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24D" w:rsidRDefault="0081524D" w:rsidP="0081524D">
      <w:pPr>
        <w:jc w:val="center"/>
        <w:rPr>
          <w:sz w:val="40"/>
          <w:szCs w:val="40"/>
        </w:rPr>
      </w:pPr>
    </w:p>
    <w:p w:rsidR="0081524D" w:rsidRDefault="0081524D" w:rsidP="0081524D">
      <w:pPr>
        <w:jc w:val="center"/>
        <w:rPr>
          <w:sz w:val="40"/>
          <w:szCs w:val="40"/>
        </w:rPr>
      </w:pPr>
    </w:p>
    <w:p w:rsidR="0081524D" w:rsidRDefault="0081524D" w:rsidP="0081524D">
      <w:pPr>
        <w:jc w:val="center"/>
        <w:rPr>
          <w:sz w:val="40"/>
          <w:szCs w:val="40"/>
        </w:rPr>
      </w:pPr>
    </w:p>
    <w:p w:rsidR="0081524D" w:rsidRDefault="0081524D" w:rsidP="0081524D">
      <w:pPr>
        <w:jc w:val="center"/>
        <w:rPr>
          <w:sz w:val="40"/>
          <w:szCs w:val="40"/>
        </w:rPr>
      </w:pPr>
    </w:p>
    <w:p w:rsidR="0081524D" w:rsidRDefault="0081524D" w:rsidP="0081524D">
      <w:pPr>
        <w:jc w:val="center"/>
        <w:rPr>
          <w:sz w:val="40"/>
          <w:szCs w:val="40"/>
        </w:rPr>
      </w:pPr>
    </w:p>
    <w:p w:rsidR="0081524D" w:rsidRDefault="0081524D" w:rsidP="0081524D">
      <w:pPr>
        <w:jc w:val="center"/>
        <w:rPr>
          <w:sz w:val="40"/>
          <w:szCs w:val="40"/>
        </w:rPr>
      </w:pPr>
    </w:p>
    <w:p w:rsidR="0081524D" w:rsidRDefault="0081524D" w:rsidP="0081524D">
      <w:pPr>
        <w:jc w:val="center"/>
        <w:rPr>
          <w:sz w:val="40"/>
          <w:szCs w:val="40"/>
        </w:rPr>
      </w:pPr>
    </w:p>
    <w:p w:rsidR="0081524D" w:rsidRDefault="0081524D" w:rsidP="0081524D">
      <w:pPr>
        <w:jc w:val="center"/>
        <w:rPr>
          <w:sz w:val="40"/>
          <w:szCs w:val="40"/>
        </w:rPr>
      </w:pPr>
    </w:p>
    <w:p w:rsidR="0081524D" w:rsidRPr="00FA076E" w:rsidRDefault="0081524D" w:rsidP="0081524D">
      <w:pPr>
        <w:jc w:val="center"/>
        <w:rPr>
          <w:rFonts w:ascii="Arial" w:hAnsi="Arial" w:cs="Arial"/>
          <w:sz w:val="32"/>
          <w:szCs w:val="28"/>
        </w:rPr>
      </w:pPr>
      <w:r w:rsidRPr="00FA076E">
        <w:rPr>
          <w:rFonts w:ascii="Arial" w:hAnsi="Arial" w:cs="Arial"/>
          <w:sz w:val="32"/>
          <w:szCs w:val="28"/>
        </w:rPr>
        <w:t xml:space="preserve">AS </w:t>
      </w:r>
      <w:r w:rsidR="00C36BC9" w:rsidRPr="00FA076E">
        <w:rPr>
          <w:rFonts w:ascii="Arial" w:hAnsi="Arial" w:cs="Arial"/>
          <w:sz w:val="32"/>
          <w:szCs w:val="28"/>
        </w:rPr>
        <w:t xml:space="preserve">ESRO </w:t>
      </w:r>
      <w:r w:rsidR="00FA076E" w:rsidRPr="00FA076E">
        <w:rPr>
          <w:rFonts w:ascii="Arial" w:hAnsi="Arial" w:cs="Arial"/>
          <w:sz w:val="32"/>
          <w:szCs w:val="28"/>
        </w:rPr>
        <w:t xml:space="preserve">elutähtsa teenuse </w:t>
      </w:r>
      <w:r w:rsidR="00C36BC9" w:rsidRPr="00FA076E">
        <w:rPr>
          <w:rFonts w:ascii="Arial" w:hAnsi="Arial" w:cs="Arial"/>
          <w:sz w:val="32"/>
          <w:szCs w:val="28"/>
        </w:rPr>
        <w:t>r</w:t>
      </w:r>
      <w:r w:rsidRPr="00FA076E">
        <w:rPr>
          <w:rFonts w:ascii="Arial" w:hAnsi="Arial" w:cs="Arial"/>
          <w:sz w:val="32"/>
          <w:szCs w:val="28"/>
        </w:rPr>
        <w:t>iskianalüüs 2014</w:t>
      </w:r>
    </w:p>
    <w:p w:rsidR="0081524D" w:rsidRDefault="0081524D" w:rsidP="0081524D">
      <w:pPr>
        <w:jc w:val="center"/>
        <w:rPr>
          <w:sz w:val="40"/>
          <w:szCs w:val="40"/>
        </w:rPr>
      </w:pPr>
    </w:p>
    <w:p w:rsidR="0081524D" w:rsidRDefault="0081524D" w:rsidP="0081524D">
      <w:pPr>
        <w:jc w:val="center"/>
        <w:rPr>
          <w:sz w:val="40"/>
          <w:szCs w:val="40"/>
        </w:rPr>
      </w:pPr>
    </w:p>
    <w:p w:rsidR="0081524D" w:rsidRDefault="0081524D" w:rsidP="0081524D">
      <w:pPr>
        <w:jc w:val="center"/>
        <w:rPr>
          <w:sz w:val="40"/>
          <w:szCs w:val="40"/>
        </w:rPr>
      </w:pPr>
    </w:p>
    <w:p w:rsidR="0081524D" w:rsidRDefault="0081524D" w:rsidP="0081524D">
      <w:pPr>
        <w:jc w:val="center"/>
        <w:rPr>
          <w:sz w:val="40"/>
          <w:szCs w:val="40"/>
        </w:rPr>
      </w:pPr>
    </w:p>
    <w:p w:rsidR="0081524D" w:rsidRDefault="0081524D" w:rsidP="0081524D">
      <w:pPr>
        <w:jc w:val="center"/>
        <w:rPr>
          <w:sz w:val="40"/>
          <w:szCs w:val="40"/>
        </w:rPr>
      </w:pP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4"/>
          <w:szCs w:val="22"/>
          <w:lang w:val="et-EE" w:eastAsia="en-US"/>
        </w:rPr>
        <w:id w:val="-124164347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3C4CB2" w:rsidRPr="003C4CB2" w:rsidRDefault="003C4CB2">
          <w:pPr>
            <w:pStyle w:val="Sisukorrapealkiri"/>
            <w:rPr>
              <w:rFonts w:ascii="Arial" w:hAnsi="Arial" w:cs="Arial"/>
              <w:color w:val="auto"/>
            </w:rPr>
          </w:pPr>
          <w:proofErr w:type="spellStart"/>
          <w:r w:rsidRPr="003C4CB2">
            <w:rPr>
              <w:rFonts w:ascii="Arial" w:hAnsi="Arial" w:cs="Arial"/>
              <w:color w:val="auto"/>
            </w:rPr>
            <w:t>Sisukord</w:t>
          </w:r>
          <w:proofErr w:type="spellEnd"/>
        </w:p>
        <w:p w:rsidR="00F878B4" w:rsidRDefault="003C4CB2">
          <w:pPr>
            <w:pStyle w:val="SK1"/>
            <w:tabs>
              <w:tab w:val="right" w:leader="dot" w:pos="9396"/>
            </w:tabs>
            <w:rPr>
              <w:rFonts w:asciiTheme="minorHAnsi" w:eastAsiaTheme="minorEastAsia" w:hAnsiTheme="minorHAnsi"/>
              <w:noProof/>
              <w:sz w:val="22"/>
              <w:lang w:eastAsia="et-E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90773596" w:history="1">
            <w:r w:rsidR="00F878B4" w:rsidRPr="001F1029">
              <w:rPr>
                <w:rStyle w:val="Hperlink"/>
                <w:noProof/>
              </w:rPr>
              <w:t>Sissejuhatus</w:t>
            </w:r>
            <w:r w:rsidR="00F878B4">
              <w:rPr>
                <w:noProof/>
                <w:webHidden/>
              </w:rPr>
              <w:tab/>
            </w:r>
            <w:r w:rsidR="00F878B4">
              <w:rPr>
                <w:noProof/>
                <w:webHidden/>
              </w:rPr>
              <w:fldChar w:fldCharType="begin"/>
            </w:r>
            <w:r w:rsidR="00F878B4">
              <w:rPr>
                <w:noProof/>
                <w:webHidden/>
              </w:rPr>
              <w:instrText xml:space="preserve"> PAGEREF _Toc390773596 \h </w:instrText>
            </w:r>
            <w:r w:rsidR="00F878B4">
              <w:rPr>
                <w:noProof/>
                <w:webHidden/>
              </w:rPr>
            </w:r>
            <w:r w:rsidR="00F878B4">
              <w:rPr>
                <w:noProof/>
                <w:webHidden/>
              </w:rPr>
              <w:fldChar w:fldCharType="separate"/>
            </w:r>
            <w:r w:rsidR="00F90660">
              <w:rPr>
                <w:noProof/>
                <w:webHidden/>
              </w:rPr>
              <w:t>3</w:t>
            </w:r>
            <w:r w:rsidR="00F878B4">
              <w:rPr>
                <w:noProof/>
                <w:webHidden/>
              </w:rPr>
              <w:fldChar w:fldCharType="end"/>
            </w:r>
          </w:hyperlink>
        </w:p>
        <w:p w:rsidR="00F878B4" w:rsidRDefault="00C1158A">
          <w:pPr>
            <w:pStyle w:val="SK1"/>
            <w:tabs>
              <w:tab w:val="left" w:pos="440"/>
              <w:tab w:val="right" w:leader="dot" w:pos="9396"/>
            </w:tabs>
            <w:rPr>
              <w:rFonts w:asciiTheme="minorHAnsi" w:eastAsiaTheme="minorEastAsia" w:hAnsiTheme="minorHAnsi"/>
              <w:noProof/>
              <w:sz w:val="22"/>
              <w:lang w:eastAsia="et-EE"/>
            </w:rPr>
          </w:pPr>
          <w:hyperlink w:anchor="_Toc390773597" w:history="1">
            <w:r w:rsidR="00F878B4" w:rsidRPr="001F1029">
              <w:rPr>
                <w:rStyle w:val="Hperlink"/>
                <w:noProof/>
              </w:rPr>
              <w:t>1.</w:t>
            </w:r>
            <w:r w:rsidR="00F878B4">
              <w:rPr>
                <w:rFonts w:asciiTheme="minorHAnsi" w:eastAsiaTheme="minorEastAsia" w:hAnsiTheme="minorHAnsi"/>
                <w:noProof/>
                <w:sz w:val="22"/>
                <w:lang w:eastAsia="et-EE"/>
              </w:rPr>
              <w:tab/>
            </w:r>
            <w:r w:rsidR="00F878B4" w:rsidRPr="001F1029">
              <w:rPr>
                <w:rStyle w:val="Hperlink"/>
                <w:noProof/>
              </w:rPr>
              <w:t>Riskianalüüsi koostanud isikute loetelu</w:t>
            </w:r>
            <w:r w:rsidR="00F878B4">
              <w:rPr>
                <w:noProof/>
                <w:webHidden/>
              </w:rPr>
              <w:tab/>
            </w:r>
            <w:r w:rsidR="00F878B4">
              <w:rPr>
                <w:noProof/>
                <w:webHidden/>
              </w:rPr>
              <w:fldChar w:fldCharType="begin"/>
            </w:r>
            <w:r w:rsidR="00F878B4">
              <w:rPr>
                <w:noProof/>
                <w:webHidden/>
              </w:rPr>
              <w:instrText xml:space="preserve"> PAGEREF _Toc390773597 \h </w:instrText>
            </w:r>
            <w:r w:rsidR="00F878B4">
              <w:rPr>
                <w:noProof/>
                <w:webHidden/>
              </w:rPr>
            </w:r>
            <w:r w:rsidR="00F878B4">
              <w:rPr>
                <w:noProof/>
                <w:webHidden/>
              </w:rPr>
              <w:fldChar w:fldCharType="separate"/>
            </w:r>
            <w:r w:rsidR="00F90660">
              <w:rPr>
                <w:noProof/>
                <w:webHidden/>
              </w:rPr>
              <w:t>3</w:t>
            </w:r>
            <w:r w:rsidR="00F878B4">
              <w:rPr>
                <w:noProof/>
                <w:webHidden/>
              </w:rPr>
              <w:fldChar w:fldCharType="end"/>
            </w:r>
          </w:hyperlink>
        </w:p>
        <w:p w:rsidR="00F878B4" w:rsidRDefault="00C1158A">
          <w:pPr>
            <w:pStyle w:val="SK1"/>
            <w:tabs>
              <w:tab w:val="left" w:pos="440"/>
              <w:tab w:val="right" w:leader="dot" w:pos="9396"/>
            </w:tabs>
            <w:rPr>
              <w:rFonts w:asciiTheme="minorHAnsi" w:eastAsiaTheme="minorEastAsia" w:hAnsiTheme="minorHAnsi"/>
              <w:noProof/>
              <w:sz w:val="22"/>
              <w:lang w:eastAsia="et-EE"/>
            </w:rPr>
          </w:pPr>
          <w:hyperlink w:anchor="_Toc390773598" w:history="1">
            <w:r w:rsidR="00F878B4" w:rsidRPr="001F1029">
              <w:rPr>
                <w:rStyle w:val="Hperlink"/>
                <w:noProof/>
              </w:rPr>
              <w:t>2.</w:t>
            </w:r>
            <w:r w:rsidR="00F878B4">
              <w:rPr>
                <w:rFonts w:asciiTheme="minorHAnsi" w:eastAsiaTheme="minorEastAsia" w:hAnsiTheme="minorHAnsi"/>
                <w:noProof/>
                <w:sz w:val="22"/>
                <w:lang w:eastAsia="et-EE"/>
              </w:rPr>
              <w:tab/>
            </w:r>
            <w:r w:rsidR="00F878B4" w:rsidRPr="001F1029">
              <w:rPr>
                <w:rStyle w:val="Hperlink"/>
                <w:noProof/>
              </w:rPr>
              <w:t>Elutähtsad teenused</w:t>
            </w:r>
            <w:r w:rsidR="00F878B4">
              <w:rPr>
                <w:noProof/>
                <w:webHidden/>
              </w:rPr>
              <w:tab/>
            </w:r>
            <w:r w:rsidR="00F878B4">
              <w:rPr>
                <w:noProof/>
                <w:webHidden/>
              </w:rPr>
              <w:fldChar w:fldCharType="begin"/>
            </w:r>
            <w:r w:rsidR="00F878B4">
              <w:rPr>
                <w:noProof/>
                <w:webHidden/>
              </w:rPr>
              <w:instrText xml:space="preserve"> PAGEREF _Toc390773598 \h </w:instrText>
            </w:r>
            <w:r w:rsidR="00F878B4">
              <w:rPr>
                <w:noProof/>
                <w:webHidden/>
              </w:rPr>
            </w:r>
            <w:r w:rsidR="00F878B4">
              <w:rPr>
                <w:noProof/>
                <w:webHidden/>
              </w:rPr>
              <w:fldChar w:fldCharType="separate"/>
            </w:r>
            <w:r w:rsidR="00F90660">
              <w:rPr>
                <w:noProof/>
                <w:webHidden/>
              </w:rPr>
              <w:t>4</w:t>
            </w:r>
            <w:r w:rsidR="00F878B4">
              <w:rPr>
                <w:noProof/>
                <w:webHidden/>
              </w:rPr>
              <w:fldChar w:fldCharType="end"/>
            </w:r>
          </w:hyperlink>
        </w:p>
        <w:p w:rsidR="00F878B4" w:rsidRDefault="00C1158A">
          <w:pPr>
            <w:pStyle w:val="SK1"/>
            <w:tabs>
              <w:tab w:val="left" w:pos="440"/>
              <w:tab w:val="right" w:leader="dot" w:pos="9396"/>
            </w:tabs>
            <w:rPr>
              <w:rFonts w:asciiTheme="minorHAnsi" w:eastAsiaTheme="minorEastAsia" w:hAnsiTheme="minorHAnsi"/>
              <w:noProof/>
              <w:sz w:val="22"/>
              <w:lang w:eastAsia="et-EE"/>
            </w:rPr>
          </w:pPr>
          <w:hyperlink w:anchor="_Toc390773599" w:history="1">
            <w:r w:rsidR="00F878B4" w:rsidRPr="001F1029">
              <w:rPr>
                <w:rStyle w:val="Hperlink"/>
                <w:noProof/>
              </w:rPr>
              <w:t>3.</w:t>
            </w:r>
            <w:r w:rsidR="00F878B4">
              <w:rPr>
                <w:rFonts w:asciiTheme="minorHAnsi" w:eastAsiaTheme="minorEastAsia" w:hAnsiTheme="minorHAnsi"/>
                <w:noProof/>
                <w:sz w:val="22"/>
                <w:lang w:eastAsia="et-EE"/>
              </w:rPr>
              <w:tab/>
            </w:r>
            <w:r w:rsidR="00F878B4" w:rsidRPr="001F1029">
              <w:rPr>
                <w:rStyle w:val="Hperlink"/>
                <w:noProof/>
              </w:rPr>
              <w:t>Kriitiliste tegevuste väljaselgitamine</w:t>
            </w:r>
            <w:r w:rsidR="00F878B4">
              <w:rPr>
                <w:noProof/>
                <w:webHidden/>
              </w:rPr>
              <w:tab/>
            </w:r>
            <w:r w:rsidR="00F878B4">
              <w:rPr>
                <w:noProof/>
                <w:webHidden/>
              </w:rPr>
              <w:fldChar w:fldCharType="begin"/>
            </w:r>
            <w:r w:rsidR="00F878B4">
              <w:rPr>
                <w:noProof/>
                <w:webHidden/>
              </w:rPr>
              <w:instrText xml:space="preserve"> PAGEREF _Toc390773599 \h </w:instrText>
            </w:r>
            <w:r w:rsidR="00F878B4">
              <w:rPr>
                <w:noProof/>
                <w:webHidden/>
              </w:rPr>
            </w:r>
            <w:r w:rsidR="00F878B4">
              <w:rPr>
                <w:noProof/>
                <w:webHidden/>
              </w:rPr>
              <w:fldChar w:fldCharType="separate"/>
            </w:r>
            <w:r w:rsidR="00F90660">
              <w:rPr>
                <w:noProof/>
                <w:webHidden/>
              </w:rPr>
              <w:t>4</w:t>
            </w:r>
            <w:r w:rsidR="00F878B4">
              <w:rPr>
                <w:noProof/>
                <w:webHidden/>
              </w:rPr>
              <w:fldChar w:fldCharType="end"/>
            </w:r>
          </w:hyperlink>
        </w:p>
        <w:p w:rsidR="00F878B4" w:rsidRDefault="00C1158A">
          <w:pPr>
            <w:pStyle w:val="SK1"/>
            <w:tabs>
              <w:tab w:val="left" w:pos="440"/>
              <w:tab w:val="right" w:leader="dot" w:pos="9396"/>
            </w:tabs>
            <w:rPr>
              <w:rFonts w:asciiTheme="minorHAnsi" w:eastAsiaTheme="minorEastAsia" w:hAnsiTheme="minorHAnsi"/>
              <w:noProof/>
              <w:sz w:val="22"/>
              <w:lang w:eastAsia="et-EE"/>
            </w:rPr>
          </w:pPr>
          <w:hyperlink w:anchor="_Toc390773600" w:history="1">
            <w:r w:rsidR="00F878B4" w:rsidRPr="001F1029">
              <w:rPr>
                <w:rStyle w:val="Hperlink"/>
                <w:noProof/>
              </w:rPr>
              <w:t>4.</w:t>
            </w:r>
            <w:r w:rsidR="00F878B4">
              <w:rPr>
                <w:rFonts w:asciiTheme="minorHAnsi" w:eastAsiaTheme="minorEastAsia" w:hAnsiTheme="minorHAnsi"/>
                <w:noProof/>
                <w:sz w:val="22"/>
                <w:lang w:eastAsia="et-EE"/>
              </w:rPr>
              <w:tab/>
            </w:r>
            <w:r w:rsidR="00F878B4" w:rsidRPr="001F1029">
              <w:rPr>
                <w:rStyle w:val="Hperlink"/>
                <w:noProof/>
              </w:rPr>
              <w:t>Kriitiliste tegevust ressursside määratlemine</w:t>
            </w:r>
            <w:r w:rsidR="00F878B4">
              <w:rPr>
                <w:noProof/>
                <w:webHidden/>
              </w:rPr>
              <w:tab/>
            </w:r>
            <w:r w:rsidR="00F878B4">
              <w:rPr>
                <w:noProof/>
                <w:webHidden/>
              </w:rPr>
              <w:fldChar w:fldCharType="begin"/>
            </w:r>
            <w:r w:rsidR="00F878B4">
              <w:rPr>
                <w:noProof/>
                <w:webHidden/>
              </w:rPr>
              <w:instrText xml:space="preserve"> PAGEREF _Toc390773600 \h </w:instrText>
            </w:r>
            <w:r w:rsidR="00F878B4">
              <w:rPr>
                <w:noProof/>
                <w:webHidden/>
              </w:rPr>
            </w:r>
            <w:r w:rsidR="00F878B4">
              <w:rPr>
                <w:noProof/>
                <w:webHidden/>
              </w:rPr>
              <w:fldChar w:fldCharType="separate"/>
            </w:r>
            <w:r w:rsidR="00F90660">
              <w:rPr>
                <w:noProof/>
                <w:webHidden/>
              </w:rPr>
              <w:t>6</w:t>
            </w:r>
            <w:r w:rsidR="00F878B4">
              <w:rPr>
                <w:noProof/>
                <w:webHidden/>
              </w:rPr>
              <w:fldChar w:fldCharType="end"/>
            </w:r>
          </w:hyperlink>
        </w:p>
        <w:p w:rsidR="00F878B4" w:rsidRDefault="00C1158A">
          <w:pPr>
            <w:pStyle w:val="SK1"/>
            <w:tabs>
              <w:tab w:val="left" w:pos="440"/>
              <w:tab w:val="right" w:leader="dot" w:pos="9396"/>
            </w:tabs>
            <w:rPr>
              <w:rFonts w:asciiTheme="minorHAnsi" w:eastAsiaTheme="minorEastAsia" w:hAnsiTheme="minorHAnsi"/>
              <w:noProof/>
              <w:sz w:val="22"/>
              <w:lang w:eastAsia="et-EE"/>
            </w:rPr>
          </w:pPr>
          <w:hyperlink w:anchor="_Toc390773601" w:history="1">
            <w:r w:rsidR="00F878B4" w:rsidRPr="001F1029">
              <w:rPr>
                <w:rStyle w:val="Hperlink"/>
                <w:noProof/>
              </w:rPr>
              <w:t>5.</w:t>
            </w:r>
            <w:r w:rsidR="00F878B4">
              <w:rPr>
                <w:rFonts w:asciiTheme="minorHAnsi" w:eastAsiaTheme="minorEastAsia" w:hAnsiTheme="minorHAnsi"/>
                <w:noProof/>
                <w:sz w:val="22"/>
                <w:lang w:eastAsia="et-EE"/>
              </w:rPr>
              <w:tab/>
            </w:r>
            <w:r w:rsidR="00F878B4" w:rsidRPr="001F1029">
              <w:rPr>
                <w:rStyle w:val="Hperlink"/>
                <w:noProof/>
              </w:rPr>
              <w:t>Kriitiliste tegevuste katkestusi tagajärgede hindamine</w:t>
            </w:r>
            <w:r w:rsidR="00F878B4">
              <w:rPr>
                <w:noProof/>
                <w:webHidden/>
              </w:rPr>
              <w:tab/>
            </w:r>
            <w:r w:rsidR="00F878B4">
              <w:rPr>
                <w:noProof/>
                <w:webHidden/>
              </w:rPr>
              <w:fldChar w:fldCharType="begin"/>
            </w:r>
            <w:r w:rsidR="00F878B4">
              <w:rPr>
                <w:noProof/>
                <w:webHidden/>
              </w:rPr>
              <w:instrText xml:space="preserve"> PAGEREF _Toc390773601 \h </w:instrText>
            </w:r>
            <w:r w:rsidR="00F878B4">
              <w:rPr>
                <w:noProof/>
                <w:webHidden/>
              </w:rPr>
            </w:r>
            <w:r w:rsidR="00F878B4">
              <w:rPr>
                <w:noProof/>
                <w:webHidden/>
              </w:rPr>
              <w:fldChar w:fldCharType="separate"/>
            </w:r>
            <w:r w:rsidR="00F90660">
              <w:rPr>
                <w:noProof/>
                <w:webHidden/>
              </w:rPr>
              <w:t>8</w:t>
            </w:r>
            <w:r w:rsidR="00F878B4">
              <w:rPr>
                <w:noProof/>
                <w:webHidden/>
              </w:rPr>
              <w:fldChar w:fldCharType="end"/>
            </w:r>
          </w:hyperlink>
        </w:p>
        <w:p w:rsidR="00F878B4" w:rsidRDefault="00C1158A">
          <w:pPr>
            <w:pStyle w:val="SK1"/>
            <w:tabs>
              <w:tab w:val="left" w:pos="440"/>
              <w:tab w:val="right" w:leader="dot" w:pos="9396"/>
            </w:tabs>
            <w:rPr>
              <w:rFonts w:asciiTheme="minorHAnsi" w:eastAsiaTheme="minorEastAsia" w:hAnsiTheme="minorHAnsi"/>
              <w:noProof/>
              <w:sz w:val="22"/>
              <w:lang w:eastAsia="et-EE"/>
            </w:rPr>
          </w:pPr>
          <w:hyperlink w:anchor="_Toc390773602" w:history="1">
            <w:r w:rsidR="00F878B4" w:rsidRPr="001F1029">
              <w:rPr>
                <w:rStyle w:val="Hperlink"/>
                <w:noProof/>
              </w:rPr>
              <w:t>6.</w:t>
            </w:r>
            <w:r w:rsidR="00F878B4">
              <w:rPr>
                <w:rFonts w:asciiTheme="minorHAnsi" w:eastAsiaTheme="minorEastAsia" w:hAnsiTheme="minorHAnsi"/>
                <w:noProof/>
                <w:sz w:val="22"/>
                <w:lang w:eastAsia="et-EE"/>
              </w:rPr>
              <w:tab/>
            </w:r>
            <w:r w:rsidR="00F878B4" w:rsidRPr="001F1029">
              <w:rPr>
                <w:rStyle w:val="Hperlink"/>
                <w:noProof/>
              </w:rPr>
              <w:t>Kriitiliste tegevuste katkestusi põhjustavad ohud</w:t>
            </w:r>
            <w:r w:rsidR="00F878B4">
              <w:rPr>
                <w:noProof/>
                <w:webHidden/>
              </w:rPr>
              <w:tab/>
            </w:r>
            <w:r w:rsidR="00F878B4">
              <w:rPr>
                <w:noProof/>
                <w:webHidden/>
              </w:rPr>
              <w:fldChar w:fldCharType="begin"/>
            </w:r>
            <w:r w:rsidR="00F878B4">
              <w:rPr>
                <w:noProof/>
                <w:webHidden/>
              </w:rPr>
              <w:instrText xml:space="preserve"> PAGEREF _Toc390773602 \h </w:instrText>
            </w:r>
            <w:r w:rsidR="00F878B4">
              <w:rPr>
                <w:noProof/>
                <w:webHidden/>
              </w:rPr>
            </w:r>
            <w:r w:rsidR="00F878B4">
              <w:rPr>
                <w:noProof/>
                <w:webHidden/>
              </w:rPr>
              <w:fldChar w:fldCharType="separate"/>
            </w:r>
            <w:r w:rsidR="00F90660">
              <w:rPr>
                <w:noProof/>
                <w:webHidden/>
              </w:rPr>
              <w:t>9</w:t>
            </w:r>
            <w:r w:rsidR="00F878B4">
              <w:rPr>
                <w:noProof/>
                <w:webHidden/>
              </w:rPr>
              <w:fldChar w:fldCharType="end"/>
            </w:r>
          </w:hyperlink>
        </w:p>
        <w:p w:rsidR="00F878B4" w:rsidRDefault="00C1158A">
          <w:pPr>
            <w:pStyle w:val="SK1"/>
            <w:tabs>
              <w:tab w:val="left" w:pos="440"/>
              <w:tab w:val="right" w:leader="dot" w:pos="9396"/>
            </w:tabs>
            <w:rPr>
              <w:rFonts w:asciiTheme="minorHAnsi" w:eastAsiaTheme="minorEastAsia" w:hAnsiTheme="minorHAnsi"/>
              <w:noProof/>
              <w:sz w:val="22"/>
              <w:lang w:eastAsia="et-EE"/>
            </w:rPr>
          </w:pPr>
          <w:hyperlink w:anchor="_Toc390773603" w:history="1">
            <w:r w:rsidR="00F878B4" w:rsidRPr="001F1029">
              <w:rPr>
                <w:rStyle w:val="Hperlink"/>
                <w:noProof/>
              </w:rPr>
              <w:t>7.</w:t>
            </w:r>
            <w:r w:rsidR="00F878B4">
              <w:rPr>
                <w:rFonts w:asciiTheme="minorHAnsi" w:eastAsiaTheme="minorEastAsia" w:hAnsiTheme="minorHAnsi"/>
                <w:noProof/>
                <w:sz w:val="22"/>
                <w:lang w:eastAsia="et-EE"/>
              </w:rPr>
              <w:tab/>
            </w:r>
            <w:r w:rsidR="00F878B4" w:rsidRPr="001F1029">
              <w:rPr>
                <w:rStyle w:val="Hperlink"/>
                <w:noProof/>
              </w:rPr>
              <w:t>Katkestuse esinemise tõenäosus</w:t>
            </w:r>
            <w:r w:rsidR="00F878B4">
              <w:rPr>
                <w:noProof/>
                <w:webHidden/>
              </w:rPr>
              <w:tab/>
            </w:r>
            <w:r w:rsidR="00F878B4">
              <w:rPr>
                <w:noProof/>
                <w:webHidden/>
              </w:rPr>
              <w:fldChar w:fldCharType="begin"/>
            </w:r>
            <w:r w:rsidR="00F878B4">
              <w:rPr>
                <w:noProof/>
                <w:webHidden/>
              </w:rPr>
              <w:instrText xml:space="preserve"> PAGEREF _Toc390773603 \h </w:instrText>
            </w:r>
            <w:r w:rsidR="00F878B4">
              <w:rPr>
                <w:noProof/>
                <w:webHidden/>
              </w:rPr>
            </w:r>
            <w:r w:rsidR="00F878B4">
              <w:rPr>
                <w:noProof/>
                <w:webHidden/>
              </w:rPr>
              <w:fldChar w:fldCharType="separate"/>
            </w:r>
            <w:r w:rsidR="00F90660">
              <w:rPr>
                <w:noProof/>
                <w:webHidden/>
              </w:rPr>
              <w:t>11</w:t>
            </w:r>
            <w:r w:rsidR="00F878B4">
              <w:rPr>
                <w:noProof/>
                <w:webHidden/>
              </w:rPr>
              <w:fldChar w:fldCharType="end"/>
            </w:r>
          </w:hyperlink>
        </w:p>
        <w:p w:rsidR="00F878B4" w:rsidRDefault="00C1158A">
          <w:pPr>
            <w:pStyle w:val="SK1"/>
            <w:tabs>
              <w:tab w:val="left" w:pos="440"/>
              <w:tab w:val="right" w:leader="dot" w:pos="9396"/>
            </w:tabs>
            <w:rPr>
              <w:rFonts w:asciiTheme="minorHAnsi" w:eastAsiaTheme="minorEastAsia" w:hAnsiTheme="minorHAnsi"/>
              <w:noProof/>
              <w:sz w:val="22"/>
              <w:lang w:eastAsia="et-EE"/>
            </w:rPr>
          </w:pPr>
          <w:hyperlink w:anchor="_Toc390773604" w:history="1">
            <w:r w:rsidR="00F878B4" w:rsidRPr="001F1029">
              <w:rPr>
                <w:rStyle w:val="Hperlink"/>
                <w:noProof/>
              </w:rPr>
              <w:t>8.</w:t>
            </w:r>
            <w:r w:rsidR="00F878B4">
              <w:rPr>
                <w:rFonts w:asciiTheme="minorHAnsi" w:eastAsiaTheme="minorEastAsia" w:hAnsiTheme="minorHAnsi"/>
                <w:noProof/>
                <w:sz w:val="22"/>
                <w:lang w:eastAsia="et-EE"/>
              </w:rPr>
              <w:tab/>
            </w:r>
            <w:r w:rsidR="00F878B4" w:rsidRPr="001F1029">
              <w:rPr>
                <w:rStyle w:val="Hperlink"/>
                <w:noProof/>
              </w:rPr>
              <w:t>Riskimaatriks</w:t>
            </w:r>
            <w:r w:rsidR="00F878B4">
              <w:rPr>
                <w:noProof/>
                <w:webHidden/>
              </w:rPr>
              <w:tab/>
            </w:r>
            <w:r w:rsidR="00F878B4">
              <w:rPr>
                <w:noProof/>
                <w:webHidden/>
              </w:rPr>
              <w:fldChar w:fldCharType="begin"/>
            </w:r>
            <w:r w:rsidR="00F878B4">
              <w:rPr>
                <w:noProof/>
                <w:webHidden/>
              </w:rPr>
              <w:instrText xml:space="preserve"> PAGEREF _Toc390773604 \h </w:instrText>
            </w:r>
            <w:r w:rsidR="00F878B4">
              <w:rPr>
                <w:noProof/>
                <w:webHidden/>
              </w:rPr>
            </w:r>
            <w:r w:rsidR="00F878B4">
              <w:rPr>
                <w:noProof/>
                <w:webHidden/>
              </w:rPr>
              <w:fldChar w:fldCharType="separate"/>
            </w:r>
            <w:r w:rsidR="00F90660">
              <w:rPr>
                <w:noProof/>
                <w:webHidden/>
              </w:rPr>
              <w:t>12</w:t>
            </w:r>
            <w:r w:rsidR="00F878B4">
              <w:rPr>
                <w:noProof/>
                <w:webHidden/>
              </w:rPr>
              <w:fldChar w:fldCharType="end"/>
            </w:r>
          </w:hyperlink>
        </w:p>
        <w:p w:rsidR="003C4CB2" w:rsidRDefault="003C4CB2">
          <w:r>
            <w:rPr>
              <w:b/>
              <w:bCs/>
              <w:noProof/>
            </w:rPr>
            <w:fldChar w:fldCharType="end"/>
          </w:r>
        </w:p>
      </w:sdtContent>
    </w:sdt>
    <w:p w:rsidR="0081524D" w:rsidRDefault="0081524D" w:rsidP="0081524D">
      <w:pPr>
        <w:rPr>
          <w:szCs w:val="24"/>
        </w:rPr>
      </w:pPr>
    </w:p>
    <w:p w:rsidR="0081524D" w:rsidRDefault="0081524D" w:rsidP="0081524D">
      <w:pPr>
        <w:rPr>
          <w:szCs w:val="24"/>
        </w:rPr>
      </w:pPr>
    </w:p>
    <w:p w:rsidR="0081524D" w:rsidRDefault="0081524D" w:rsidP="0081524D">
      <w:pPr>
        <w:rPr>
          <w:szCs w:val="24"/>
        </w:rPr>
      </w:pPr>
    </w:p>
    <w:p w:rsidR="0081524D" w:rsidRDefault="0081524D" w:rsidP="0081524D">
      <w:pPr>
        <w:rPr>
          <w:szCs w:val="24"/>
        </w:rPr>
      </w:pPr>
    </w:p>
    <w:p w:rsidR="0081524D" w:rsidRDefault="0081524D" w:rsidP="0081524D">
      <w:pPr>
        <w:rPr>
          <w:szCs w:val="24"/>
        </w:rPr>
      </w:pPr>
    </w:p>
    <w:p w:rsidR="0081524D" w:rsidRDefault="0081524D" w:rsidP="0081524D">
      <w:pPr>
        <w:rPr>
          <w:szCs w:val="24"/>
        </w:rPr>
      </w:pPr>
    </w:p>
    <w:p w:rsidR="0081524D" w:rsidRDefault="0081524D" w:rsidP="0081524D">
      <w:pPr>
        <w:rPr>
          <w:szCs w:val="24"/>
        </w:rPr>
      </w:pPr>
    </w:p>
    <w:p w:rsidR="0081524D" w:rsidRDefault="0081524D" w:rsidP="0081524D">
      <w:pPr>
        <w:rPr>
          <w:szCs w:val="24"/>
        </w:rPr>
      </w:pPr>
    </w:p>
    <w:p w:rsidR="0081524D" w:rsidRDefault="0081524D" w:rsidP="0081524D">
      <w:pPr>
        <w:rPr>
          <w:szCs w:val="24"/>
        </w:rPr>
      </w:pPr>
    </w:p>
    <w:p w:rsidR="0081524D" w:rsidRDefault="0081524D" w:rsidP="0081524D">
      <w:pPr>
        <w:rPr>
          <w:szCs w:val="24"/>
        </w:rPr>
      </w:pPr>
    </w:p>
    <w:p w:rsidR="0081524D" w:rsidRDefault="0081524D" w:rsidP="0081524D">
      <w:pPr>
        <w:rPr>
          <w:szCs w:val="24"/>
        </w:rPr>
      </w:pPr>
    </w:p>
    <w:p w:rsidR="0081524D" w:rsidRPr="002E1775" w:rsidRDefault="0081524D" w:rsidP="003C4CB2">
      <w:pPr>
        <w:pStyle w:val="Pealkiri1"/>
        <w:rPr>
          <w:sz w:val="28"/>
        </w:rPr>
      </w:pPr>
      <w:bookmarkStart w:id="0" w:name="_Toc390773596"/>
      <w:r w:rsidRPr="002E1775">
        <w:rPr>
          <w:sz w:val="28"/>
        </w:rPr>
        <w:t>Sissejuhatus</w:t>
      </w:r>
      <w:bookmarkEnd w:id="0"/>
    </w:p>
    <w:p w:rsidR="00B02086" w:rsidRDefault="00C36BC9" w:rsidP="00B02086">
      <w:pPr>
        <w:autoSpaceDE w:val="0"/>
        <w:autoSpaceDN w:val="0"/>
        <w:adjustRightInd w:val="0"/>
        <w:spacing w:before="0"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Viljandi </w:t>
      </w:r>
      <w:r w:rsidRPr="00C36BC9">
        <w:rPr>
          <w:rFonts w:cs="Times New Roman"/>
          <w:szCs w:val="24"/>
        </w:rPr>
        <w:t>linna kaugkütteteenus</w:t>
      </w:r>
      <w:r w:rsidR="008021E5">
        <w:rPr>
          <w:rFonts w:cs="Times New Roman"/>
          <w:szCs w:val="24"/>
        </w:rPr>
        <w:t xml:space="preserve">t osutab </w:t>
      </w:r>
      <w:r w:rsidRPr="00C36BC9">
        <w:rPr>
          <w:rFonts w:cs="Times New Roman"/>
          <w:szCs w:val="24"/>
        </w:rPr>
        <w:t>100 %</w:t>
      </w:r>
      <w:r w:rsidR="008021E5">
        <w:rPr>
          <w:rFonts w:cs="Times New Roman"/>
          <w:szCs w:val="24"/>
        </w:rPr>
        <w:t xml:space="preserve">-liselt </w:t>
      </w:r>
      <w:r w:rsidR="008021E5" w:rsidRPr="00F85466">
        <w:rPr>
          <w:rFonts w:cs="Times New Roman"/>
          <w:szCs w:val="24"/>
        </w:rPr>
        <w:t xml:space="preserve">AS </w:t>
      </w:r>
      <w:r w:rsidR="008021E5">
        <w:rPr>
          <w:rFonts w:cs="Times New Roman"/>
          <w:szCs w:val="24"/>
        </w:rPr>
        <w:t>ESRO</w:t>
      </w:r>
      <w:r w:rsidR="00B02086">
        <w:rPr>
          <w:rFonts w:cs="Times New Roman"/>
          <w:szCs w:val="24"/>
        </w:rPr>
        <w:t>, olles ka ühtlasi katlamajade ja soojustorustike omanikuks</w:t>
      </w:r>
      <w:r w:rsidRPr="00C36BC9">
        <w:rPr>
          <w:rFonts w:cs="Times New Roman"/>
          <w:szCs w:val="24"/>
        </w:rPr>
        <w:t xml:space="preserve">. </w:t>
      </w:r>
    </w:p>
    <w:p w:rsidR="008021E5" w:rsidRDefault="00C36BC9" w:rsidP="00B02086">
      <w:pPr>
        <w:autoSpaceDE w:val="0"/>
        <w:autoSpaceDN w:val="0"/>
        <w:adjustRightInd w:val="0"/>
        <w:spacing w:before="0" w:after="0"/>
        <w:rPr>
          <w:rFonts w:cs="Times New Roman"/>
          <w:szCs w:val="24"/>
        </w:rPr>
      </w:pPr>
      <w:r w:rsidRPr="00C36BC9">
        <w:rPr>
          <w:rFonts w:cs="Times New Roman"/>
          <w:szCs w:val="24"/>
        </w:rPr>
        <w:t xml:space="preserve">Teenuse tarbijaid on  </w:t>
      </w:r>
      <w:r>
        <w:rPr>
          <w:rFonts w:cs="Times New Roman"/>
          <w:szCs w:val="24"/>
        </w:rPr>
        <w:t>334 klienti</w:t>
      </w:r>
      <w:r w:rsidR="008021E5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</w:t>
      </w:r>
      <w:r w:rsidR="008021E5">
        <w:rPr>
          <w:rFonts w:cs="Times New Roman"/>
          <w:szCs w:val="24"/>
        </w:rPr>
        <w:t>milledest</w:t>
      </w:r>
      <w:r>
        <w:rPr>
          <w:rFonts w:cs="Times New Roman"/>
          <w:szCs w:val="24"/>
        </w:rPr>
        <w:t xml:space="preserve"> pooled on elukondlikud hooned.</w:t>
      </w:r>
      <w:r w:rsidRPr="00C36BC9">
        <w:rPr>
          <w:rFonts w:cs="Times New Roman"/>
          <w:szCs w:val="24"/>
        </w:rPr>
        <w:t xml:space="preserve">   </w:t>
      </w:r>
    </w:p>
    <w:p w:rsidR="008021E5" w:rsidRPr="00F85466" w:rsidRDefault="008021E5" w:rsidP="00B02086">
      <w:pPr>
        <w:autoSpaceDE w:val="0"/>
        <w:autoSpaceDN w:val="0"/>
        <w:adjustRightInd w:val="0"/>
        <w:spacing w:before="0" w:after="0"/>
        <w:rPr>
          <w:rFonts w:cs="Times New Roman"/>
          <w:szCs w:val="24"/>
        </w:rPr>
      </w:pPr>
      <w:r w:rsidRPr="008021E5">
        <w:rPr>
          <w:rFonts w:cs="Times New Roman"/>
          <w:szCs w:val="24"/>
        </w:rPr>
        <w:t>Soojusvõrgu  pikkus on ca 39 km, vanusega 1 – 4</w:t>
      </w:r>
      <w:r w:rsidR="00D54A9B">
        <w:rPr>
          <w:rFonts w:cs="Times New Roman"/>
          <w:szCs w:val="24"/>
        </w:rPr>
        <w:t>1</w:t>
      </w:r>
      <w:r w:rsidRPr="008021E5">
        <w:rPr>
          <w:rFonts w:cs="Times New Roman"/>
          <w:szCs w:val="24"/>
        </w:rPr>
        <w:t xml:space="preserve"> aastat.  78</w:t>
      </w:r>
      <w:r>
        <w:rPr>
          <w:rFonts w:cs="Times New Roman"/>
          <w:szCs w:val="24"/>
        </w:rPr>
        <w:t>%</w:t>
      </w:r>
      <w:r w:rsidRPr="008021E5">
        <w:rPr>
          <w:rFonts w:cs="Times New Roman"/>
          <w:szCs w:val="24"/>
        </w:rPr>
        <w:t xml:space="preserve"> torustikest on renoveeritud ja nende </w:t>
      </w:r>
      <w:r>
        <w:rPr>
          <w:rFonts w:cs="Times New Roman"/>
          <w:szCs w:val="24"/>
        </w:rPr>
        <w:t>tehniline seisukord on hea.  22</w:t>
      </w:r>
      <w:r w:rsidRPr="008021E5">
        <w:rPr>
          <w:rFonts w:cs="Times New Roman"/>
          <w:szCs w:val="24"/>
        </w:rPr>
        <w:t xml:space="preserve">% </w:t>
      </w:r>
      <w:r>
        <w:rPr>
          <w:rFonts w:cs="Times New Roman"/>
          <w:szCs w:val="24"/>
        </w:rPr>
        <w:t>sees</w:t>
      </w:r>
      <w:r w:rsidRPr="008021E5">
        <w:rPr>
          <w:rFonts w:cs="Times New Roman"/>
          <w:szCs w:val="24"/>
        </w:rPr>
        <w:t xml:space="preserve"> on nii rahuldavas, kui ka halvas seisukorras olevaid soojustrassi lõike.</w:t>
      </w:r>
      <w:r w:rsidRPr="00C36BC9">
        <w:rPr>
          <w:rFonts w:cs="Times New Roman"/>
          <w:szCs w:val="24"/>
        </w:rPr>
        <w:t xml:space="preserve">                                                                </w:t>
      </w:r>
    </w:p>
    <w:p w:rsidR="00363C8E" w:rsidRDefault="00363C8E" w:rsidP="00B02086">
      <w:pPr>
        <w:autoSpaceDE w:val="0"/>
        <w:autoSpaceDN w:val="0"/>
        <w:adjustRightInd w:val="0"/>
        <w:spacing w:before="0" w:after="0"/>
        <w:rPr>
          <w:rFonts w:cs="Times New Roman"/>
          <w:szCs w:val="24"/>
        </w:rPr>
      </w:pPr>
      <w:r w:rsidRPr="008021E5">
        <w:rPr>
          <w:rFonts w:cs="Times New Roman"/>
          <w:szCs w:val="24"/>
        </w:rPr>
        <w:t>Firma toodab soojusenergiat kolmes eraldiseisvas katlamajas ja varustab soojusenergiaga kõiki Viljandi linna ja Jämejala küla  kaugküttevõrguga liitunud soojatarbijaid.</w:t>
      </w:r>
    </w:p>
    <w:p w:rsidR="002E1775" w:rsidRDefault="00363C8E" w:rsidP="00B02086">
      <w:pPr>
        <w:autoSpaceDE w:val="0"/>
        <w:autoSpaceDN w:val="0"/>
        <w:adjustRightInd w:val="0"/>
        <w:spacing w:before="0" w:after="0"/>
        <w:rPr>
          <w:rFonts w:cs="Times New Roman"/>
          <w:szCs w:val="24"/>
        </w:rPr>
      </w:pPr>
      <w:r>
        <w:rPr>
          <w:rFonts w:cs="Times New Roman"/>
          <w:szCs w:val="24"/>
        </w:rPr>
        <w:t>Üks</w:t>
      </w:r>
      <w:r w:rsidR="008021E5" w:rsidRPr="008021E5">
        <w:rPr>
          <w:rFonts w:cs="Times New Roman"/>
          <w:szCs w:val="24"/>
        </w:rPr>
        <w:t xml:space="preserve"> katlamaja</w:t>
      </w:r>
      <w:r>
        <w:rPr>
          <w:rFonts w:cs="Times New Roman"/>
          <w:szCs w:val="24"/>
        </w:rPr>
        <w:t xml:space="preserve"> asub Viljandi linnas Männimäel, </w:t>
      </w:r>
      <w:r w:rsidR="002E1775">
        <w:rPr>
          <w:rFonts w:cs="Times New Roman"/>
          <w:szCs w:val="24"/>
        </w:rPr>
        <w:t xml:space="preserve">üks </w:t>
      </w:r>
      <w:proofErr w:type="spellStart"/>
      <w:r w:rsidR="002E1775">
        <w:rPr>
          <w:rFonts w:cs="Times New Roman"/>
          <w:szCs w:val="24"/>
        </w:rPr>
        <w:t>Paalalinna</w:t>
      </w:r>
      <w:proofErr w:type="spellEnd"/>
      <w:r w:rsidR="002E1775">
        <w:rPr>
          <w:rFonts w:cs="Times New Roman"/>
          <w:szCs w:val="24"/>
        </w:rPr>
        <w:t xml:space="preserve"> piiril Viljandi valla territooriumil ja üks </w:t>
      </w:r>
      <w:r w:rsidR="008021E5">
        <w:rPr>
          <w:rFonts w:cs="Times New Roman"/>
          <w:szCs w:val="24"/>
        </w:rPr>
        <w:t>Viljandi vallas Jämejala</w:t>
      </w:r>
      <w:r w:rsidR="002E1775">
        <w:rPr>
          <w:rFonts w:cs="Times New Roman"/>
          <w:szCs w:val="24"/>
        </w:rPr>
        <w:t xml:space="preserve">l. </w:t>
      </w:r>
    </w:p>
    <w:p w:rsidR="002E1775" w:rsidRDefault="008021E5" w:rsidP="00B02086">
      <w:pPr>
        <w:autoSpaceDE w:val="0"/>
        <w:autoSpaceDN w:val="0"/>
        <w:adjustRightInd w:val="0"/>
        <w:spacing w:before="0" w:after="0"/>
        <w:rPr>
          <w:rFonts w:cs="Times New Roman"/>
          <w:szCs w:val="24"/>
        </w:rPr>
      </w:pPr>
      <w:r w:rsidRPr="008021E5">
        <w:rPr>
          <w:rFonts w:cs="Times New Roman"/>
          <w:szCs w:val="24"/>
        </w:rPr>
        <w:t>Katlamajad on ühendatud ühtsesse võrku</w:t>
      </w:r>
      <w:r w:rsidR="002E1775">
        <w:rPr>
          <w:rFonts w:cs="Times New Roman"/>
          <w:szCs w:val="24"/>
        </w:rPr>
        <w:t xml:space="preserve"> läbi </w:t>
      </w:r>
      <w:r w:rsidR="0098589E">
        <w:rPr>
          <w:rFonts w:cs="Times New Roman"/>
          <w:szCs w:val="24"/>
        </w:rPr>
        <w:t>pumpla</w:t>
      </w:r>
      <w:r w:rsidR="002E1775">
        <w:rPr>
          <w:rFonts w:cs="Times New Roman"/>
          <w:szCs w:val="24"/>
        </w:rPr>
        <w:t>, mis asub Ugala teatri territooriumil</w:t>
      </w:r>
      <w:r w:rsidRPr="008021E5">
        <w:rPr>
          <w:rFonts w:cs="Times New Roman"/>
          <w:szCs w:val="24"/>
        </w:rPr>
        <w:t>.</w:t>
      </w:r>
    </w:p>
    <w:p w:rsidR="008021E5" w:rsidRDefault="008021E5" w:rsidP="008021E5">
      <w:pPr>
        <w:autoSpaceDE w:val="0"/>
        <w:autoSpaceDN w:val="0"/>
        <w:adjustRightInd w:val="0"/>
        <w:spacing w:before="0" w:after="0"/>
        <w:jc w:val="left"/>
        <w:rPr>
          <w:rFonts w:cs="Times New Roman"/>
          <w:szCs w:val="24"/>
        </w:rPr>
      </w:pPr>
      <w:r w:rsidRPr="008021E5">
        <w:rPr>
          <w:rFonts w:cs="Times New Roman"/>
          <w:szCs w:val="24"/>
        </w:rPr>
        <w:t xml:space="preserve"> </w:t>
      </w:r>
    </w:p>
    <w:p w:rsidR="00F83D56" w:rsidRDefault="00F83D56" w:rsidP="008021E5">
      <w:pPr>
        <w:autoSpaceDE w:val="0"/>
        <w:autoSpaceDN w:val="0"/>
        <w:adjustRightInd w:val="0"/>
        <w:spacing w:before="0" w:after="0"/>
        <w:jc w:val="left"/>
        <w:rPr>
          <w:rFonts w:cs="Times New Roman"/>
          <w:szCs w:val="24"/>
        </w:rPr>
      </w:pPr>
    </w:p>
    <w:p w:rsidR="0081524D" w:rsidRPr="002E1775" w:rsidRDefault="0081524D" w:rsidP="003C4CB2">
      <w:pPr>
        <w:pStyle w:val="Pealkiri1"/>
        <w:numPr>
          <w:ilvl w:val="0"/>
          <w:numId w:val="2"/>
        </w:numPr>
        <w:rPr>
          <w:sz w:val="28"/>
        </w:rPr>
      </w:pPr>
      <w:bookmarkStart w:id="1" w:name="_Toc390773597"/>
      <w:r w:rsidRPr="002E1775">
        <w:rPr>
          <w:sz w:val="28"/>
        </w:rPr>
        <w:t>Riskianalüüsi koostanud isikute loetelu</w:t>
      </w:r>
      <w:bookmarkEnd w:id="1"/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182"/>
        <w:gridCol w:w="3182"/>
        <w:gridCol w:w="3182"/>
      </w:tblGrid>
      <w:tr w:rsidR="002E1775" w:rsidTr="00034AE4">
        <w:trPr>
          <w:trHeight w:val="392"/>
        </w:trPr>
        <w:tc>
          <w:tcPr>
            <w:tcW w:w="3182" w:type="dxa"/>
          </w:tcPr>
          <w:p w:rsidR="002E1775" w:rsidRDefault="00034AE4" w:rsidP="00034AE4">
            <w:pPr>
              <w:rPr>
                <w:szCs w:val="24"/>
              </w:rPr>
            </w:pPr>
            <w:r>
              <w:rPr>
                <w:szCs w:val="24"/>
              </w:rPr>
              <w:t>N</w:t>
            </w:r>
            <w:r w:rsidR="002E1775">
              <w:rPr>
                <w:szCs w:val="24"/>
              </w:rPr>
              <w:t>imi</w:t>
            </w:r>
          </w:p>
        </w:tc>
        <w:tc>
          <w:tcPr>
            <w:tcW w:w="3182" w:type="dxa"/>
          </w:tcPr>
          <w:p w:rsidR="002E1775" w:rsidRDefault="00034AE4" w:rsidP="00034AE4">
            <w:pPr>
              <w:rPr>
                <w:szCs w:val="24"/>
              </w:rPr>
            </w:pPr>
            <w:r>
              <w:rPr>
                <w:szCs w:val="24"/>
              </w:rPr>
              <w:t>A</w:t>
            </w:r>
            <w:r w:rsidR="002E1775">
              <w:rPr>
                <w:szCs w:val="24"/>
              </w:rPr>
              <w:t>met</w:t>
            </w:r>
          </w:p>
        </w:tc>
        <w:tc>
          <w:tcPr>
            <w:tcW w:w="3182" w:type="dxa"/>
          </w:tcPr>
          <w:p w:rsidR="002E1775" w:rsidRDefault="00034AE4" w:rsidP="00034AE4">
            <w:pPr>
              <w:rPr>
                <w:szCs w:val="24"/>
              </w:rPr>
            </w:pPr>
            <w:r>
              <w:rPr>
                <w:szCs w:val="24"/>
              </w:rPr>
              <w:t>K</w:t>
            </w:r>
            <w:r w:rsidR="002E1775">
              <w:rPr>
                <w:szCs w:val="24"/>
              </w:rPr>
              <w:t>ontakt</w:t>
            </w:r>
          </w:p>
        </w:tc>
      </w:tr>
      <w:tr w:rsidR="002E1775" w:rsidTr="00034AE4">
        <w:trPr>
          <w:trHeight w:val="460"/>
        </w:trPr>
        <w:tc>
          <w:tcPr>
            <w:tcW w:w="3182" w:type="dxa"/>
          </w:tcPr>
          <w:p w:rsidR="00034AE4" w:rsidRDefault="00034AE4" w:rsidP="0081524D">
            <w:pPr>
              <w:rPr>
                <w:szCs w:val="24"/>
              </w:rPr>
            </w:pPr>
            <w:r>
              <w:rPr>
                <w:szCs w:val="24"/>
              </w:rPr>
              <w:t>Heiti Sarv</w:t>
            </w:r>
          </w:p>
        </w:tc>
        <w:tc>
          <w:tcPr>
            <w:tcW w:w="3182" w:type="dxa"/>
          </w:tcPr>
          <w:p w:rsidR="002E1775" w:rsidRDefault="00034AE4" w:rsidP="00034AE4">
            <w:pPr>
              <w:rPr>
                <w:szCs w:val="24"/>
              </w:rPr>
            </w:pPr>
            <w:r>
              <w:rPr>
                <w:szCs w:val="24"/>
              </w:rPr>
              <w:t>tootmisdirektor</w:t>
            </w:r>
          </w:p>
        </w:tc>
        <w:tc>
          <w:tcPr>
            <w:tcW w:w="3182" w:type="dxa"/>
          </w:tcPr>
          <w:p w:rsidR="002E1775" w:rsidRDefault="00034AE4" w:rsidP="0081524D">
            <w:pPr>
              <w:rPr>
                <w:szCs w:val="24"/>
              </w:rPr>
            </w:pPr>
            <w:r>
              <w:rPr>
                <w:szCs w:val="24"/>
              </w:rPr>
              <w:t xml:space="preserve">5022327, </w:t>
            </w:r>
            <w:hyperlink r:id="rId6" w:history="1">
              <w:r w:rsidRPr="00A32197">
                <w:rPr>
                  <w:rStyle w:val="Hperlink"/>
                  <w:szCs w:val="24"/>
                </w:rPr>
                <w:t>heiti@esro.ee</w:t>
              </w:r>
            </w:hyperlink>
            <w:r>
              <w:rPr>
                <w:szCs w:val="24"/>
              </w:rPr>
              <w:t xml:space="preserve"> </w:t>
            </w:r>
          </w:p>
        </w:tc>
      </w:tr>
      <w:tr w:rsidR="0039531B" w:rsidTr="00034AE4">
        <w:trPr>
          <w:trHeight w:val="400"/>
        </w:trPr>
        <w:tc>
          <w:tcPr>
            <w:tcW w:w="3182" w:type="dxa"/>
          </w:tcPr>
          <w:p w:rsidR="0039531B" w:rsidRDefault="0039531B" w:rsidP="0081524D">
            <w:pPr>
              <w:rPr>
                <w:szCs w:val="24"/>
              </w:rPr>
            </w:pPr>
            <w:r>
              <w:rPr>
                <w:szCs w:val="24"/>
              </w:rPr>
              <w:t xml:space="preserve">Endel </w:t>
            </w:r>
            <w:proofErr w:type="spellStart"/>
            <w:r>
              <w:rPr>
                <w:szCs w:val="24"/>
              </w:rPr>
              <w:t>Malberg</w:t>
            </w:r>
            <w:proofErr w:type="spellEnd"/>
          </w:p>
        </w:tc>
        <w:tc>
          <w:tcPr>
            <w:tcW w:w="3182" w:type="dxa"/>
          </w:tcPr>
          <w:p w:rsidR="0039531B" w:rsidRDefault="0039531B" w:rsidP="00034AE4">
            <w:pPr>
              <w:rPr>
                <w:szCs w:val="24"/>
              </w:rPr>
            </w:pPr>
            <w:r>
              <w:rPr>
                <w:szCs w:val="24"/>
              </w:rPr>
              <w:t>elektriinsener</w:t>
            </w:r>
          </w:p>
        </w:tc>
        <w:tc>
          <w:tcPr>
            <w:tcW w:w="3182" w:type="dxa"/>
          </w:tcPr>
          <w:p w:rsidR="0039531B" w:rsidRDefault="0039531B" w:rsidP="0081524D">
            <w:pPr>
              <w:rPr>
                <w:szCs w:val="24"/>
              </w:rPr>
            </w:pPr>
            <w:r>
              <w:rPr>
                <w:szCs w:val="24"/>
              </w:rPr>
              <w:t xml:space="preserve">5048527, </w:t>
            </w:r>
            <w:hyperlink r:id="rId7" w:history="1">
              <w:r w:rsidRPr="00F8660D">
                <w:rPr>
                  <w:rStyle w:val="Hperlink"/>
                  <w:szCs w:val="24"/>
                </w:rPr>
                <w:t>endel@esro.ee</w:t>
              </w:r>
            </w:hyperlink>
            <w:r>
              <w:rPr>
                <w:szCs w:val="24"/>
              </w:rPr>
              <w:t xml:space="preserve"> </w:t>
            </w:r>
          </w:p>
        </w:tc>
      </w:tr>
      <w:tr w:rsidR="002E1775" w:rsidTr="00034AE4">
        <w:trPr>
          <w:trHeight w:val="400"/>
        </w:trPr>
        <w:tc>
          <w:tcPr>
            <w:tcW w:w="3182" w:type="dxa"/>
          </w:tcPr>
          <w:p w:rsidR="002E1775" w:rsidRDefault="00034AE4" w:rsidP="0081524D">
            <w:pPr>
              <w:rPr>
                <w:szCs w:val="24"/>
              </w:rPr>
            </w:pPr>
            <w:r>
              <w:rPr>
                <w:szCs w:val="24"/>
              </w:rPr>
              <w:t>Enn Rõigas</w:t>
            </w:r>
          </w:p>
        </w:tc>
        <w:tc>
          <w:tcPr>
            <w:tcW w:w="3182" w:type="dxa"/>
          </w:tcPr>
          <w:p w:rsidR="002E1775" w:rsidRDefault="00034AE4" w:rsidP="00034AE4">
            <w:pPr>
              <w:rPr>
                <w:szCs w:val="24"/>
              </w:rPr>
            </w:pPr>
            <w:r>
              <w:rPr>
                <w:szCs w:val="24"/>
              </w:rPr>
              <w:t>tegevdirektor</w:t>
            </w:r>
          </w:p>
        </w:tc>
        <w:tc>
          <w:tcPr>
            <w:tcW w:w="3182" w:type="dxa"/>
          </w:tcPr>
          <w:p w:rsidR="002E1775" w:rsidRDefault="00034AE4" w:rsidP="0081524D">
            <w:pPr>
              <w:rPr>
                <w:szCs w:val="24"/>
              </w:rPr>
            </w:pPr>
            <w:r>
              <w:rPr>
                <w:szCs w:val="24"/>
              </w:rPr>
              <w:t xml:space="preserve">5072405, </w:t>
            </w:r>
            <w:hyperlink r:id="rId8" w:history="1">
              <w:r w:rsidRPr="00A32197">
                <w:rPr>
                  <w:rStyle w:val="Hperlink"/>
                  <w:szCs w:val="24"/>
                </w:rPr>
                <w:t>enn@esro.ee</w:t>
              </w:r>
            </w:hyperlink>
            <w:r>
              <w:rPr>
                <w:szCs w:val="24"/>
              </w:rPr>
              <w:t xml:space="preserve"> </w:t>
            </w:r>
          </w:p>
        </w:tc>
      </w:tr>
    </w:tbl>
    <w:p w:rsidR="002E1775" w:rsidRDefault="002E1775" w:rsidP="0081524D">
      <w:pPr>
        <w:rPr>
          <w:szCs w:val="24"/>
        </w:rPr>
      </w:pPr>
    </w:p>
    <w:p w:rsidR="003C4CB2" w:rsidRDefault="003C4CB2" w:rsidP="0081524D">
      <w:pPr>
        <w:rPr>
          <w:szCs w:val="24"/>
        </w:rPr>
      </w:pPr>
    </w:p>
    <w:p w:rsidR="003C4CB2" w:rsidRDefault="003C4CB2" w:rsidP="0081524D">
      <w:pPr>
        <w:rPr>
          <w:szCs w:val="24"/>
        </w:rPr>
      </w:pPr>
    </w:p>
    <w:p w:rsidR="003C4CB2" w:rsidRDefault="003C4CB2" w:rsidP="0081524D">
      <w:pPr>
        <w:rPr>
          <w:szCs w:val="24"/>
        </w:rPr>
      </w:pPr>
    </w:p>
    <w:p w:rsidR="003C4CB2" w:rsidRPr="00034AE4" w:rsidRDefault="0081524D" w:rsidP="003C4CB2">
      <w:pPr>
        <w:pStyle w:val="Pealkiri1"/>
        <w:numPr>
          <w:ilvl w:val="0"/>
          <w:numId w:val="2"/>
        </w:numPr>
        <w:rPr>
          <w:sz w:val="28"/>
        </w:rPr>
      </w:pPr>
      <w:bookmarkStart w:id="2" w:name="_Toc390773598"/>
      <w:r w:rsidRPr="00034AE4">
        <w:rPr>
          <w:sz w:val="28"/>
        </w:rPr>
        <w:t>Elutähtsad teenused</w:t>
      </w:r>
      <w:bookmarkEnd w:id="2"/>
    </w:p>
    <w:p w:rsidR="003C4CB2" w:rsidRPr="00034AE4" w:rsidRDefault="003C4CB2" w:rsidP="00034AE4">
      <w:pPr>
        <w:autoSpaceDE w:val="0"/>
        <w:autoSpaceDN w:val="0"/>
        <w:adjustRightInd w:val="0"/>
        <w:spacing w:before="0" w:after="0"/>
        <w:jc w:val="left"/>
        <w:rPr>
          <w:rFonts w:cs="Times New Roman"/>
          <w:szCs w:val="24"/>
        </w:rPr>
      </w:pPr>
      <w:r w:rsidRPr="00034AE4">
        <w:rPr>
          <w:rFonts w:cs="Times New Roman"/>
          <w:szCs w:val="24"/>
        </w:rPr>
        <w:t xml:space="preserve">AS </w:t>
      </w:r>
      <w:r w:rsidR="00C36BC9" w:rsidRPr="00034AE4">
        <w:rPr>
          <w:rFonts w:cs="Times New Roman"/>
          <w:szCs w:val="24"/>
        </w:rPr>
        <w:t>ESRO</w:t>
      </w:r>
      <w:r w:rsidRPr="00034AE4">
        <w:rPr>
          <w:rFonts w:cs="Times New Roman"/>
          <w:szCs w:val="24"/>
        </w:rPr>
        <w:t xml:space="preserve"> põhieesmärk on tagada </w:t>
      </w:r>
      <w:r w:rsidR="0008111A">
        <w:rPr>
          <w:rFonts w:cs="Times New Roman"/>
          <w:szCs w:val="24"/>
        </w:rPr>
        <w:t>kaugküttega liitunud tarbijate</w:t>
      </w:r>
      <w:r w:rsidRPr="00034AE4">
        <w:rPr>
          <w:rFonts w:cs="Times New Roman"/>
          <w:szCs w:val="24"/>
        </w:rPr>
        <w:t xml:space="preserve"> aastaringne lepingukohane ja</w:t>
      </w:r>
      <w:r w:rsidR="00D133D6">
        <w:rPr>
          <w:rFonts w:cs="Times New Roman"/>
          <w:szCs w:val="24"/>
        </w:rPr>
        <w:t xml:space="preserve"> keskkonnanõuetele vastav soojusvarustus.</w:t>
      </w:r>
    </w:p>
    <w:p w:rsidR="00034AE4" w:rsidRPr="00034AE4" w:rsidRDefault="00034AE4" w:rsidP="00034AE4">
      <w:pPr>
        <w:spacing w:before="0" w:after="0"/>
        <w:rPr>
          <w:rFonts w:cs="Times New Roman"/>
          <w:szCs w:val="24"/>
        </w:rPr>
      </w:pPr>
      <w:r w:rsidRPr="00034AE4">
        <w:rPr>
          <w:rFonts w:cs="Times New Roman"/>
          <w:szCs w:val="24"/>
        </w:rPr>
        <w:t>Soojusvarustuse tagamine toimub soojusenergia tootmise (katlamajad) ja edastamise</w:t>
      </w:r>
    </w:p>
    <w:p w:rsidR="00034AE4" w:rsidRPr="00034AE4" w:rsidRDefault="00034AE4" w:rsidP="00034AE4">
      <w:pPr>
        <w:spacing w:before="0" w:after="0"/>
        <w:rPr>
          <w:rFonts w:cs="Times New Roman"/>
          <w:szCs w:val="24"/>
        </w:rPr>
      </w:pPr>
      <w:r w:rsidRPr="00034AE4">
        <w:rPr>
          <w:rFonts w:cs="Times New Roman"/>
          <w:szCs w:val="24"/>
        </w:rPr>
        <w:t>(</w:t>
      </w:r>
      <w:proofErr w:type="spellStart"/>
      <w:r w:rsidRPr="00034AE4">
        <w:rPr>
          <w:rFonts w:cs="Times New Roman"/>
          <w:szCs w:val="24"/>
        </w:rPr>
        <w:t>soojusvörgud</w:t>
      </w:r>
      <w:proofErr w:type="spellEnd"/>
      <w:r w:rsidRPr="00034AE4">
        <w:rPr>
          <w:rFonts w:cs="Times New Roman"/>
          <w:szCs w:val="24"/>
        </w:rPr>
        <w:t>) teel.</w:t>
      </w:r>
    </w:p>
    <w:p w:rsidR="00D133D6" w:rsidRPr="00D133D6" w:rsidRDefault="00D133D6" w:rsidP="00D133D6">
      <w:pPr>
        <w:spacing w:before="0" w:after="0"/>
        <w:jc w:val="left"/>
        <w:rPr>
          <w:rFonts w:cs="Times New Roman"/>
          <w:szCs w:val="24"/>
        </w:rPr>
      </w:pPr>
      <w:r w:rsidRPr="00D133D6">
        <w:rPr>
          <w:rFonts w:cs="Times New Roman"/>
          <w:szCs w:val="24"/>
        </w:rPr>
        <w:t>Männimäe ja Jämejala k</w:t>
      </w:r>
      <w:r w:rsidR="00034AE4" w:rsidRPr="00D133D6">
        <w:rPr>
          <w:rFonts w:cs="Times New Roman"/>
          <w:szCs w:val="24"/>
        </w:rPr>
        <w:t xml:space="preserve">atlamajade põhikütuseks on hakkepuit ja seda tarnib </w:t>
      </w:r>
      <w:r w:rsidRPr="00D133D6">
        <w:rPr>
          <w:rFonts w:cs="Times New Roman"/>
          <w:szCs w:val="24"/>
        </w:rPr>
        <w:t xml:space="preserve">hankija, kes selgitatakse välja igal kevadel. 2014/15 kütteperioodil on hankijaks </w:t>
      </w:r>
      <w:r w:rsidR="00034AE4" w:rsidRPr="00D133D6">
        <w:rPr>
          <w:rFonts w:cs="Times New Roman"/>
          <w:szCs w:val="24"/>
        </w:rPr>
        <w:t xml:space="preserve">AS </w:t>
      </w:r>
      <w:r w:rsidRPr="00D133D6">
        <w:rPr>
          <w:rFonts w:cs="Times New Roman"/>
          <w:szCs w:val="24"/>
        </w:rPr>
        <w:t>PK Oliver.</w:t>
      </w:r>
      <w:r w:rsidR="00881E7B">
        <w:rPr>
          <w:rFonts w:cs="Times New Roman"/>
          <w:szCs w:val="24"/>
        </w:rPr>
        <w:t xml:space="preserve"> Lisakütus on maagaas ja selle tarnija AS Eesti Gaas.</w:t>
      </w:r>
    </w:p>
    <w:p w:rsidR="00034AE4" w:rsidRPr="00034AE4" w:rsidRDefault="00D133D6" w:rsidP="00D133D6">
      <w:pPr>
        <w:spacing w:before="0" w:after="0"/>
        <w:jc w:val="left"/>
        <w:rPr>
          <w:rFonts w:cs="Times New Roman"/>
          <w:szCs w:val="24"/>
        </w:rPr>
      </w:pPr>
      <w:proofErr w:type="spellStart"/>
      <w:r w:rsidRPr="00D133D6">
        <w:rPr>
          <w:rFonts w:cs="Times New Roman"/>
          <w:szCs w:val="24"/>
        </w:rPr>
        <w:t>Paala</w:t>
      </w:r>
      <w:proofErr w:type="spellEnd"/>
      <w:r w:rsidRPr="00D133D6">
        <w:rPr>
          <w:rFonts w:cs="Times New Roman"/>
          <w:szCs w:val="24"/>
        </w:rPr>
        <w:t xml:space="preserve"> katlamaja kütuseks on </w:t>
      </w:r>
      <w:r w:rsidR="00034AE4" w:rsidRPr="00D133D6">
        <w:rPr>
          <w:rFonts w:cs="Times New Roman"/>
          <w:szCs w:val="24"/>
        </w:rPr>
        <w:t>gaas</w:t>
      </w:r>
      <w:r w:rsidRPr="00D133D6">
        <w:rPr>
          <w:rFonts w:cs="Times New Roman"/>
          <w:szCs w:val="24"/>
        </w:rPr>
        <w:t xml:space="preserve"> </w:t>
      </w:r>
      <w:r w:rsidR="00034AE4" w:rsidRPr="00D133D6">
        <w:rPr>
          <w:rFonts w:cs="Times New Roman"/>
          <w:szCs w:val="24"/>
        </w:rPr>
        <w:t>ja se</w:t>
      </w:r>
      <w:r w:rsidR="00881E7B">
        <w:rPr>
          <w:rFonts w:cs="Times New Roman"/>
          <w:szCs w:val="24"/>
        </w:rPr>
        <w:t>lle tarnija</w:t>
      </w:r>
      <w:r w:rsidR="00034AE4" w:rsidRPr="00D133D6">
        <w:rPr>
          <w:rFonts w:cs="Times New Roman"/>
          <w:szCs w:val="24"/>
        </w:rPr>
        <w:t xml:space="preserve"> AS </w:t>
      </w:r>
      <w:proofErr w:type="spellStart"/>
      <w:r w:rsidRPr="00D133D6">
        <w:rPr>
          <w:rFonts w:cs="Times New Roman"/>
          <w:szCs w:val="24"/>
        </w:rPr>
        <w:t>Adven</w:t>
      </w:r>
      <w:proofErr w:type="spellEnd"/>
      <w:r w:rsidRPr="00D133D6">
        <w:rPr>
          <w:rFonts w:cs="Times New Roman"/>
          <w:szCs w:val="24"/>
        </w:rPr>
        <w:t xml:space="preserve"> Eesti</w:t>
      </w:r>
      <w:r w:rsidR="00034AE4" w:rsidRPr="00D133D6">
        <w:rPr>
          <w:rFonts w:cs="Times New Roman"/>
          <w:szCs w:val="24"/>
        </w:rPr>
        <w:t>.</w:t>
      </w:r>
    </w:p>
    <w:p w:rsidR="00034AE4" w:rsidRPr="00034AE4" w:rsidRDefault="00034AE4" w:rsidP="00D133D6">
      <w:pPr>
        <w:spacing w:before="0" w:after="0"/>
        <w:jc w:val="left"/>
        <w:rPr>
          <w:rFonts w:cs="Times New Roman"/>
          <w:szCs w:val="24"/>
        </w:rPr>
      </w:pPr>
      <w:r w:rsidRPr="00034AE4">
        <w:rPr>
          <w:rFonts w:cs="Times New Roman"/>
          <w:szCs w:val="24"/>
        </w:rPr>
        <w:t>Nii tootmise kui ka soojuse edastamise tagamiseks vajalik</w:t>
      </w:r>
      <w:r w:rsidR="00D133D6">
        <w:rPr>
          <w:rFonts w:cs="Times New Roman"/>
          <w:szCs w:val="24"/>
        </w:rPr>
        <w:t>u</w:t>
      </w:r>
      <w:r w:rsidRPr="00034AE4">
        <w:rPr>
          <w:rFonts w:cs="Times New Roman"/>
          <w:szCs w:val="24"/>
        </w:rPr>
        <w:t xml:space="preserve"> elektrienergia</w:t>
      </w:r>
      <w:r w:rsidR="00D133D6">
        <w:rPr>
          <w:rFonts w:cs="Times New Roman"/>
          <w:szCs w:val="24"/>
        </w:rPr>
        <w:t xml:space="preserve"> võrguteenus</w:t>
      </w:r>
      <w:r w:rsidR="00063C38">
        <w:rPr>
          <w:rFonts w:cs="Times New Roman"/>
          <w:szCs w:val="24"/>
        </w:rPr>
        <w:t xml:space="preserve">t osutab </w:t>
      </w:r>
      <w:r w:rsidRPr="00034AE4">
        <w:rPr>
          <w:rFonts w:cs="Times New Roman"/>
          <w:szCs w:val="24"/>
        </w:rPr>
        <w:t>AS</w:t>
      </w:r>
      <w:r w:rsidR="00063C38">
        <w:rPr>
          <w:rFonts w:cs="Times New Roman"/>
          <w:szCs w:val="24"/>
        </w:rPr>
        <w:t xml:space="preserve"> Elektrilevi.</w:t>
      </w:r>
    </w:p>
    <w:p w:rsidR="00034AE4" w:rsidRPr="00034AE4" w:rsidRDefault="00034AE4" w:rsidP="00D133D6">
      <w:pPr>
        <w:spacing w:before="0" w:after="0"/>
        <w:jc w:val="left"/>
        <w:rPr>
          <w:rFonts w:cs="Times New Roman"/>
          <w:szCs w:val="24"/>
        </w:rPr>
      </w:pPr>
      <w:r w:rsidRPr="00034AE4">
        <w:rPr>
          <w:rFonts w:cs="Times New Roman"/>
          <w:szCs w:val="24"/>
        </w:rPr>
        <w:t>Soojusvarustus</w:t>
      </w:r>
      <w:r w:rsidR="00063C38">
        <w:rPr>
          <w:rFonts w:cs="Times New Roman"/>
          <w:szCs w:val="24"/>
        </w:rPr>
        <w:t>e</w:t>
      </w:r>
      <w:r w:rsidRPr="00034AE4">
        <w:rPr>
          <w:rFonts w:cs="Times New Roman"/>
          <w:szCs w:val="24"/>
        </w:rPr>
        <w:t xml:space="preserve"> tagamiseks vajaliku vee ostame AS-ilt </w:t>
      </w:r>
      <w:r w:rsidR="00063C38">
        <w:rPr>
          <w:rFonts w:cs="Times New Roman"/>
          <w:szCs w:val="24"/>
        </w:rPr>
        <w:t>Viljandi</w:t>
      </w:r>
      <w:r w:rsidRPr="00034AE4">
        <w:rPr>
          <w:rFonts w:cs="Times New Roman"/>
          <w:szCs w:val="24"/>
        </w:rPr>
        <w:t xml:space="preserve"> Veevärk</w:t>
      </w:r>
      <w:r w:rsidR="00063C38">
        <w:rPr>
          <w:rFonts w:cs="Times New Roman"/>
          <w:szCs w:val="24"/>
        </w:rPr>
        <w:t>.</w:t>
      </w:r>
    </w:p>
    <w:p w:rsidR="00034AE4" w:rsidRPr="00034AE4" w:rsidRDefault="00034AE4" w:rsidP="00D133D6">
      <w:pPr>
        <w:spacing w:before="0" w:after="0"/>
        <w:jc w:val="left"/>
        <w:rPr>
          <w:rFonts w:cs="Times New Roman"/>
          <w:szCs w:val="24"/>
        </w:rPr>
      </w:pPr>
      <w:r w:rsidRPr="00034AE4">
        <w:rPr>
          <w:rFonts w:cs="Times New Roman"/>
          <w:szCs w:val="24"/>
        </w:rPr>
        <w:t>Kogu müüdava soojusenergia toodame ise.</w:t>
      </w:r>
    </w:p>
    <w:p w:rsidR="00034AE4" w:rsidRPr="00034AE4" w:rsidRDefault="00034AE4" w:rsidP="00D133D6">
      <w:pPr>
        <w:spacing w:before="0" w:after="0"/>
        <w:jc w:val="left"/>
        <w:rPr>
          <w:rFonts w:cs="Times New Roman"/>
          <w:szCs w:val="24"/>
        </w:rPr>
      </w:pPr>
      <w:r w:rsidRPr="00034AE4">
        <w:rPr>
          <w:rFonts w:cs="Times New Roman"/>
          <w:szCs w:val="24"/>
        </w:rPr>
        <w:t>Soojus edastatakse tarbijatele soojusvõr</w:t>
      </w:r>
      <w:r w:rsidR="00063C38">
        <w:rPr>
          <w:rFonts w:cs="Times New Roman"/>
          <w:szCs w:val="24"/>
        </w:rPr>
        <w:t>gu</w:t>
      </w:r>
      <w:r w:rsidRPr="00034AE4">
        <w:rPr>
          <w:rFonts w:cs="Times New Roman"/>
          <w:szCs w:val="24"/>
        </w:rPr>
        <w:t xml:space="preserve"> kaudu. Kolm katlamaja t</w:t>
      </w:r>
      <w:r w:rsidR="00063C38">
        <w:rPr>
          <w:rFonts w:cs="Times New Roman"/>
          <w:szCs w:val="24"/>
        </w:rPr>
        <w:t>öö</w:t>
      </w:r>
      <w:r w:rsidRPr="00034AE4">
        <w:rPr>
          <w:rFonts w:cs="Times New Roman"/>
          <w:szCs w:val="24"/>
        </w:rPr>
        <w:t>tavad ühtsesse</w:t>
      </w:r>
    </w:p>
    <w:p w:rsidR="00034AE4" w:rsidRPr="00034AE4" w:rsidRDefault="0098589E" w:rsidP="00D133D6">
      <w:pPr>
        <w:spacing w:before="0" w:after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soojusvõrku.</w:t>
      </w:r>
    </w:p>
    <w:p w:rsidR="003C4CB2" w:rsidRPr="00034AE4" w:rsidRDefault="0098589E" w:rsidP="007B1F3D">
      <w:pPr>
        <w:spacing w:before="0" w:after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Männimäe katlamaja võimsus on 44 MW</w:t>
      </w:r>
      <w:r w:rsidR="00881E7B">
        <w:rPr>
          <w:rFonts w:cs="Times New Roman"/>
          <w:szCs w:val="24"/>
        </w:rPr>
        <w:t>, sh hakkepuiduga 8 MW.</w:t>
      </w:r>
      <w:r>
        <w:rPr>
          <w:rFonts w:cs="Times New Roman"/>
          <w:szCs w:val="24"/>
        </w:rPr>
        <w:t xml:space="preserve"> Jämejala katlamaja</w:t>
      </w:r>
      <w:r w:rsidR="004F3C39">
        <w:rPr>
          <w:rFonts w:cs="Times New Roman"/>
          <w:szCs w:val="24"/>
        </w:rPr>
        <w:t xml:space="preserve"> võimsus</w:t>
      </w:r>
      <w:r>
        <w:rPr>
          <w:rFonts w:cs="Times New Roman"/>
          <w:szCs w:val="24"/>
        </w:rPr>
        <w:t xml:space="preserve"> on 7,8 MW, koos </w:t>
      </w:r>
      <w:proofErr w:type="spellStart"/>
      <w:r>
        <w:rPr>
          <w:rFonts w:cs="Times New Roman"/>
          <w:szCs w:val="24"/>
        </w:rPr>
        <w:t>Esro</w:t>
      </w:r>
      <w:proofErr w:type="spellEnd"/>
      <w:r>
        <w:rPr>
          <w:rFonts w:cs="Times New Roman"/>
          <w:szCs w:val="24"/>
        </w:rPr>
        <w:t xml:space="preserve"> Elekter OÜ koostootmisjaamaga on võimsus 9,6 MW</w:t>
      </w:r>
      <w:r w:rsidR="004F3C39">
        <w:rPr>
          <w:rFonts w:cs="Times New Roman"/>
          <w:szCs w:val="24"/>
        </w:rPr>
        <w:t>, sh hakkepuiduga 3,5 MW</w:t>
      </w:r>
      <w:r>
        <w:rPr>
          <w:rFonts w:cs="Times New Roman"/>
          <w:szCs w:val="24"/>
        </w:rPr>
        <w:t>. Männimäe ja Jämejala katlamajad on baaskatlamajad</w:t>
      </w:r>
      <w:r w:rsidR="00034AE4" w:rsidRPr="00034AE4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Paala</w:t>
      </w:r>
      <w:proofErr w:type="spellEnd"/>
      <w:r w:rsidR="00034AE4" w:rsidRPr="00034AE4">
        <w:rPr>
          <w:rFonts w:cs="Times New Roman"/>
          <w:szCs w:val="24"/>
        </w:rPr>
        <w:t xml:space="preserve"> katlamaja on </w:t>
      </w:r>
      <w:r>
        <w:rPr>
          <w:rFonts w:cs="Times New Roman"/>
          <w:szCs w:val="24"/>
        </w:rPr>
        <w:t>ti</w:t>
      </w:r>
      <w:r w:rsidR="00034AE4" w:rsidRPr="00034AE4">
        <w:rPr>
          <w:rFonts w:cs="Times New Roman"/>
          <w:szCs w:val="24"/>
        </w:rPr>
        <w:t>pukatlamaja</w:t>
      </w:r>
      <w:r w:rsidR="004F3C39">
        <w:rPr>
          <w:rFonts w:cs="Times New Roman"/>
          <w:szCs w:val="24"/>
        </w:rPr>
        <w:t xml:space="preserve">, </w:t>
      </w:r>
      <w:r w:rsidR="009A61C8">
        <w:rPr>
          <w:rFonts w:cs="Times New Roman"/>
          <w:szCs w:val="24"/>
        </w:rPr>
        <w:t xml:space="preserve">võimsus 18,6 MW, </w:t>
      </w:r>
      <w:r w:rsidR="004F3C39">
        <w:rPr>
          <w:rFonts w:cs="Times New Roman"/>
          <w:szCs w:val="24"/>
        </w:rPr>
        <w:t>kütus maagaas</w:t>
      </w:r>
      <w:r w:rsidR="00034AE4" w:rsidRPr="00034AE4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r w:rsidRPr="0098589E">
        <w:rPr>
          <w:rFonts w:cs="Times New Roman"/>
          <w:szCs w:val="24"/>
        </w:rPr>
        <w:t xml:space="preserve">Väljaehitatud soojustrass ja </w:t>
      </w:r>
      <w:r>
        <w:rPr>
          <w:rFonts w:cs="Times New Roman"/>
          <w:szCs w:val="24"/>
        </w:rPr>
        <w:t xml:space="preserve">Ugala </w:t>
      </w:r>
      <w:r w:rsidRPr="0098589E">
        <w:rPr>
          <w:rFonts w:cs="Times New Roman"/>
          <w:szCs w:val="24"/>
        </w:rPr>
        <w:t xml:space="preserve">pumpla võimaldavad ühest katlamaja piirkonnast suunata teise kuni 4 MW soojusenergiat. </w:t>
      </w:r>
    </w:p>
    <w:p w:rsidR="003C4CB2" w:rsidRDefault="003C4CB2" w:rsidP="007B1F3D">
      <w:pPr>
        <w:spacing w:before="0" w:after="0"/>
        <w:rPr>
          <w:szCs w:val="24"/>
        </w:rPr>
      </w:pPr>
    </w:p>
    <w:p w:rsidR="0081524D" w:rsidRPr="0098589E" w:rsidRDefault="0081524D" w:rsidP="003C4CB2">
      <w:pPr>
        <w:pStyle w:val="Pealkiri1"/>
        <w:numPr>
          <w:ilvl w:val="0"/>
          <w:numId w:val="2"/>
        </w:numPr>
        <w:rPr>
          <w:sz w:val="28"/>
        </w:rPr>
      </w:pPr>
      <w:bookmarkStart w:id="3" w:name="_Toc390773599"/>
      <w:r w:rsidRPr="0098589E">
        <w:rPr>
          <w:sz w:val="28"/>
        </w:rPr>
        <w:t>Kriitiliste tegevuste väljaselgitamine</w:t>
      </w:r>
      <w:bookmarkEnd w:id="3"/>
    </w:p>
    <w:p w:rsidR="003C4CB2" w:rsidRDefault="003C4CB2" w:rsidP="003C4CB2">
      <w:pPr>
        <w:rPr>
          <w:szCs w:val="24"/>
        </w:rPr>
      </w:pPr>
      <w:r>
        <w:rPr>
          <w:szCs w:val="24"/>
        </w:rPr>
        <w:t xml:space="preserve">AS </w:t>
      </w:r>
      <w:r w:rsidR="00C36BC9">
        <w:rPr>
          <w:szCs w:val="24"/>
        </w:rPr>
        <w:t>ESRO</w:t>
      </w:r>
      <w:r>
        <w:rPr>
          <w:szCs w:val="24"/>
        </w:rPr>
        <w:t xml:space="preserve"> </w:t>
      </w:r>
      <w:r w:rsidR="00467C69">
        <w:rPr>
          <w:szCs w:val="24"/>
        </w:rPr>
        <w:t>vajalike tegevuste tagamine</w:t>
      </w:r>
      <w:r>
        <w:rPr>
          <w:szCs w:val="24"/>
        </w:rPr>
        <w:t xml:space="preserve"> elutähtsa teenuse osutamisel on</w:t>
      </w:r>
      <w:r w:rsidR="00F85466">
        <w:rPr>
          <w:szCs w:val="24"/>
        </w:rPr>
        <w:t>:</w:t>
      </w:r>
    </w:p>
    <w:p w:rsidR="00467C69" w:rsidRPr="00467C69" w:rsidRDefault="00467C69" w:rsidP="00467C69">
      <w:pPr>
        <w:pStyle w:val="Loendilik"/>
        <w:numPr>
          <w:ilvl w:val="0"/>
          <w:numId w:val="7"/>
        </w:numPr>
        <w:rPr>
          <w:szCs w:val="24"/>
        </w:rPr>
      </w:pPr>
      <w:r w:rsidRPr="00467C69">
        <w:rPr>
          <w:szCs w:val="24"/>
        </w:rPr>
        <w:t>elektrivarustuse toim</w:t>
      </w:r>
      <w:r>
        <w:rPr>
          <w:szCs w:val="24"/>
        </w:rPr>
        <w:t>im</w:t>
      </w:r>
      <w:r w:rsidRPr="00467C69">
        <w:rPr>
          <w:szCs w:val="24"/>
        </w:rPr>
        <w:t>ine;</w:t>
      </w:r>
    </w:p>
    <w:p w:rsidR="00467C69" w:rsidRPr="00467C69" w:rsidRDefault="002659C0" w:rsidP="00467C69">
      <w:pPr>
        <w:pStyle w:val="Loendilik"/>
        <w:numPr>
          <w:ilvl w:val="0"/>
          <w:numId w:val="7"/>
        </w:numPr>
        <w:rPr>
          <w:szCs w:val="24"/>
        </w:rPr>
      </w:pPr>
      <w:r>
        <w:rPr>
          <w:szCs w:val="24"/>
        </w:rPr>
        <w:t>kütuste</w:t>
      </w:r>
      <w:r w:rsidR="00467C69" w:rsidRPr="00467C69">
        <w:rPr>
          <w:szCs w:val="24"/>
        </w:rPr>
        <w:t xml:space="preserve"> varustuse toimimine;</w:t>
      </w:r>
    </w:p>
    <w:p w:rsidR="00467C69" w:rsidRPr="00467C69" w:rsidRDefault="00467C69" w:rsidP="00467C69">
      <w:pPr>
        <w:pStyle w:val="Loendilik"/>
        <w:numPr>
          <w:ilvl w:val="0"/>
          <w:numId w:val="7"/>
        </w:numPr>
        <w:rPr>
          <w:szCs w:val="24"/>
        </w:rPr>
      </w:pPr>
      <w:r w:rsidRPr="00467C69">
        <w:rPr>
          <w:szCs w:val="24"/>
        </w:rPr>
        <w:t>veevarustuse toimimine;</w:t>
      </w:r>
    </w:p>
    <w:p w:rsidR="00467C69" w:rsidRPr="00467C69" w:rsidRDefault="00467C69" w:rsidP="00467C69">
      <w:pPr>
        <w:pStyle w:val="Loendilik"/>
        <w:numPr>
          <w:ilvl w:val="0"/>
          <w:numId w:val="7"/>
        </w:numPr>
        <w:rPr>
          <w:szCs w:val="24"/>
        </w:rPr>
      </w:pPr>
      <w:r w:rsidRPr="00467C69">
        <w:rPr>
          <w:szCs w:val="24"/>
        </w:rPr>
        <w:t>katlamajade toimimine;</w:t>
      </w:r>
    </w:p>
    <w:p w:rsidR="00467C69" w:rsidRPr="00467C69" w:rsidRDefault="00467C69" w:rsidP="00467C69">
      <w:pPr>
        <w:pStyle w:val="Loendilik"/>
        <w:numPr>
          <w:ilvl w:val="0"/>
          <w:numId w:val="7"/>
        </w:numPr>
        <w:rPr>
          <w:szCs w:val="24"/>
        </w:rPr>
      </w:pPr>
      <w:r w:rsidRPr="00467C69">
        <w:rPr>
          <w:szCs w:val="24"/>
        </w:rPr>
        <w:t>kaugküttevõrgu toimimine;</w:t>
      </w:r>
    </w:p>
    <w:p w:rsidR="00467C69" w:rsidRPr="00467C69" w:rsidRDefault="00467C69" w:rsidP="00467C69">
      <w:pPr>
        <w:pStyle w:val="Loendilik"/>
        <w:numPr>
          <w:ilvl w:val="0"/>
          <w:numId w:val="7"/>
        </w:numPr>
        <w:rPr>
          <w:szCs w:val="24"/>
        </w:rPr>
      </w:pPr>
      <w:r w:rsidRPr="00467C69">
        <w:rPr>
          <w:szCs w:val="24"/>
        </w:rPr>
        <w:t>IT-süsteemide toimimine.</w:t>
      </w:r>
    </w:p>
    <w:p w:rsidR="00F85466" w:rsidRPr="00F85466" w:rsidRDefault="00F878B4" w:rsidP="00F878B4">
      <w:pPr>
        <w:pStyle w:val="Pealkiri3"/>
      </w:pPr>
      <w:r>
        <w:t>Tabel 1. Elutähtsa teenuse tegevuse kriitilisuse hindamine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484"/>
        <w:gridCol w:w="1362"/>
        <w:gridCol w:w="1356"/>
        <w:gridCol w:w="1353"/>
        <w:gridCol w:w="1356"/>
        <w:gridCol w:w="1356"/>
        <w:gridCol w:w="1355"/>
      </w:tblGrid>
      <w:tr w:rsidR="00B9399D" w:rsidTr="007B08AE">
        <w:trPr>
          <w:trHeight w:val="1751"/>
        </w:trPr>
        <w:tc>
          <w:tcPr>
            <w:tcW w:w="1484" w:type="dxa"/>
          </w:tcPr>
          <w:p w:rsidR="00F85466" w:rsidRPr="002659C0" w:rsidRDefault="00F85466" w:rsidP="002659C0">
            <w:pPr>
              <w:spacing w:before="0" w:after="0"/>
              <w:rPr>
                <w:b/>
                <w:sz w:val="20"/>
                <w:szCs w:val="24"/>
              </w:rPr>
            </w:pPr>
            <w:r w:rsidRPr="002659C0">
              <w:rPr>
                <w:b/>
                <w:sz w:val="20"/>
                <w:szCs w:val="24"/>
              </w:rPr>
              <w:t>Kriitilised tegevused</w:t>
            </w:r>
          </w:p>
        </w:tc>
        <w:tc>
          <w:tcPr>
            <w:tcW w:w="1362" w:type="dxa"/>
          </w:tcPr>
          <w:p w:rsidR="00F85466" w:rsidRPr="002659C0" w:rsidRDefault="007B08AE" w:rsidP="005B302B">
            <w:pPr>
              <w:spacing w:before="0" w:after="0"/>
              <w:jc w:val="lef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Kriitilise tegevuse katkemise</w:t>
            </w:r>
            <w:r w:rsidR="005B302B">
              <w:rPr>
                <w:b/>
                <w:sz w:val="20"/>
                <w:szCs w:val="24"/>
              </w:rPr>
              <w:t>l</w:t>
            </w:r>
            <w:r>
              <w:rPr>
                <w:b/>
                <w:sz w:val="20"/>
                <w:szCs w:val="24"/>
              </w:rPr>
              <w:t xml:space="preserve"> </w:t>
            </w:r>
            <w:r w:rsidR="005B302B">
              <w:rPr>
                <w:b/>
                <w:sz w:val="20"/>
                <w:szCs w:val="24"/>
              </w:rPr>
              <w:t>aeg elutähtsa teenuse katkemiseni</w:t>
            </w:r>
            <w:r>
              <w:rPr>
                <w:b/>
                <w:sz w:val="20"/>
                <w:szCs w:val="24"/>
              </w:rPr>
              <w:t xml:space="preserve"> </w:t>
            </w:r>
          </w:p>
        </w:tc>
        <w:tc>
          <w:tcPr>
            <w:tcW w:w="1356" w:type="dxa"/>
          </w:tcPr>
          <w:p w:rsidR="00F85466" w:rsidRPr="002659C0" w:rsidRDefault="00F85466" w:rsidP="002659C0">
            <w:pPr>
              <w:spacing w:before="0" w:after="0"/>
              <w:rPr>
                <w:b/>
                <w:sz w:val="20"/>
                <w:szCs w:val="24"/>
              </w:rPr>
            </w:pPr>
            <w:r w:rsidRPr="002659C0">
              <w:rPr>
                <w:b/>
                <w:sz w:val="20"/>
                <w:szCs w:val="24"/>
              </w:rPr>
              <w:t>Kriitilisuse aste</w:t>
            </w:r>
          </w:p>
        </w:tc>
        <w:tc>
          <w:tcPr>
            <w:tcW w:w="1353" w:type="dxa"/>
          </w:tcPr>
          <w:p w:rsidR="00F85466" w:rsidRPr="002659C0" w:rsidRDefault="00F85466" w:rsidP="002659C0">
            <w:pPr>
              <w:spacing w:before="0" w:after="0"/>
              <w:rPr>
                <w:b/>
                <w:sz w:val="20"/>
                <w:szCs w:val="24"/>
              </w:rPr>
            </w:pPr>
            <w:r w:rsidRPr="002659C0">
              <w:rPr>
                <w:b/>
                <w:sz w:val="20"/>
                <w:szCs w:val="24"/>
              </w:rPr>
              <w:t>Elutähtsa teenuse katkemise ulatus</w:t>
            </w:r>
            <w:r w:rsidR="009A026A">
              <w:rPr>
                <w:b/>
                <w:sz w:val="20"/>
                <w:szCs w:val="24"/>
              </w:rPr>
              <w:t xml:space="preserve"> kriitilise tegevuse katkemisel</w:t>
            </w:r>
          </w:p>
        </w:tc>
        <w:tc>
          <w:tcPr>
            <w:tcW w:w="1356" w:type="dxa"/>
          </w:tcPr>
          <w:p w:rsidR="00F85466" w:rsidRPr="002659C0" w:rsidRDefault="00F85466" w:rsidP="002659C0">
            <w:pPr>
              <w:spacing w:before="0" w:after="0"/>
              <w:rPr>
                <w:b/>
                <w:sz w:val="20"/>
                <w:szCs w:val="24"/>
              </w:rPr>
            </w:pPr>
            <w:r w:rsidRPr="002659C0">
              <w:rPr>
                <w:b/>
                <w:sz w:val="20"/>
                <w:szCs w:val="24"/>
              </w:rPr>
              <w:t>Kriitilisuse aste</w:t>
            </w:r>
          </w:p>
        </w:tc>
        <w:tc>
          <w:tcPr>
            <w:tcW w:w="1356" w:type="dxa"/>
          </w:tcPr>
          <w:p w:rsidR="00F85466" w:rsidRPr="002659C0" w:rsidRDefault="00F85466" w:rsidP="002659C0">
            <w:pPr>
              <w:spacing w:before="0" w:after="0"/>
              <w:rPr>
                <w:b/>
                <w:sz w:val="20"/>
                <w:szCs w:val="24"/>
              </w:rPr>
            </w:pPr>
            <w:r w:rsidRPr="002659C0">
              <w:rPr>
                <w:b/>
                <w:sz w:val="20"/>
                <w:szCs w:val="24"/>
              </w:rPr>
              <w:t>Kriitilisuse punktid</w:t>
            </w:r>
          </w:p>
        </w:tc>
        <w:tc>
          <w:tcPr>
            <w:tcW w:w="1355" w:type="dxa"/>
          </w:tcPr>
          <w:p w:rsidR="00F85466" w:rsidRPr="002659C0" w:rsidRDefault="00F85466" w:rsidP="007B08AE">
            <w:pPr>
              <w:spacing w:before="0" w:after="0"/>
              <w:rPr>
                <w:b/>
                <w:sz w:val="20"/>
                <w:szCs w:val="24"/>
              </w:rPr>
            </w:pPr>
            <w:r w:rsidRPr="002659C0">
              <w:rPr>
                <w:b/>
                <w:sz w:val="20"/>
                <w:szCs w:val="24"/>
              </w:rPr>
              <w:t>Elutähtsa teenuse t</w:t>
            </w:r>
            <w:r w:rsidR="007B08AE">
              <w:rPr>
                <w:b/>
                <w:sz w:val="20"/>
                <w:szCs w:val="24"/>
              </w:rPr>
              <w:t>e</w:t>
            </w:r>
            <w:r w:rsidRPr="002659C0">
              <w:rPr>
                <w:b/>
                <w:sz w:val="20"/>
                <w:szCs w:val="24"/>
              </w:rPr>
              <w:t>gevuse kriitilisuse aste</w:t>
            </w:r>
          </w:p>
        </w:tc>
      </w:tr>
      <w:tr w:rsidR="00B9399D" w:rsidTr="007B08AE">
        <w:tc>
          <w:tcPr>
            <w:tcW w:w="1484" w:type="dxa"/>
          </w:tcPr>
          <w:p w:rsidR="00F85466" w:rsidRPr="002659C0" w:rsidRDefault="007B1F3D" w:rsidP="002659C0">
            <w:pPr>
              <w:spacing w:before="0" w:after="0"/>
              <w:rPr>
                <w:sz w:val="20"/>
                <w:szCs w:val="24"/>
              </w:rPr>
            </w:pPr>
            <w:r w:rsidRPr="002659C0">
              <w:rPr>
                <w:sz w:val="20"/>
                <w:szCs w:val="24"/>
              </w:rPr>
              <w:t>elektrivarustuse toimimine</w:t>
            </w:r>
          </w:p>
        </w:tc>
        <w:tc>
          <w:tcPr>
            <w:tcW w:w="1362" w:type="dxa"/>
          </w:tcPr>
          <w:p w:rsidR="007B1F3D" w:rsidRPr="002659C0" w:rsidRDefault="005B302B" w:rsidP="002659C0">
            <w:pPr>
              <w:spacing w:before="0" w:after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V</w:t>
            </w:r>
            <w:r w:rsidR="007B1F3D" w:rsidRPr="002659C0">
              <w:rPr>
                <w:sz w:val="20"/>
                <w:szCs w:val="24"/>
              </w:rPr>
              <w:t>äike</w:t>
            </w:r>
          </w:p>
          <w:p w:rsidR="00F85466" w:rsidRPr="002659C0" w:rsidRDefault="007B1F3D" w:rsidP="005B302B">
            <w:pPr>
              <w:spacing w:before="0" w:after="0"/>
              <w:jc w:val="left"/>
              <w:rPr>
                <w:sz w:val="20"/>
                <w:szCs w:val="24"/>
              </w:rPr>
            </w:pPr>
            <w:r w:rsidRPr="002659C0">
              <w:rPr>
                <w:sz w:val="20"/>
                <w:szCs w:val="24"/>
              </w:rPr>
              <w:t>(</w:t>
            </w:r>
            <w:r w:rsidR="005B302B">
              <w:rPr>
                <w:sz w:val="20"/>
                <w:szCs w:val="24"/>
              </w:rPr>
              <w:t>tunnid</w:t>
            </w:r>
            <w:r w:rsidR="00F85466" w:rsidRPr="002659C0">
              <w:rPr>
                <w:sz w:val="20"/>
                <w:szCs w:val="24"/>
              </w:rPr>
              <w:t>)</w:t>
            </w:r>
          </w:p>
        </w:tc>
        <w:tc>
          <w:tcPr>
            <w:tcW w:w="1356" w:type="dxa"/>
          </w:tcPr>
          <w:p w:rsidR="00F85466" w:rsidRPr="002659C0" w:rsidRDefault="005B302B" w:rsidP="002659C0">
            <w:pPr>
              <w:spacing w:before="0" w:after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</w:t>
            </w:r>
          </w:p>
        </w:tc>
        <w:tc>
          <w:tcPr>
            <w:tcW w:w="1353" w:type="dxa"/>
          </w:tcPr>
          <w:p w:rsidR="00F85466" w:rsidRPr="002659C0" w:rsidRDefault="007B1F3D" w:rsidP="002659C0">
            <w:pPr>
              <w:spacing w:before="0" w:after="0"/>
              <w:jc w:val="left"/>
              <w:rPr>
                <w:sz w:val="20"/>
                <w:szCs w:val="24"/>
              </w:rPr>
            </w:pPr>
            <w:r w:rsidRPr="002659C0">
              <w:rPr>
                <w:sz w:val="20"/>
                <w:szCs w:val="24"/>
              </w:rPr>
              <w:t>Väga suur (8</w:t>
            </w:r>
            <w:r w:rsidR="00F85466" w:rsidRPr="002659C0">
              <w:rPr>
                <w:sz w:val="20"/>
                <w:szCs w:val="24"/>
              </w:rPr>
              <w:t>0-</w:t>
            </w:r>
            <w:r w:rsidRPr="002659C0">
              <w:rPr>
                <w:sz w:val="20"/>
                <w:szCs w:val="24"/>
              </w:rPr>
              <w:t>10</w:t>
            </w:r>
            <w:r w:rsidR="00F85466" w:rsidRPr="002659C0">
              <w:rPr>
                <w:sz w:val="20"/>
                <w:szCs w:val="24"/>
              </w:rPr>
              <w:t>0%)</w:t>
            </w:r>
          </w:p>
        </w:tc>
        <w:tc>
          <w:tcPr>
            <w:tcW w:w="1356" w:type="dxa"/>
          </w:tcPr>
          <w:p w:rsidR="00F85466" w:rsidRPr="002659C0" w:rsidRDefault="007B1F3D" w:rsidP="002659C0">
            <w:pPr>
              <w:spacing w:before="0" w:after="0"/>
              <w:jc w:val="center"/>
              <w:rPr>
                <w:sz w:val="20"/>
                <w:szCs w:val="24"/>
              </w:rPr>
            </w:pPr>
            <w:r w:rsidRPr="002659C0">
              <w:rPr>
                <w:sz w:val="20"/>
                <w:szCs w:val="24"/>
              </w:rPr>
              <w:t>5</w:t>
            </w:r>
          </w:p>
        </w:tc>
        <w:tc>
          <w:tcPr>
            <w:tcW w:w="1356" w:type="dxa"/>
          </w:tcPr>
          <w:p w:rsidR="00F85466" w:rsidRPr="002659C0" w:rsidRDefault="007B1F3D" w:rsidP="005B302B">
            <w:pPr>
              <w:spacing w:before="0" w:after="0"/>
              <w:jc w:val="center"/>
              <w:rPr>
                <w:sz w:val="20"/>
                <w:szCs w:val="24"/>
              </w:rPr>
            </w:pPr>
            <w:r w:rsidRPr="002659C0">
              <w:rPr>
                <w:sz w:val="20"/>
                <w:szCs w:val="24"/>
              </w:rPr>
              <w:t>2</w:t>
            </w:r>
            <w:r w:rsidR="005B302B">
              <w:rPr>
                <w:sz w:val="20"/>
                <w:szCs w:val="24"/>
              </w:rPr>
              <w:t>0</w:t>
            </w:r>
          </w:p>
        </w:tc>
        <w:tc>
          <w:tcPr>
            <w:tcW w:w="1355" w:type="dxa"/>
          </w:tcPr>
          <w:p w:rsidR="00F85466" w:rsidRPr="002659C0" w:rsidRDefault="00F85466" w:rsidP="005B302B">
            <w:pPr>
              <w:spacing w:before="0" w:after="0"/>
              <w:jc w:val="left"/>
              <w:rPr>
                <w:sz w:val="20"/>
                <w:szCs w:val="24"/>
              </w:rPr>
            </w:pPr>
            <w:r w:rsidRPr="002659C0">
              <w:rPr>
                <w:sz w:val="20"/>
                <w:szCs w:val="24"/>
              </w:rPr>
              <w:t xml:space="preserve">Tegevus on </w:t>
            </w:r>
            <w:r w:rsidR="007B1F3D" w:rsidRPr="002659C0">
              <w:rPr>
                <w:sz w:val="20"/>
                <w:szCs w:val="24"/>
              </w:rPr>
              <w:t xml:space="preserve"> </w:t>
            </w:r>
            <w:r w:rsidRPr="002659C0">
              <w:rPr>
                <w:sz w:val="20"/>
                <w:szCs w:val="24"/>
              </w:rPr>
              <w:t xml:space="preserve"> kriitiline</w:t>
            </w:r>
          </w:p>
        </w:tc>
      </w:tr>
      <w:tr w:rsidR="00B9399D" w:rsidTr="007B08AE">
        <w:tc>
          <w:tcPr>
            <w:tcW w:w="1484" w:type="dxa"/>
          </w:tcPr>
          <w:p w:rsidR="007B1F3D" w:rsidRPr="002659C0" w:rsidRDefault="002659C0" w:rsidP="002659C0">
            <w:pPr>
              <w:spacing w:before="0" w:after="0"/>
              <w:rPr>
                <w:sz w:val="20"/>
                <w:szCs w:val="24"/>
              </w:rPr>
            </w:pPr>
            <w:r w:rsidRPr="002659C0">
              <w:rPr>
                <w:sz w:val="20"/>
                <w:szCs w:val="24"/>
              </w:rPr>
              <w:t xml:space="preserve">kütuste </w:t>
            </w:r>
            <w:r w:rsidR="007B1F3D" w:rsidRPr="002659C0">
              <w:rPr>
                <w:sz w:val="20"/>
                <w:szCs w:val="24"/>
              </w:rPr>
              <w:t>varustuse toimimine</w:t>
            </w:r>
          </w:p>
        </w:tc>
        <w:tc>
          <w:tcPr>
            <w:tcW w:w="1362" w:type="dxa"/>
          </w:tcPr>
          <w:p w:rsidR="007B1F3D" w:rsidRPr="002659C0" w:rsidRDefault="005B302B" w:rsidP="005B302B">
            <w:pPr>
              <w:spacing w:before="0" w:after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Keskmine</w:t>
            </w:r>
            <w:r w:rsidR="004B4DA9">
              <w:rPr>
                <w:sz w:val="20"/>
                <w:szCs w:val="24"/>
              </w:rPr>
              <w:t xml:space="preserve"> (</w:t>
            </w:r>
            <w:r>
              <w:rPr>
                <w:sz w:val="20"/>
                <w:szCs w:val="24"/>
              </w:rPr>
              <w:t>päevad)</w:t>
            </w:r>
          </w:p>
        </w:tc>
        <w:tc>
          <w:tcPr>
            <w:tcW w:w="1356" w:type="dxa"/>
          </w:tcPr>
          <w:p w:rsidR="007B1F3D" w:rsidRPr="002659C0" w:rsidRDefault="005B302B" w:rsidP="005B302B">
            <w:pPr>
              <w:spacing w:before="0" w:after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</w:t>
            </w:r>
          </w:p>
        </w:tc>
        <w:tc>
          <w:tcPr>
            <w:tcW w:w="1353" w:type="dxa"/>
          </w:tcPr>
          <w:p w:rsidR="005B302B" w:rsidRDefault="005B302B" w:rsidP="005B302B">
            <w:pPr>
              <w:spacing w:before="0" w:after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Suur</w:t>
            </w:r>
            <w:r w:rsidR="004B4DA9">
              <w:rPr>
                <w:sz w:val="20"/>
                <w:szCs w:val="24"/>
              </w:rPr>
              <w:t xml:space="preserve"> </w:t>
            </w:r>
          </w:p>
          <w:p w:rsidR="007B1F3D" w:rsidRPr="002659C0" w:rsidRDefault="004B4DA9" w:rsidP="005B302B">
            <w:pPr>
              <w:spacing w:before="0" w:after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(</w:t>
            </w:r>
            <w:r w:rsidR="005B302B">
              <w:rPr>
                <w:sz w:val="20"/>
                <w:szCs w:val="24"/>
              </w:rPr>
              <w:t>5</w:t>
            </w:r>
            <w:r>
              <w:rPr>
                <w:sz w:val="20"/>
                <w:szCs w:val="24"/>
              </w:rPr>
              <w:t>0-</w:t>
            </w:r>
            <w:r w:rsidR="005B302B">
              <w:rPr>
                <w:sz w:val="20"/>
                <w:szCs w:val="24"/>
              </w:rPr>
              <w:t>8</w:t>
            </w:r>
            <w:r>
              <w:rPr>
                <w:sz w:val="20"/>
                <w:szCs w:val="24"/>
              </w:rPr>
              <w:t>0%)</w:t>
            </w:r>
          </w:p>
        </w:tc>
        <w:tc>
          <w:tcPr>
            <w:tcW w:w="1356" w:type="dxa"/>
          </w:tcPr>
          <w:p w:rsidR="007B1F3D" w:rsidRPr="002659C0" w:rsidRDefault="005B302B" w:rsidP="005B302B">
            <w:pPr>
              <w:spacing w:before="0" w:after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</w:t>
            </w:r>
          </w:p>
        </w:tc>
        <w:tc>
          <w:tcPr>
            <w:tcW w:w="1356" w:type="dxa"/>
          </w:tcPr>
          <w:p w:rsidR="007B1F3D" w:rsidRPr="002659C0" w:rsidRDefault="005B302B" w:rsidP="005B302B">
            <w:pPr>
              <w:spacing w:before="0" w:after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12</w:t>
            </w:r>
          </w:p>
        </w:tc>
        <w:tc>
          <w:tcPr>
            <w:tcW w:w="1355" w:type="dxa"/>
          </w:tcPr>
          <w:p w:rsidR="007B1F3D" w:rsidRPr="002659C0" w:rsidRDefault="005B302B" w:rsidP="002659C0">
            <w:pPr>
              <w:spacing w:before="0" w:after="0"/>
              <w:jc w:val="left"/>
              <w:rPr>
                <w:sz w:val="20"/>
                <w:szCs w:val="24"/>
              </w:rPr>
            </w:pPr>
            <w:r w:rsidRPr="005B302B">
              <w:rPr>
                <w:sz w:val="20"/>
                <w:szCs w:val="24"/>
              </w:rPr>
              <w:t>Tegevus on tähtis, keskmiselt kriitiline</w:t>
            </w:r>
          </w:p>
        </w:tc>
      </w:tr>
      <w:tr w:rsidR="00B9399D" w:rsidTr="007B08AE">
        <w:tc>
          <w:tcPr>
            <w:tcW w:w="1484" w:type="dxa"/>
          </w:tcPr>
          <w:p w:rsidR="005B302B" w:rsidRPr="002659C0" w:rsidRDefault="005B302B" w:rsidP="005B302B">
            <w:pPr>
              <w:spacing w:before="0" w:after="0"/>
              <w:rPr>
                <w:sz w:val="20"/>
                <w:szCs w:val="24"/>
              </w:rPr>
            </w:pPr>
            <w:r w:rsidRPr="002659C0">
              <w:rPr>
                <w:sz w:val="20"/>
                <w:szCs w:val="24"/>
              </w:rPr>
              <w:t>veevarustuse toimimine</w:t>
            </w:r>
          </w:p>
        </w:tc>
        <w:tc>
          <w:tcPr>
            <w:tcW w:w="1362" w:type="dxa"/>
          </w:tcPr>
          <w:p w:rsidR="005B302B" w:rsidRPr="002659C0" w:rsidRDefault="005B302B" w:rsidP="005B302B">
            <w:pPr>
              <w:spacing w:before="0" w:after="0"/>
              <w:jc w:val="left"/>
              <w:rPr>
                <w:sz w:val="20"/>
                <w:szCs w:val="24"/>
              </w:rPr>
            </w:pPr>
            <w:r w:rsidRPr="005B302B">
              <w:rPr>
                <w:sz w:val="20"/>
                <w:szCs w:val="24"/>
              </w:rPr>
              <w:t>Keskmine (päevad)</w:t>
            </w:r>
          </w:p>
        </w:tc>
        <w:tc>
          <w:tcPr>
            <w:tcW w:w="1356" w:type="dxa"/>
          </w:tcPr>
          <w:p w:rsidR="005B302B" w:rsidRPr="002659C0" w:rsidRDefault="005B302B" w:rsidP="005B302B">
            <w:pPr>
              <w:spacing w:before="0" w:after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</w:t>
            </w:r>
          </w:p>
        </w:tc>
        <w:tc>
          <w:tcPr>
            <w:tcW w:w="1353" w:type="dxa"/>
          </w:tcPr>
          <w:p w:rsidR="005B302B" w:rsidRPr="002659C0" w:rsidRDefault="005B302B" w:rsidP="005B302B">
            <w:pPr>
              <w:spacing w:before="0" w:after="0"/>
              <w:jc w:val="left"/>
              <w:rPr>
                <w:sz w:val="20"/>
                <w:szCs w:val="24"/>
              </w:rPr>
            </w:pPr>
            <w:r w:rsidRPr="002659C0">
              <w:rPr>
                <w:sz w:val="20"/>
                <w:szCs w:val="24"/>
              </w:rPr>
              <w:t>Väga suur (80-100%)</w:t>
            </w:r>
          </w:p>
        </w:tc>
        <w:tc>
          <w:tcPr>
            <w:tcW w:w="1356" w:type="dxa"/>
          </w:tcPr>
          <w:p w:rsidR="005B302B" w:rsidRPr="002659C0" w:rsidRDefault="005B302B" w:rsidP="005B302B">
            <w:pPr>
              <w:spacing w:before="0" w:after="0"/>
              <w:jc w:val="center"/>
              <w:rPr>
                <w:sz w:val="20"/>
                <w:szCs w:val="24"/>
              </w:rPr>
            </w:pPr>
            <w:r w:rsidRPr="002659C0">
              <w:rPr>
                <w:sz w:val="20"/>
                <w:szCs w:val="24"/>
              </w:rPr>
              <w:t>5</w:t>
            </w:r>
          </w:p>
        </w:tc>
        <w:tc>
          <w:tcPr>
            <w:tcW w:w="1356" w:type="dxa"/>
          </w:tcPr>
          <w:p w:rsidR="005B302B" w:rsidRPr="002659C0" w:rsidRDefault="005B302B" w:rsidP="005B302B">
            <w:pPr>
              <w:spacing w:before="0" w:after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15</w:t>
            </w:r>
          </w:p>
        </w:tc>
        <w:tc>
          <w:tcPr>
            <w:tcW w:w="1355" w:type="dxa"/>
          </w:tcPr>
          <w:p w:rsidR="005B302B" w:rsidRPr="002659C0" w:rsidRDefault="005B302B" w:rsidP="005B302B">
            <w:pPr>
              <w:spacing w:before="0" w:after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Tegevus on tähtis, keskmiselt kriitiline</w:t>
            </w:r>
          </w:p>
        </w:tc>
      </w:tr>
      <w:tr w:rsidR="00B9399D" w:rsidTr="007B08AE">
        <w:tc>
          <w:tcPr>
            <w:tcW w:w="1484" w:type="dxa"/>
          </w:tcPr>
          <w:p w:rsidR="00B9399D" w:rsidRPr="002659C0" w:rsidRDefault="00B9399D" w:rsidP="00B9399D">
            <w:pPr>
              <w:spacing w:before="0" w:after="0"/>
              <w:rPr>
                <w:sz w:val="20"/>
                <w:szCs w:val="24"/>
              </w:rPr>
            </w:pPr>
            <w:r w:rsidRPr="002659C0">
              <w:rPr>
                <w:sz w:val="20"/>
                <w:szCs w:val="24"/>
              </w:rPr>
              <w:t>katlamaja toimimine</w:t>
            </w:r>
          </w:p>
        </w:tc>
        <w:tc>
          <w:tcPr>
            <w:tcW w:w="1362" w:type="dxa"/>
          </w:tcPr>
          <w:p w:rsidR="00B9399D" w:rsidRPr="002659C0" w:rsidRDefault="00B9399D" w:rsidP="00B9399D">
            <w:pPr>
              <w:spacing w:before="0" w:after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Pikk</w:t>
            </w:r>
          </w:p>
          <w:p w:rsidR="00B9399D" w:rsidRPr="002659C0" w:rsidRDefault="00B9399D" w:rsidP="00B9399D">
            <w:pPr>
              <w:spacing w:before="0" w:after="0"/>
              <w:jc w:val="left"/>
              <w:rPr>
                <w:sz w:val="20"/>
                <w:szCs w:val="24"/>
              </w:rPr>
            </w:pPr>
            <w:r w:rsidRPr="002659C0">
              <w:rPr>
                <w:sz w:val="20"/>
                <w:szCs w:val="24"/>
              </w:rPr>
              <w:t>(</w:t>
            </w:r>
            <w:r>
              <w:rPr>
                <w:sz w:val="20"/>
                <w:szCs w:val="24"/>
              </w:rPr>
              <w:t>nädalad</w:t>
            </w:r>
            <w:r w:rsidRPr="002659C0">
              <w:rPr>
                <w:sz w:val="20"/>
                <w:szCs w:val="24"/>
              </w:rPr>
              <w:t>)</w:t>
            </w:r>
          </w:p>
        </w:tc>
        <w:tc>
          <w:tcPr>
            <w:tcW w:w="1356" w:type="dxa"/>
          </w:tcPr>
          <w:p w:rsidR="00B9399D" w:rsidRPr="002659C0" w:rsidRDefault="00B9399D" w:rsidP="00B9399D">
            <w:pPr>
              <w:spacing w:before="0" w:after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1353" w:type="dxa"/>
          </w:tcPr>
          <w:p w:rsidR="00B9399D" w:rsidRPr="002659C0" w:rsidRDefault="00B9399D" w:rsidP="00B9399D">
            <w:pPr>
              <w:spacing w:before="0" w:after="0"/>
              <w:jc w:val="left"/>
              <w:rPr>
                <w:sz w:val="20"/>
                <w:szCs w:val="24"/>
              </w:rPr>
            </w:pPr>
            <w:r w:rsidRPr="00B9399D">
              <w:rPr>
                <w:sz w:val="20"/>
                <w:szCs w:val="24"/>
              </w:rPr>
              <w:t>Keskmine (30-50%)</w:t>
            </w:r>
          </w:p>
        </w:tc>
        <w:tc>
          <w:tcPr>
            <w:tcW w:w="1356" w:type="dxa"/>
          </w:tcPr>
          <w:p w:rsidR="00B9399D" w:rsidRPr="002659C0" w:rsidRDefault="00B9399D" w:rsidP="00B9399D">
            <w:pPr>
              <w:spacing w:before="0" w:after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</w:t>
            </w:r>
          </w:p>
        </w:tc>
        <w:tc>
          <w:tcPr>
            <w:tcW w:w="1356" w:type="dxa"/>
          </w:tcPr>
          <w:p w:rsidR="00B9399D" w:rsidRPr="002659C0" w:rsidRDefault="00B9399D" w:rsidP="00B9399D">
            <w:pPr>
              <w:spacing w:before="0" w:after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6</w:t>
            </w:r>
          </w:p>
        </w:tc>
        <w:tc>
          <w:tcPr>
            <w:tcW w:w="1355" w:type="dxa"/>
          </w:tcPr>
          <w:p w:rsidR="00B9399D" w:rsidRDefault="00B9399D" w:rsidP="00B9399D">
            <w:pPr>
              <w:spacing w:before="0" w:after="0"/>
              <w:jc w:val="left"/>
              <w:rPr>
                <w:sz w:val="20"/>
                <w:szCs w:val="24"/>
              </w:rPr>
            </w:pPr>
            <w:r w:rsidRPr="00F83D56">
              <w:rPr>
                <w:sz w:val="20"/>
                <w:szCs w:val="24"/>
              </w:rPr>
              <w:t>Tegevus on vähesel määral kriitiline</w:t>
            </w:r>
          </w:p>
          <w:p w:rsidR="00B9399D" w:rsidRPr="002659C0" w:rsidRDefault="00B9399D" w:rsidP="00B9399D">
            <w:pPr>
              <w:spacing w:before="0" w:after="0"/>
              <w:jc w:val="left"/>
              <w:rPr>
                <w:sz w:val="20"/>
                <w:szCs w:val="24"/>
              </w:rPr>
            </w:pPr>
          </w:p>
        </w:tc>
      </w:tr>
      <w:tr w:rsidR="00B9399D" w:rsidTr="007B08AE">
        <w:tc>
          <w:tcPr>
            <w:tcW w:w="1484" w:type="dxa"/>
          </w:tcPr>
          <w:p w:rsidR="00B9399D" w:rsidRPr="002659C0" w:rsidRDefault="00B9399D" w:rsidP="00B9399D">
            <w:pPr>
              <w:spacing w:before="0" w:after="0"/>
              <w:rPr>
                <w:sz w:val="20"/>
                <w:szCs w:val="24"/>
              </w:rPr>
            </w:pPr>
            <w:r w:rsidRPr="002659C0">
              <w:rPr>
                <w:sz w:val="20"/>
                <w:szCs w:val="24"/>
              </w:rPr>
              <w:t>kaugküttevõrgu toimimine</w:t>
            </w:r>
          </w:p>
        </w:tc>
        <w:tc>
          <w:tcPr>
            <w:tcW w:w="1362" w:type="dxa"/>
          </w:tcPr>
          <w:p w:rsidR="00B9399D" w:rsidRPr="002659C0" w:rsidRDefault="00B9399D" w:rsidP="00B9399D">
            <w:pPr>
              <w:spacing w:before="0" w:after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V</w:t>
            </w:r>
            <w:r w:rsidRPr="002659C0">
              <w:rPr>
                <w:sz w:val="20"/>
                <w:szCs w:val="24"/>
              </w:rPr>
              <w:t>äike</w:t>
            </w:r>
          </w:p>
          <w:p w:rsidR="00B9399D" w:rsidRPr="002659C0" w:rsidRDefault="00B9399D" w:rsidP="00B9399D">
            <w:pPr>
              <w:spacing w:before="0" w:after="0"/>
              <w:jc w:val="left"/>
              <w:rPr>
                <w:sz w:val="20"/>
                <w:szCs w:val="24"/>
              </w:rPr>
            </w:pPr>
            <w:r w:rsidRPr="002659C0">
              <w:rPr>
                <w:sz w:val="20"/>
                <w:szCs w:val="24"/>
              </w:rPr>
              <w:t>(</w:t>
            </w:r>
            <w:r>
              <w:rPr>
                <w:sz w:val="20"/>
                <w:szCs w:val="24"/>
              </w:rPr>
              <w:t>tunnid</w:t>
            </w:r>
            <w:r w:rsidRPr="002659C0">
              <w:rPr>
                <w:sz w:val="20"/>
                <w:szCs w:val="24"/>
              </w:rPr>
              <w:t>)</w:t>
            </w:r>
          </w:p>
        </w:tc>
        <w:tc>
          <w:tcPr>
            <w:tcW w:w="1356" w:type="dxa"/>
          </w:tcPr>
          <w:p w:rsidR="00B9399D" w:rsidRPr="002659C0" w:rsidRDefault="00B9399D" w:rsidP="00B9399D">
            <w:pPr>
              <w:spacing w:before="0" w:after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</w:t>
            </w:r>
          </w:p>
        </w:tc>
        <w:tc>
          <w:tcPr>
            <w:tcW w:w="1353" w:type="dxa"/>
          </w:tcPr>
          <w:p w:rsidR="00B9399D" w:rsidRPr="002659C0" w:rsidRDefault="00B9399D" w:rsidP="00B9399D">
            <w:pPr>
              <w:spacing w:before="0" w:after="0"/>
              <w:jc w:val="left"/>
              <w:rPr>
                <w:sz w:val="20"/>
                <w:szCs w:val="24"/>
              </w:rPr>
            </w:pPr>
            <w:r w:rsidRPr="00B9399D">
              <w:rPr>
                <w:sz w:val="20"/>
                <w:szCs w:val="24"/>
              </w:rPr>
              <w:t>Väga suur (80-100%)</w:t>
            </w:r>
          </w:p>
        </w:tc>
        <w:tc>
          <w:tcPr>
            <w:tcW w:w="1356" w:type="dxa"/>
          </w:tcPr>
          <w:p w:rsidR="00B9399D" w:rsidRPr="002659C0" w:rsidRDefault="00B9399D" w:rsidP="00B9399D">
            <w:pPr>
              <w:spacing w:before="0" w:after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</w:t>
            </w:r>
          </w:p>
        </w:tc>
        <w:tc>
          <w:tcPr>
            <w:tcW w:w="1356" w:type="dxa"/>
          </w:tcPr>
          <w:p w:rsidR="00B9399D" w:rsidRPr="002659C0" w:rsidRDefault="00B9399D" w:rsidP="00B9399D">
            <w:pPr>
              <w:spacing w:before="0" w:after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20</w:t>
            </w:r>
          </w:p>
        </w:tc>
        <w:tc>
          <w:tcPr>
            <w:tcW w:w="1355" w:type="dxa"/>
          </w:tcPr>
          <w:p w:rsidR="00B9399D" w:rsidRPr="002659C0" w:rsidRDefault="00B9399D" w:rsidP="00B9399D">
            <w:pPr>
              <w:spacing w:before="0" w:after="0"/>
              <w:jc w:val="left"/>
              <w:rPr>
                <w:sz w:val="20"/>
                <w:szCs w:val="24"/>
              </w:rPr>
            </w:pPr>
            <w:r w:rsidRPr="000D1E8C">
              <w:rPr>
                <w:sz w:val="20"/>
                <w:szCs w:val="24"/>
              </w:rPr>
              <w:t>Tegevus on kriitiline</w:t>
            </w:r>
          </w:p>
        </w:tc>
      </w:tr>
      <w:tr w:rsidR="00B9399D" w:rsidTr="007B08AE">
        <w:tc>
          <w:tcPr>
            <w:tcW w:w="1484" w:type="dxa"/>
          </w:tcPr>
          <w:p w:rsidR="007B08AE" w:rsidRPr="002659C0" w:rsidRDefault="007B08AE" w:rsidP="007B08AE">
            <w:pPr>
              <w:spacing w:before="0" w:after="0"/>
              <w:rPr>
                <w:sz w:val="20"/>
                <w:szCs w:val="24"/>
              </w:rPr>
            </w:pPr>
            <w:r w:rsidRPr="002659C0">
              <w:rPr>
                <w:sz w:val="20"/>
                <w:szCs w:val="24"/>
              </w:rPr>
              <w:t>IT-süsteemide toimimine</w:t>
            </w:r>
          </w:p>
        </w:tc>
        <w:tc>
          <w:tcPr>
            <w:tcW w:w="1362" w:type="dxa"/>
          </w:tcPr>
          <w:p w:rsidR="000D1E8C" w:rsidRPr="000D1E8C" w:rsidRDefault="000D1E8C" w:rsidP="000D1E8C">
            <w:pPr>
              <w:spacing w:before="0" w:after="0"/>
              <w:jc w:val="left"/>
              <w:rPr>
                <w:sz w:val="20"/>
                <w:szCs w:val="24"/>
              </w:rPr>
            </w:pPr>
            <w:r w:rsidRPr="000D1E8C">
              <w:rPr>
                <w:sz w:val="20"/>
                <w:szCs w:val="24"/>
              </w:rPr>
              <w:t xml:space="preserve">Väga </w:t>
            </w:r>
            <w:r w:rsidR="00B9399D">
              <w:rPr>
                <w:sz w:val="20"/>
                <w:szCs w:val="24"/>
              </w:rPr>
              <w:t>pikk</w:t>
            </w:r>
          </w:p>
          <w:p w:rsidR="000D1E8C" w:rsidRPr="000D1E8C" w:rsidRDefault="000D1E8C" w:rsidP="000D1E8C">
            <w:pPr>
              <w:spacing w:before="0" w:after="0"/>
              <w:jc w:val="left"/>
              <w:rPr>
                <w:sz w:val="20"/>
                <w:szCs w:val="24"/>
              </w:rPr>
            </w:pPr>
            <w:r w:rsidRPr="000D1E8C">
              <w:rPr>
                <w:sz w:val="20"/>
                <w:szCs w:val="24"/>
              </w:rPr>
              <w:t>ajavahemik</w:t>
            </w:r>
          </w:p>
          <w:p w:rsidR="007B08AE" w:rsidRPr="002659C0" w:rsidRDefault="000D1E8C" w:rsidP="00B9399D">
            <w:pPr>
              <w:spacing w:before="0" w:after="0"/>
              <w:jc w:val="left"/>
              <w:rPr>
                <w:sz w:val="20"/>
                <w:szCs w:val="24"/>
              </w:rPr>
            </w:pPr>
            <w:r w:rsidRPr="000D1E8C">
              <w:rPr>
                <w:sz w:val="20"/>
                <w:szCs w:val="24"/>
              </w:rPr>
              <w:t>(</w:t>
            </w:r>
            <w:r w:rsidR="00B9399D">
              <w:rPr>
                <w:sz w:val="20"/>
                <w:szCs w:val="24"/>
              </w:rPr>
              <w:t>kuud, aastad</w:t>
            </w:r>
            <w:r w:rsidRPr="000D1E8C">
              <w:rPr>
                <w:sz w:val="20"/>
                <w:szCs w:val="24"/>
              </w:rPr>
              <w:t>)</w:t>
            </w:r>
          </w:p>
        </w:tc>
        <w:tc>
          <w:tcPr>
            <w:tcW w:w="1356" w:type="dxa"/>
          </w:tcPr>
          <w:p w:rsidR="007B08AE" w:rsidRPr="002659C0" w:rsidRDefault="00B9399D" w:rsidP="007B08AE">
            <w:pPr>
              <w:spacing w:before="0" w:after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1353" w:type="dxa"/>
          </w:tcPr>
          <w:p w:rsidR="007B08AE" w:rsidRPr="002659C0" w:rsidRDefault="000D1E8C" w:rsidP="00B9399D">
            <w:pPr>
              <w:spacing w:before="0" w:after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Väga </w:t>
            </w:r>
            <w:r w:rsidR="00B9399D">
              <w:rPr>
                <w:sz w:val="20"/>
                <w:szCs w:val="24"/>
              </w:rPr>
              <w:t>madal</w:t>
            </w:r>
            <w:r>
              <w:rPr>
                <w:sz w:val="20"/>
                <w:szCs w:val="24"/>
              </w:rPr>
              <w:t xml:space="preserve"> (1-10%)</w:t>
            </w:r>
          </w:p>
        </w:tc>
        <w:tc>
          <w:tcPr>
            <w:tcW w:w="1356" w:type="dxa"/>
          </w:tcPr>
          <w:p w:rsidR="007B08AE" w:rsidRPr="002659C0" w:rsidRDefault="000D1E8C" w:rsidP="007B08AE">
            <w:pPr>
              <w:spacing w:before="0" w:after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1356" w:type="dxa"/>
          </w:tcPr>
          <w:p w:rsidR="007B08AE" w:rsidRPr="002659C0" w:rsidRDefault="00B9399D" w:rsidP="007B08AE">
            <w:pPr>
              <w:spacing w:before="0" w:after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1355" w:type="dxa"/>
          </w:tcPr>
          <w:p w:rsidR="007B08AE" w:rsidRPr="002659C0" w:rsidRDefault="000D1E8C" w:rsidP="007B08AE">
            <w:pPr>
              <w:spacing w:before="0" w:after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Tegevus ei ole kriitiline</w:t>
            </w:r>
          </w:p>
        </w:tc>
      </w:tr>
    </w:tbl>
    <w:p w:rsidR="003C4CB2" w:rsidRDefault="00565A3E" w:rsidP="003C4CB2">
      <w:pPr>
        <w:rPr>
          <w:szCs w:val="24"/>
        </w:rPr>
      </w:pPr>
      <w:r>
        <w:rPr>
          <w:szCs w:val="24"/>
        </w:rPr>
        <w:t>*Elutähtsa teenuse tugevuse kriitilisus</w:t>
      </w:r>
      <w:r w:rsidR="002659C0">
        <w:rPr>
          <w:szCs w:val="24"/>
        </w:rPr>
        <w:t xml:space="preserve"> </w:t>
      </w:r>
      <w:r>
        <w:rPr>
          <w:szCs w:val="24"/>
        </w:rPr>
        <w:t>= (võrdub) katkestuse ajaline mõõde x (korrutatud) katkestuse ulatuse mõõde</w:t>
      </w:r>
    </w:p>
    <w:p w:rsidR="003C4CB2" w:rsidRDefault="003C4CB2" w:rsidP="003C4CB2">
      <w:pPr>
        <w:rPr>
          <w:szCs w:val="24"/>
        </w:rPr>
      </w:pPr>
    </w:p>
    <w:p w:rsidR="003C4CB2" w:rsidRDefault="003C4CB2" w:rsidP="003C4CB2">
      <w:pPr>
        <w:rPr>
          <w:szCs w:val="24"/>
        </w:rPr>
      </w:pPr>
    </w:p>
    <w:p w:rsidR="003C4CB2" w:rsidRPr="00F83D56" w:rsidRDefault="0081524D" w:rsidP="00A67F35">
      <w:pPr>
        <w:pStyle w:val="Pealkiri1"/>
        <w:numPr>
          <w:ilvl w:val="0"/>
          <w:numId w:val="2"/>
        </w:numPr>
        <w:rPr>
          <w:sz w:val="28"/>
        </w:rPr>
      </w:pPr>
      <w:bookmarkStart w:id="4" w:name="_Toc390773600"/>
      <w:r w:rsidRPr="00F83D56">
        <w:rPr>
          <w:sz w:val="28"/>
        </w:rPr>
        <w:t>Kriitiliste tegevust</w:t>
      </w:r>
      <w:r w:rsidR="0044512A">
        <w:rPr>
          <w:sz w:val="28"/>
        </w:rPr>
        <w:t>e</w:t>
      </w:r>
      <w:r w:rsidRPr="00F83D56">
        <w:rPr>
          <w:sz w:val="28"/>
        </w:rPr>
        <w:t xml:space="preserve"> ressursside </w:t>
      </w:r>
      <w:r w:rsidR="00565A3E" w:rsidRPr="00F83D56">
        <w:rPr>
          <w:sz w:val="28"/>
        </w:rPr>
        <w:t>määratlemine</w:t>
      </w:r>
      <w:bookmarkEnd w:id="4"/>
    </w:p>
    <w:p w:rsidR="003C4CB2" w:rsidRDefault="00565A3E" w:rsidP="00565A3E">
      <w:r>
        <w:t>1.Personal ja inimesed</w:t>
      </w:r>
    </w:p>
    <w:p w:rsidR="00565A3E" w:rsidRDefault="00565A3E" w:rsidP="00565A3E">
      <w:pPr>
        <w:pStyle w:val="Loendilik"/>
        <w:numPr>
          <w:ilvl w:val="0"/>
          <w:numId w:val="3"/>
        </w:numPr>
      </w:pPr>
      <w:r>
        <w:t xml:space="preserve">Ettevõttes </w:t>
      </w:r>
      <w:r w:rsidR="00F83D56">
        <w:t>on 40 töötajat</w:t>
      </w:r>
    </w:p>
    <w:p w:rsidR="00F83D56" w:rsidRDefault="00F83D56" w:rsidP="00F83D56">
      <w:pPr>
        <w:pStyle w:val="Loendilik"/>
        <w:numPr>
          <w:ilvl w:val="0"/>
          <w:numId w:val="3"/>
        </w:numPr>
      </w:pPr>
      <w:r w:rsidRPr="00F83D56">
        <w:t>Elutähtsa teenuse kriitilise protsessi toi</w:t>
      </w:r>
      <w:r>
        <w:t>m</w:t>
      </w:r>
      <w:r w:rsidRPr="00F83D56">
        <w:t xml:space="preserve">imiseks vajalik </w:t>
      </w:r>
      <w:r>
        <w:t xml:space="preserve">12 </w:t>
      </w:r>
      <w:r w:rsidRPr="00F83D56">
        <w:t xml:space="preserve">töötajat </w:t>
      </w:r>
    </w:p>
    <w:p w:rsidR="00F83D56" w:rsidRDefault="00F83D56" w:rsidP="0053245B">
      <w:pPr>
        <w:pStyle w:val="Loendilik"/>
        <w:numPr>
          <w:ilvl w:val="0"/>
          <w:numId w:val="3"/>
        </w:numPr>
      </w:pPr>
      <w:r>
        <w:t xml:space="preserve">Kõik töötajad omavad vajalikke oskusi, pädevustunnistusi ja on läbinud täiendkoolitused </w:t>
      </w:r>
    </w:p>
    <w:p w:rsidR="00565A3E" w:rsidRDefault="00565A3E" w:rsidP="00F83D56">
      <w:r>
        <w:t>2.Territoorium ja seal paiknevad hooned</w:t>
      </w:r>
    </w:p>
    <w:p w:rsidR="00D54A9B" w:rsidRDefault="00D54A9B" w:rsidP="00F83D56">
      <w:r>
        <w:t>Katlamajad:</w:t>
      </w:r>
    </w:p>
    <w:p w:rsidR="009357E3" w:rsidRDefault="007C3961" w:rsidP="00854371">
      <w:pPr>
        <w:pStyle w:val="Loendilik"/>
        <w:numPr>
          <w:ilvl w:val="0"/>
          <w:numId w:val="4"/>
        </w:numPr>
      </w:pPr>
      <w:r>
        <w:t>Männimäe katlamaja</w:t>
      </w:r>
      <w:r w:rsidR="00D54A9B">
        <w:t>:</w:t>
      </w:r>
      <w:r>
        <w:t xml:space="preserve"> Puidu 11, Viljandi 71020</w:t>
      </w:r>
      <w:r w:rsidR="009357E3">
        <w:t xml:space="preserve"> (</w:t>
      </w:r>
      <w:r>
        <w:t>X 6468527</w:t>
      </w:r>
      <w:r w:rsidR="009357E3">
        <w:t xml:space="preserve"> </w:t>
      </w:r>
      <w:r>
        <w:t>Y 592201</w:t>
      </w:r>
      <w:r w:rsidR="009357E3">
        <w:t>)</w:t>
      </w:r>
    </w:p>
    <w:p w:rsidR="009357E3" w:rsidRDefault="009357E3" w:rsidP="00D54A9B">
      <w:pPr>
        <w:pStyle w:val="Loendilik"/>
        <w:numPr>
          <w:ilvl w:val="0"/>
          <w:numId w:val="4"/>
        </w:numPr>
        <w:jc w:val="left"/>
      </w:pPr>
      <w:r>
        <w:t>Jämejala katlamaja</w:t>
      </w:r>
      <w:r w:rsidR="00D54A9B">
        <w:t>:</w:t>
      </w:r>
      <w:r>
        <w:t xml:space="preserve"> Jämejala tee 18, Viljandi vald, Viljandi maakond 71024                            (X 6473104,8 Y 592364,9)</w:t>
      </w:r>
    </w:p>
    <w:p w:rsidR="009357E3" w:rsidRDefault="009357E3" w:rsidP="00D54A9B">
      <w:pPr>
        <w:pStyle w:val="Loendilik"/>
        <w:numPr>
          <w:ilvl w:val="0"/>
          <w:numId w:val="4"/>
        </w:numPr>
        <w:jc w:val="left"/>
      </w:pPr>
      <w:proofErr w:type="spellStart"/>
      <w:r>
        <w:t>Paala</w:t>
      </w:r>
      <w:proofErr w:type="spellEnd"/>
      <w:r>
        <w:t xml:space="preserve"> katlamaja</w:t>
      </w:r>
      <w:r w:rsidR="00D54A9B">
        <w:t>:</w:t>
      </w:r>
      <w:r>
        <w:t xml:space="preserve"> </w:t>
      </w:r>
      <w:proofErr w:type="spellStart"/>
      <w:r>
        <w:t>Esro</w:t>
      </w:r>
      <w:proofErr w:type="spellEnd"/>
      <w:r>
        <w:t>, Jämejala küla, Viljandi vald, Viljandi maakond                              (X 6471732 Y 592240)</w:t>
      </w:r>
    </w:p>
    <w:p w:rsidR="00D54A9B" w:rsidRDefault="00D54A9B" w:rsidP="00D54A9B">
      <w:pPr>
        <w:jc w:val="left"/>
      </w:pPr>
      <w:r>
        <w:t>Kaugküttevõrk:</w:t>
      </w:r>
    </w:p>
    <w:p w:rsidR="00D54A9B" w:rsidRDefault="00004E41" w:rsidP="00565A3E">
      <w:r>
        <w:t>K</w:t>
      </w:r>
      <w:r w:rsidR="00D54A9B">
        <w:t xml:space="preserve">augküttevõrk kokku </w:t>
      </w:r>
      <w:r w:rsidR="00D54A9B" w:rsidRPr="00D54A9B">
        <w:t xml:space="preserve">on ca 39 km, </w:t>
      </w:r>
      <w:r>
        <w:t xml:space="preserve">millest 30 km on eelisoleeritud torustik. Torustik on </w:t>
      </w:r>
      <w:r w:rsidR="00D54A9B" w:rsidRPr="00D54A9B">
        <w:t>vanuse</w:t>
      </w:r>
      <w:r>
        <w:t>s</w:t>
      </w:r>
      <w:r w:rsidR="00D54A9B" w:rsidRPr="00D54A9B">
        <w:t xml:space="preserve"> 1 – 41 aastat</w:t>
      </w:r>
      <w:r>
        <w:t xml:space="preserve">. </w:t>
      </w:r>
      <w:r w:rsidR="00D54A9B" w:rsidRPr="00D54A9B">
        <w:t xml:space="preserve"> </w:t>
      </w:r>
      <w:r w:rsidR="00107CF8">
        <w:t xml:space="preserve">Männimäe, kesklinna, </w:t>
      </w:r>
      <w:proofErr w:type="spellStart"/>
      <w:r w:rsidR="00107CF8">
        <w:t>Paalalinna</w:t>
      </w:r>
      <w:proofErr w:type="spellEnd"/>
      <w:r w:rsidR="00107CF8">
        <w:t xml:space="preserve"> ja Jämejala asula soojusvõrgud on omavahel ühendatud </w:t>
      </w:r>
      <w:r w:rsidR="00B61054">
        <w:t>ja</w:t>
      </w:r>
      <w:r w:rsidR="00107CF8">
        <w:t xml:space="preserve"> igast katlamajast on võimalik toota ühtsesse võrku. </w:t>
      </w:r>
      <w:r w:rsidR="00107CF8" w:rsidRPr="00107CF8">
        <w:t xml:space="preserve">Väljaehitatud soojustrass ja </w:t>
      </w:r>
      <w:r w:rsidR="00107CF8">
        <w:t xml:space="preserve">Ugala </w:t>
      </w:r>
      <w:r w:rsidR="00107CF8" w:rsidRPr="00107CF8">
        <w:t>pumpla võimaldavad ühest katlamaja piirkonnast suunata teise kuni 4 MW soojusenergiat.</w:t>
      </w:r>
    </w:p>
    <w:p w:rsidR="00107CF8" w:rsidRDefault="00107CF8" w:rsidP="00565A3E">
      <w:r>
        <w:t>Ugala pumpla: Vaksali 7, Viljandi (X 6470101 Y 592950)</w:t>
      </w:r>
    </w:p>
    <w:p w:rsidR="00565A3E" w:rsidRDefault="00565A3E" w:rsidP="00565A3E">
      <w:r>
        <w:t>3.Infotehnoloogilised süsteemid</w:t>
      </w:r>
    </w:p>
    <w:p w:rsidR="00B61054" w:rsidRDefault="00B61054" w:rsidP="00B61054">
      <w:pPr>
        <w:pStyle w:val="Loendilik"/>
        <w:numPr>
          <w:ilvl w:val="0"/>
          <w:numId w:val="5"/>
        </w:numPr>
      </w:pPr>
      <w:r w:rsidRPr="00B61054">
        <w:t xml:space="preserve">IT infrastruktuur: </w:t>
      </w:r>
      <w:r>
        <w:t>sise-</w:t>
      </w:r>
      <w:r w:rsidRPr="00B61054">
        <w:t xml:space="preserve"> ja </w:t>
      </w:r>
      <w:r>
        <w:t>välisv</w:t>
      </w:r>
      <w:r w:rsidRPr="00B61054">
        <w:t>õrgu ühendused, võrguseadmed.</w:t>
      </w:r>
      <w:r w:rsidR="00E64611">
        <w:t xml:space="preserve"> </w:t>
      </w:r>
    </w:p>
    <w:p w:rsidR="00B61054" w:rsidRDefault="00E64611" w:rsidP="003E1EE4">
      <w:pPr>
        <w:pStyle w:val="Loendilik"/>
        <w:numPr>
          <w:ilvl w:val="0"/>
          <w:numId w:val="5"/>
        </w:numPr>
      </w:pPr>
      <w:r>
        <w:t>A</w:t>
      </w:r>
      <w:r w:rsidR="00B61054">
        <w:t>rvutiseeritud soojuse tootmise</w:t>
      </w:r>
      <w:r>
        <w:t xml:space="preserve"> ja</w:t>
      </w:r>
      <w:r w:rsidR="00B61054">
        <w:t xml:space="preserve"> edastamise jälgimise ja</w:t>
      </w:r>
      <w:r>
        <w:t xml:space="preserve"> </w:t>
      </w:r>
      <w:r w:rsidR="00B61054">
        <w:t>optimeerimise süsteem. Süsteemi töö on dubleeritav k</w:t>
      </w:r>
      <w:r>
        <w:t>õ</w:t>
      </w:r>
      <w:r w:rsidR="00B61054">
        <w:t>nesidevahenditega (laua-ja</w:t>
      </w:r>
      <w:r>
        <w:t xml:space="preserve"> </w:t>
      </w:r>
      <w:r w:rsidR="00B61054">
        <w:t>mobiiltelefon). IT lahenduse mittetoimimisel on soojuse tootmine ja edastamine</w:t>
      </w:r>
      <w:r>
        <w:t xml:space="preserve"> </w:t>
      </w:r>
      <w:r w:rsidR="00B61054">
        <w:t>võimalik vahetult käsitsijuhtimisega.</w:t>
      </w:r>
      <w:r>
        <w:t xml:space="preserve"> Kogu soojuse tootmine ja jaotamine on jälgitav ja juhitav Männimäe ja Jämejala katlamajadest ning mobiilsete seadmetega.</w:t>
      </w:r>
    </w:p>
    <w:p w:rsidR="00F878B4" w:rsidRDefault="00E64611" w:rsidP="00B61054">
      <w:pPr>
        <w:pStyle w:val="Loendilik"/>
        <w:numPr>
          <w:ilvl w:val="0"/>
          <w:numId w:val="5"/>
        </w:numPr>
      </w:pPr>
      <w:r>
        <w:t>Arvutisüsteem on ilma keskse serverita. IT infrastruktuuri ja arvutite hoolduseks on  sõlmitud hooldusleping.</w:t>
      </w:r>
    </w:p>
    <w:p w:rsidR="0044512A" w:rsidRDefault="0044512A" w:rsidP="0044512A">
      <w:r>
        <w:t>4.Elutähtsa teenuse osutamiseks vajalik informatsioon</w:t>
      </w:r>
    </w:p>
    <w:p w:rsidR="0044512A" w:rsidRDefault="0044512A" w:rsidP="0044512A">
      <w:pPr>
        <w:pStyle w:val="Loendilik"/>
        <w:numPr>
          <w:ilvl w:val="0"/>
          <w:numId w:val="18"/>
        </w:numPr>
      </w:pPr>
      <w:r>
        <w:t xml:space="preserve">Juhendid, lepingud vms dokumentatsioon hoitakse ettevõttes </w:t>
      </w:r>
      <w:r w:rsidR="00B9399D">
        <w:t xml:space="preserve">vastavalt </w:t>
      </w:r>
      <w:r>
        <w:t>kehtestatud dokumendi ohje ja tõendusdokumentide protseduurile</w:t>
      </w:r>
    </w:p>
    <w:p w:rsidR="00F878B4" w:rsidRDefault="0044512A" w:rsidP="00F878B4">
      <w:r>
        <w:t>5</w:t>
      </w:r>
      <w:r w:rsidR="00F878B4">
        <w:t>.Finantsvahendid, mis on vajalikud elutähtsa teenuse osutamiseks.</w:t>
      </w:r>
    </w:p>
    <w:p w:rsidR="007221CC" w:rsidRDefault="007221CC" w:rsidP="007221CC">
      <w:pPr>
        <w:pStyle w:val="Loendilik"/>
        <w:numPr>
          <w:ilvl w:val="0"/>
          <w:numId w:val="8"/>
        </w:numPr>
      </w:pPr>
      <w:r>
        <w:t>Reaalsed finantsvahendid elutähtsa teenuse kriitilise tegevuse toimimiseks on olemas.</w:t>
      </w:r>
    </w:p>
    <w:p w:rsidR="00F878B4" w:rsidRDefault="0044512A" w:rsidP="007221CC">
      <w:r>
        <w:t>6</w:t>
      </w:r>
      <w:r w:rsidR="00F878B4">
        <w:t>.Varustajad ja partnerid, kellest sõltub elutähtsa teenuse osutamine</w:t>
      </w:r>
    </w:p>
    <w:p w:rsidR="007221CC" w:rsidRDefault="007221CC" w:rsidP="007221CC">
      <w:pPr>
        <w:pStyle w:val="Loendilik"/>
        <w:numPr>
          <w:ilvl w:val="0"/>
          <w:numId w:val="6"/>
        </w:numPr>
      </w:pPr>
      <w:r>
        <w:t xml:space="preserve">AS Elektrilevi </w:t>
      </w:r>
      <w:r w:rsidR="008738B8">
        <w:t>-</w:t>
      </w:r>
      <w:r>
        <w:t xml:space="preserve"> elektrienergia võrguteenus</w:t>
      </w:r>
    </w:p>
    <w:p w:rsidR="007221CC" w:rsidRDefault="007221CC" w:rsidP="007221CC">
      <w:pPr>
        <w:pStyle w:val="Loendilik"/>
        <w:numPr>
          <w:ilvl w:val="0"/>
          <w:numId w:val="6"/>
        </w:numPr>
      </w:pPr>
      <w:r>
        <w:t xml:space="preserve">AS Viljandi Veevärk - veevarustus </w:t>
      </w:r>
    </w:p>
    <w:p w:rsidR="007221CC" w:rsidRDefault="007221CC" w:rsidP="007221CC">
      <w:pPr>
        <w:pStyle w:val="Loendilik"/>
        <w:numPr>
          <w:ilvl w:val="0"/>
          <w:numId w:val="6"/>
        </w:numPr>
      </w:pPr>
      <w:r>
        <w:t xml:space="preserve">AS PK Oliver - </w:t>
      </w:r>
      <w:proofErr w:type="spellStart"/>
      <w:r>
        <w:t>puiduhake</w:t>
      </w:r>
      <w:proofErr w:type="spellEnd"/>
    </w:p>
    <w:p w:rsidR="007221CC" w:rsidRDefault="007221CC" w:rsidP="007221CC">
      <w:pPr>
        <w:pStyle w:val="Loendilik"/>
        <w:numPr>
          <w:ilvl w:val="0"/>
          <w:numId w:val="6"/>
        </w:numPr>
      </w:pPr>
      <w:r>
        <w:t xml:space="preserve">AS Eesti Gaas </w:t>
      </w:r>
      <w:r w:rsidR="008738B8">
        <w:t>–</w:t>
      </w:r>
      <w:r>
        <w:t xml:space="preserve"> maagaas</w:t>
      </w:r>
    </w:p>
    <w:p w:rsidR="008738B8" w:rsidRDefault="008738B8" w:rsidP="007221CC">
      <w:pPr>
        <w:pStyle w:val="Loendilik"/>
        <w:numPr>
          <w:ilvl w:val="0"/>
          <w:numId w:val="6"/>
        </w:numPr>
      </w:pPr>
      <w:r>
        <w:t xml:space="preserve">AS </w:t>
      </w:r>
      <w:proofErr w:type="spellStart"/>
      <w:r>
        <w:t>Adven</w:t>
      </w:r>
      <w:proofErr w:type="spellEnd"/>
      <w:r>
        <w:t xml:space="preserve"> Eesti - maagaas</w:t>
      </w:r>
    </w:p>
    <w:p w:rsidR="007221CC" w:rsidRDefault="007221CC" w:rsidP="007221CC">
      <w:pPr>
        <w:pStyle w:val="Loendilik"/>
        <w:numPr>
          <w:ilvl w:val="0"/>
          <w:numId w:val="6"/>
        </w:numPr>
      </w:pPr>
      <w:r>
        <w:t xml:space="preserve">Elion Ettevõtted </w:t>
      </w:r>
      <w:r w:rsidR="008738B8">
        <w:t>–</w:t>
      </w:r>
      <w:r>
        <w:t xml:space="preserve"> lauatelefon</w:t>
      </w:r>
      <w:r w:rsidR="008738B8">
        <w:t>,</w:t>
      </w:r>
      <w:r>
        <w:t xml:space="preserve"> e-post, koduleht</w:t>
      </w:r>
    </w:p>
    <w:p w:rsidR="007221CC" w:rsidRDefault="007221CC" w:rsidP="007221CC">
      <w:pPr>
        <w:pStyle w:val="Loendilik"/>
        <w:numPr>
          <w:ilvl w:val="0"/>
          <w:numId w:val="6"/>
        </w:numPr>
      </w:pPr>
      <w:r>
        <w:t>EMT - mobiiltelefon</w:t>
      </w:r>
    </w:p>
    <w:p w:rsidR="007221CC" w:rsidRDefault="007221CC" w:rsidP="007221CC">
      <w:pPr>
        <w:pStyle w:val="Loendilik"/>
        <w:numPr>
          <w:ilvl w:val="0"/>
          <w:numId w:val="6"/>
        </w:numPr>
      </w:pPr>
      <w:r>
        <w:t>OÜ Netiks – IT ja arvutihooldus, internet</w:t>
      </w:r>
    </w:p>
    <w:p w:rsidR="006D330A" w:rsidRDefault="006D330A" w:rsidP="006D330A">
      <w:pPr>
        <w:pStyle w:val="Loendilik"/>
        <w:ind w:left="927"/>
      </w:pPr>
    </w:p>
    <w:p w:rsidR="006D330A" w:rsidRDefault="006D330A" w:rsidP="006D330A">
      <w:pPr>
        <w:pStyle w:val="Loendilik"/>
        <w:ind w:left="927"/>
      </w:pPr>
    </w:p>
    <w:p w:rsidR="006D330A" w:rsidRDefault="006D330A" w:rsidP="006D330A">
      <w:pPr>
        <w:pStyle w:val="Loendilik"/>
        <w:ind w:left="927"/>
      </w:pPr>
    </w:p>
    <w:p w:rsidR="00B9399D" w:rsidRDefault="00B9399D" w:rsidP="006D330A">
      <w:pPr>
        <w:pStyle w:val="Loendilik"/>
        <w:ind w:left="927"/>
      </w:pPr>
    </w:p>
    <w:p w:rsidR="00B9399D" w:rsidRDefault="00B9399D" w:rsidP="006D330A">
      <w:pPr>
        <w:pStyle w:val="Loendilik"/>
        <w:ind w:left="927"/>
      </w:pPr>
    </w:p>
    <w:p w:rsidR="00B9399D" w:rsidRDefault="00B9399D" w:rsidP="006D330A">
      <w:pPr>
        <w:pStyle w:val="Loendilik"/>
        <w:ind w:left="927"/>
      </w:pPr>
    </w:p>
    <w:p w:rsidR="00B9399D" w:rsidRDefault="00B9399D" w:rsidP="006D330A">
      <w:pPr>
        <w:pStyle w:val="Loendilik"/>
        <w:ind w:left="927"/>
      </w:pPr>
    </w:p>
    <w:p w:rsidR="00B9399D" w:rsidRDefault="00B9399D" w:rsidP="006D330A">
      <w:pPr>
        <w:pStyle w:val="Loendilik"/>
        <w:ind w:left="927"/>
      </w:pPr>
    </w:p>
    <w:p w:rsidR="00565A3E" w:rsidRPr="00B9399D" w:rsidRDefault="0081524D" w:rsidP="00B9399D">
      <w:pPr>
        <w:pStyle w:val="Pealkiri1"/>
        <w:numPr>
          <w:ilvl w:val="0"/>
          <w:numId w:val="2"/>
        </w:numPr>
        <w:rPr>
          <w:sz w:val="28"/>
        </w:rPr>
      </w:pPr>
      <w:bookmarkStart w:id="5" w:name="_Toc390773601"/>
      <w:r w:rsidRPr="00B9399D">
        <w:rPr>
          <w:sz w:val="28"/>
        </w:rPr>
        <w:t>Kriitiliste tegevuste katkestus</w:t>
      </w:r>
      <w:r w:rsidR="008738B8" w:rsidRPr="00B9399D">
        <w:rPr>
          <w:sz w:val="28"/>
        </w:rPr>
        <w:t>te</w:t>
      </w:r>
      <w:r w:rsidRPr="00B9399D">
        <w:rPr>
          <w:sz w:val="28"/>
        </w:rPr>
        <w:t xml:space="preserve"> </w:t>
      </w:r>
      <w:r w:rsidR="00565A3E" w:rsidRPr="00B9399D">
        <w:rPr>
          <w:sz w:val="28"/>
        </w:rPr>
        <w:t>tagajärgede hindamine</w:t>
      </w:r>
      <w:bookmarkEnd w:id="5"/>
    </w:p>
    <w:p w:rsidR="00C41410" w:rsidRDefault="00C41410" w:rsidP="00C41410">
      <w:pPr>
        <w:pStyle w:val="Pealkiri3"/>
      </w:pPr>
      <w:r>
        <w:t>Tabel 2. Kriitiliste tegevuste katkestuste tagajärgede hindamine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656"/>
        <w:gridCol w:w="1590"/>
        <w:gridCol w:w="1591"/>
        <w:gridCol w:w="1591"/>
        <w:gridCol w:w="1603"/>
        <w:gridCol w:w="1591"/>
      </w:tblGrid>
      <w:tr w:rsidR="00C41410" w:rsidTr="00CC07F0">
        <w:tc>
          <w:tcPr>
            <w:tcW w:w="1656" w:type="dxa"/>
          </w:tcPr>
          <w:p w:rsidR="00C41410" w:rsidRPr="006D330A" w:rsidRDefault="00C41410" w:rsidP="006D330A">
            <w:pPr>
              <w:spacing w:before="0" w:after="0"/>
              <w:rPr>
                <w:b/>
                <w:sz w:val="22"/>
              </w:rPr>
            </w:pPr>
            <w:r w:rsidRPr="006D330A">
              <w:rPr>
                <w:b/>
                <w:sz w:val="22"/>
              </w:rPr>
              <w:t>Kriitiline tegevus</w:t>
            </w:r>
          </w:p>
        </w:tc>
        <w:tc>
          <w:tcPr>
            <w:tcW w:w="1590" w:type="dxa"/>
          </w:tcPr>
          <w:p w:rsidR="00C41410" w:rsidRPr="006D330A" w:rsidRDefault="00C41410" w:rsidP="006D330A">
            <w:pPr>
              <w:spacing w:before="0" w:after="0"/>
              <w:rPr>
                <w:b/>
                <w:sz w:val="22"/>
              </w:rPr>
            </w:pPr>
            <w:r w:rsidRPr="006D330A">
              <w:rPr>
                <w:b/>
                <w:sz w:val="22"/>
              </w:rPr>
              <w:t>Katkestuse kriitilisus (Hinnang 1-5)</w:t>
            </w:r>
          </w:p>
        </w:tc>
        <w:tc>
          <w:tcPr>
            <w:tcW w:w="1591" w:type="dxa"/>
          </w:tcPr>
          <w:p w:rsidR="00C41410" w:rsidRPr="006D330A" w:rsidRDefault="00C41410" w:rsidP="006D330A">
            <w:pPr>
              <w:spacing w:before="0" w:after="0"/>
              <w:rPr>
                <w:b/>
                <w:sz w:val="22"/>
              </w:rPr>
            </w:pPr>
            <w:r w:rsidRPr="006D330A">
              <w:rPr>
                <w:b/>
                <w:sz w:val="22"/>
              </w:rPr>
              <w:t>Mõjutatud valdkond</w:t>
            </w:r>
          </w:p>
        </w:tc>
        <w:tc>
          <w:tcPr>
            <w:tcW w:w="1591" w:type="dxa"/>
          </w:tcPr>
          <w:p w:rsidR="00C41410" w:rsidRPr="006D330A" w:rsidRDefault="00C41410" w:rsidP="006D330A">
            <w:pPr>
              <w:spacing w:before="0" w:after="0"/>
              <w:rPr>
                <w:b/>
                <w:sz w:val="22"/>
              </w:rPr>
            </w:pPr>
            <w:r w:rsidRPr="006D330A">
              <w:rPr>
                <w:b/>
                <w:sz w:val="22"/>
              </w:rPr>
              <w:t>Raskeima tagajärjega katkestuste kirjeldus</w:t>
            </w:r>
          </w:p>
        </w:tc>
        <w:tc>
          <w:tcPr>
            <w:tcW w:w="1603" w:type="dxa"/>
          </w:tcPr>
          <w:p w:rsidR="00C41410" w:rsidRPr="006D330A" w:rsidRDefault="00C41410" w:rsidP="006D330A">
            <w:pPr>
              <w:spacing w:before="0" w:after="0"/>
              <w:rPr>
                <w:b/>
                <w:sz w:val="22"/>
              </w:rPr>
            </w:pPr>
            <w:r w:rsidRPr="006D330A">
              <w:rPr>
                <w:b/>
                <w:sz w:val="22"/>
              </w:rPr>
              <w:t>Maksimaalne katkestuse lubatud kestus</w:t>
            </w:r>
          </w:p>
        </w:tc>
        <w:tc>
          <w:tcPr>
            <w:tcW w:w="1591" w:type="dxa"/>
          </w:tcPr>
          <w:p w:rsidR="00C41410" w:rsidRPr="006D330A" w:rsidRDefault="00C41410" w:rsidP="006D330A">
            <w:pPr>
              <w:spacing w:before="0" w:after="0"/>
              <w:rPr>
                <w:b/>
                <w:sz w:val="22"/>
              </w:rPr>
            </w:pPr>
            <w:r w:rsidRPr="006D330A">
              <w:rPr>
                <w:b/>
                <w:sz w:val="22"/>
              </w:rPr>
              <w:t>Nõutav taastusaeg</w:t>
            </w:r>
          </w:p>
        </w:tc>
      </w:tr>
      <w:tr w:rsidR="00CC07F0" w:rsidTr="00CC07F0">
        <w:tc>
          <w:tcPr>
            <w:tcW w:w="1656" w:type="dxa"/>
          </w:tcPr>
          <w:p w:rsidR="00CC07F0" w:rsidRPr="002659C0" w:rsidRDefault="00CC07F0" w:rsidP="00CC07F0">
            <w:pPr>
              <w:spacing w:before="0" w:after="0"/>
              <w:rPr>
                <w:sz w:val="20"/>
                <w:szCs w:val="24"/>
              </w:rPr>
            </w:pPr>
            <w:r w:rsidRPr="002659C0">
              <w:rPr>
                <w:sz w:val="20"/>
                <w:szCs w:val="24"/>
              </w:rPr>
              <w:t>elektrivarustuse toimimine</w:t>
            </w:r>
          </w:p>
        </w:tc>
        <w:tc>
          <w:tcPr>
            <w:tcW w:w="1590" w:type="dxa"/>
          </w:tcPr>
          <w:p w:rsidR="00CC07F0" w:rsidRPr="006D330A" w:rsidRDefault="0044512A" w:rsidP="00CC07F0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91" w:type="dxa"/>
          </w:tcPr>
          <w:p w:rsidR="00CC07F0" w:rsidRPr="005157BA" w:rsidRDefault="00CC07F0" w:rsidP="00CC07F0">
            <w:pPr>
              <w:spacing w:before="0" w:after="0"/>
              <w:jc w:val="left"/>
              <w:rPr>
                <w:sz w:val="20"/>
              </w:rPr>
            </w:pPr>
            <w:r w:rsidRPr="005157BA">
              <w:rPr>
                <w:sz w:val="20"/>
              </w:rPr>
              <w:t>Inimeste elu ja tervis, Majanduslik, Teenuse kvaliteet</w:t>
            </w:r>
          </w:p>
        </w:tc>
        <w:tc>
          <w:tcPr>
            <w:tcW w:w="1591" w:type="dxa"/>
          </w:tcPr>
          <w:p w:rsidR="00CC07F0" w:rsidRPr="005157BA" w:rsidRDefault="00CC07F0" w:rsidP="00CC07F0">
            <w:pPr>
              <w:spacing w:before="0" w:after="0"/>
              <w:rPr>
                <w:sz w:val="20"/>
              </w:rPr>
            </w:pPr>
            <w:r w:rsidRPr="005157BA">
              <w:rPr>
                <w:sz w:val="20"/>
              </w:rPr>
              <w:t>Katkeb hoonete kütmine</w:t>
            </w:r>
            <w:r w:rsidR="006D330A">
              <w:rPr>
                <w:sz w:val="20"/>
              </w:rPr>
              <w:t xml:space="preserve"> </w:t>
            </w:r>
          </w:p>
        </w:tc>
        <w:tc>
          <w:tcPr>
            <w:tcW w:w="1603" w:type="dxa"/>
          </w:tcPr>
          <w:p w:rsidR="00CC07F0" w:rsidRPr="006D330A" w:rsidRDefault="006D330A" w:rsidP="006D330A">
            <w:pPr>
              <w:rPr>
                <w:sz w:val="20"/>
              </w:rPr>
            </w:pPr>
            <w:r w:rsidRPr="006D330A">
              <w:rPr>
                <w:sz w:val="20"/>
              </w:rPr>
              <w:t>24h kütteperioodil</w:t>
            </w:r>
          </w:p>
        </w:tc>
        <w:tc>
          <w:tcPr>
            <w:tcW w:w="1591" w:type="dxa"/>
          </w:tcPr>
          <w:p w:rsidR="00CC07F0" w:rsidRPr="006D330A" w:rsidRDefault="006D330A" w:rsidP="006D330A">
            <w:pPr>
              <w:jc w:val="left"/>
              <w:rPr>
                <w:sz w:val="20"/>
              </w:rPr>
            </w:pPr>
            <w:r>
              <w:rPr>
                <w:sz w:val="20"/>
              </w:rPr>
              <w:t>Kuni 24 h (sõltuvalt aastaajast)</w:t>
            </w:r>
          </w:p>
        </w:tc>
      </w:tr>
      <w:tr w:rsidR="006D330A" w:rsidTr="00CC07F0">
        <w:tc>
          <w:tcPr>
            <w:tcW w:w="1656" w:type="dxa"/>
          </w:tcPr>
          <w:p w:rsidR="006D330A" w:rsidRPr="002659C0" w:rsidRDefault="006D330A" w:rsidP="006D330A">
            <w:pPr>
              <w:spacing w:before="0" w:after="0"/>
              <w:rPr>
                <w:sz w:val="20"/>
                <w:szCs w:val="24"/>
              </w:rPr>
            </w:pPr>
            <w:r w:rsidRPr="002659C0">
              <w:rPr>
                <w:sz w:val="20"/>
                <w:szCs w:val="24"/>
              </w:rPr>
              <w:t>kütuste varustuse toimimine</w:t>
            </w:r>
          </w:p>
        </w:tc>
        <w:tc>
          <w:tcPr>
            <w:tcW w:w="1590" w:type="dxa"/>
          </w:tcPr>
          <w:p w:rsidR="006D330A" w:rsidRDefault="004C2313" w:rsidP="006D330A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4C2313" w:rsidRPr="006D330A" w:rsidRDefault="004C2313" w:rsidP="006D330A">
            <w:pPr>
              <w:rPr>
                <w:sz w:val="20"/>
              </w:rPr>
            </w:pPr>
          </w:p>
        </w:tc>
        <w:tc>
          <w:tcPr>
            <w:tcW w:w="1591" w:type="dxa"/>
          </w:tcPr>
          <w:p w:rsidR="006D330A" w:rsidRPr="005157BA" w:rsidRDefault="006D330A" w:rsidP="006D330A">
            <w:pPr>
              <w:spacing w:before="0" w:after="0"/>
              <w:jc w:val="left"/>
              <w:rPr>
                <w:sz w:val="20"/>
              </w:rPr>
            </w:pPr>
            <w:r w:rsidRPr="005157BA">
              <w:rPr>
                <w:sz w:val="20"/>
              </w:rPr>
              <w:t>Inimeste elu ja tervis, Majanduslik, Teenuse kvaliteet</w:t>
            </w:r>
          </w:p>
        </w:tc>
        <w:tc>
          <w:tcPr>
            <w:tcW w:w="1591" w:type="dxa"/>
          </w:tcPr>
          <w:p w:rsidR="006D330A" w:rsidRPr="005157BA" w:rsidRDefault="006D330A" w:rsidP="006D330A">
            <w:pPr>
              <w:spacing w:before="0" w:after="0"/>
              <w:rPr>
                <w:sz w:val="20"/>
              </w:rPr>
            </w:pPr>
            <w:r w:rsidRPr="005157BA">
              <w:rPr>
                <w:sz w:val="20"/>
              </w:rPr>
              <w:t>Katkeb hoonete kütmine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03" w:type="dxa"/>
          </w:tcPr>
          <w:p w:rsidR="006D330A" w:rsidRPr="006D330A" w:rsidRDefault="006D330A" w:rsidP="006D330A">
            <w:pPr>
              <w:rPr>
                <w:sz w:val="20"/>
              </w:rPr>
            </w:pPr>
            <w:r w:rsidRPr="006D330A">
              <w:rPr>
                <w:sz w:val="20"/>
              </w:rPr>
              <w:t>3 päeva</w:t>
            </w:r>
          </w:p>
        </w:tc>
        <w:tc>
          <w:tcPr>
            <w:tcW w:w="1591" w:type="dxa"/>
          </w:tcPr>
          <w:p w:rsidR="006D330A" w:rsidRPr="006D330A" w:rsidRDefault="006D330A" w:rsidP="006D330A">
            <w:pPr>
              <w:rPr>
                <w:sz w:val="20"/>
              </w:rPr>
            </w:pPr>
            <w:r w:rsidRPr="006D330A">
              <w:rPr>
                <w:sz w:val="20"/>
              </w:rPr>
              <w:t>3 päeva</w:t>
            </w:r>
          </w:p>
        </w:tc>
      </w:tr>
      <w:tr w:rsidR="006D330A" w:rsidTr="00CC07F0">
        <w:tc>
          <w:tcPr>
            <w:tcW w:w="1656" w:type="dxa"/>
          </w:tcPr>
          <w:p w:rsidR="006D330A" w:rsidRPr="002659C0" w:rsidRDefault="006D330A" w:rsidP="006D330A">
            <w:pPr>
              <w:spacing w:before="0" w:after="0"/>
              <w:rPr>
                <w:sz w:val="20"/>
                <w:szCs w:val="24"/>
              </w:rPr>
            </w:pPr>
            <w:r w:rsidRPr="002659C0">
              <w:rPr>
                <w:sz w:val="20"/>
                <w:szCs w:val="24"/>
              </w:rPr>
              <w:t>veevarustuse toimimine</w:t>
            </w:r>
          </w:p>
        </w:tc>
        <w:tc>
          <w:tcPr>
            <w:tcW w:w="1590" w:type="dxa"/>
          </w:tcPr>
          <w:p w:rsidR="006D330A" w:rsidRPr="006D330A" w:rsidRDefault="003E7FD0" w:rsidP="003E7FD0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91" w:type="dxa"/>
          </w:tcPr>
          <w:p w:rsidR="006D330A" w:rsidRPr="005157BA" w:rsidRDefault="006D330A" w:rsidP="006D330A">
            <w:pPr>
              <w:spacing w:before="0" w:after="0"/>
              <w:jc w:val="left"/>
              <w:rPr>
                <w:sz w:val="20"/>
              </w:rPr>
            </w:pPr>
            <w:r w:rsidRPr="005157BA">
              <w:rPr>
                <w:sz w:val="20"/>
              </w:rPr>
              <w:t>Inimeste elu ja tervis, Majanduslik, Teenuse kvaliteet</w:t>
            </w:r>
          </w:p>
        </w:tc>
        <w:tc>
          <w:tcPr>
            <w:tcW w:w="1591" w:type="dxa"/>
          </w:tcPr>
          <w:p w:rsidR="006D330A" w:rsidRPr="005157BA" w:rsidRDefault="006D330A" w:rsidP="006D330A">
            <w:pPr>
              <w:spacing w:before="0" w:after="0"/>
              <w:rPr>
                <w:sz w:val="20"/>
              </w:rPr>
            </w:pPr>
            <w:r w:rsidRPr="005157BA">
              <w:rPr>
                <w:sz w:val="20"/>
              </w:rPr>
              <w:t>Katkeb hoonete kütmine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03" w:type="dxa"/>
          </w:tcPr>
          <w:p w:rsidR="006D330A" w:rsidRPr="006D330A" w:rsidRDefault="003E7FD0" w:rsidP="003E7FD0">
            <w:pPr>
              <w:rPr>
                <w:sz w:val="20"/>
              </w:rPr>
            </w:pPr>
            <w:r>
              <w:rPr>
                <w:sz w:val="20"/>
              </w:rPr>
              <w:t>1 päev</w:t>
            </w:r>
          </w:p>
        </w:tc>
        <w:tc>
          <w:tcPr>
            <w:tcW w:w="1591" w:type="dxa"/>
          </w:tcPr>
          <w:p w:rsidR="006D330A" w:rsidRPr="006D330A" w:rsidRDefault="003E7FD0" w:rsidP="006D330A">
            <w:pPr>
              <w:rPr>
                <w:sz w:val="20"/>
              </w:rPr>
            </w:pPr>
            <w:r w:rsidRPr="003E7FD0">
              <w:rPr>
                <w:sz w:val="20"/>
              </w:rPr>
              <w:t>1 päev</w:t>
            </w:r>
          </w:p>
        </w:tc>
      </w:tr>
      <w:tr w:rsidR="006D330A" w:rsidTr="00CC07F0">
        <w:tc>
          <w:tcPr>
            <w:tcW w:w="1656" w:type="dxa"/>
          </w:tcPr>
          <w:p w:rsidR="006D330A" w:rsidRPr="002659C0" w:rsidRDefault="006D330A" w:rsidP="006D330A">
            <w:pPr>
              <w:spacing w:before="0" w:after="0"/>
              <w:rPr>
                <w:sz w:val="20"/>
                <w:szCs w:val="24"/>
              </w:rPr>
            </w:pPr>
            <w:r w:rsidRPr="002659C0">
              <w:rPr>
                <w:sz w:val="20"/>
                <w:szCs w:val="24"/>
              </w:rPr>
              <w:t>katlamaja toimimine</w:t>
            </w:r>
          </w:p>
        </w:tc>
        <w:tc>
          <w:tcPr>
            <w:tcW w:w="1590" w:type="dxa"/>
          </w:tcPr>
          <w:p w:rsidR="004C2313" w:rsidRPr="006D330A" w:rsidRDefault="003E7FD0" w:rsidP="003E7FD0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91" w:type="dxa"/>
          </w:tcPr>
          <w:p w:rsidR="006D330A" w:rsidRPr="005157BA" w:rsidRDefault="006D330A" w:rsidP="006D330A">
            <w:pPr>
              <w:spacing w:before="0" w:after="0"/>
              <w:jc w:val="left"/>
              <w:rPr>
                <w:sz w:val="20"/>
              </w:rPr>
            </w:pPr>
            <w:r w:rsidRPr="005157BA">
              <w:rPr>
                <w:sz w:val="20"/>
              </w:rPr>
              <w:t>Inimeste elu ja tervis, Majanduslik, Teenuse kvaliteet</w:t>
            </w:r>
          </w:p>
        </w:tc>
        <w:tc>
          <w:tcPr>
            <w:tcW w:w="1591" w:type="dxa"/>
          </w:tcPr>
          <w:p w:rsidR="006D330A" w:rsidRPr="005157BA" w:rsidRDefault="006D330A" w:rsidP="006D330A">
            <w:pPr>
              <w:spacing w:before="0" w:after="0"/>
              <w:rPr>
                <w:sz w:val="20"/>
              </w:rPr>
            </w:pPr>
            <w:r w:rsidRPr="005157BA">
              <w:rPr>
                <w:sz w:val="20"/>
              </w:rPr>
              <w:t>Katkeb hoonete kütmine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03" w:type="dxa"/>
          </w:tcPr>
          <w:p w:rsidR="006D330A" w:rsidRPr="006D330A" w:rsidRDefault="006D330A" w:rsidP="006D330A">
            <w:pPr>
              <w:rPr>
                <w:sz w:val="20"/>
              </w:rPr>
            </w:pPr>
            <w:r w:rsidRPr="006D330A">
              <w:rPr>
                <w:sz w:val="20"/>
              </w:rPr>
              <w:t>24h kütteperioodil</w:t>
            </w:r>
          </w:p>
        </w:tc>
        <w:tc>
          <w:tcPr>
            <w:tcW w:w="1591" w:type="dxa"/>
          </w:tcPr>
          <w:p w:rsidR="006D330A" w:rsidRPr="006D330A" w:rsidRDefault="006D330A" w:rsidP="006D330A">
            <w:pPr>
              <w:jc w:val="left"/>
              <w:rPr>
                <w:sz w:val="20"/>
              </w:rPr>
            </w:pPr>
            <w:r>
              <w:rPr>
                <w:sz w:val="20"/>
              </w:rPr>
              <w:t>Kuni 24 h (sõltuvalt aastaajast)</w:t>
            </w:r>
          </w:p>
        </w:tc>
      </w:tr>
      <w:tr w:rsidR="006D330A" w:rsidTr="00CC07F0">
        <w:tc>
          <w:tcPr>
            <w:tcW w:w="1656" w:type="dxa"/>
          </w:tcPr>
          <w:p w:rsidR="006D330A" w:rsidRPr="002659C0" w:rsidRDefault="006D330A" w:rsidP="006D330A">
            <w:pPr>
              <w:spacing w:before="0" w:after="0"/>
              <w:rPr>
                <w:sz w:val="20"/>
                <w:szCs w:val="24"/>
              </w:rPr>
            </w:pPr>
            <w:r w:rsidRPr="002659C0">
              <w:rPr>
                <w:sz w:val="20"/>
                <w:szCs w:val="24"/>
              </w:rPr>
              <w:t>kaugküttevõrgu toimimine</w:t>
            </w:r>
          </w:p>
        </w:tc>
        <w:tc>
          <w:tcPr>
            <w:tcW w:w="1590" w:type="dxa"/>
          </w:tcPr>
          <w:p w:rsidR="006D330A" w:rsidRPr="006D330A" w:rsidRDefault="004C2313" w:rsidP="006D330A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91" w:type="dxa"/>
          </w:tcPr>
          <w:p w:rsidR="006D330A" w:rsidRPr="005157BA" w:rsidRDefault="006D330A" w:rsidP="006D330A">
            <w:pPr>
              <w:spacing w:before="0" w:after="0"/>
              <w:jc w:val="left"/>
              <w:rPr>
                <w:sz w:val="20"/>
              </w:rPr>
            </w:pPr>
            <w:r w:rsidRPr="005157BA">
              <w:rPr>
                <w:sz w:val="20"/>
              </w:rPr>
              <w:t>Inimeste elu ja tervis, Majanduslik, Teenuse kvaliteet</w:t>
            </w:r>
          </w:p>
        </w:tc>
        <w:tc>
          <w:tcPr>
            <w:tcW w:w="1591" w:type="dxa"/>
          </w:tcPr>
          <w:p w:rsidR="006D330A" w:rsidRPr="005157BA" w:rsidRDefault="006D330A" w:rsidP="006D330A">
            <w:pPr>
              <w:spacing w:before="0" w:after="0"/>
              <w:rPr>
                <w:sz w:val="20"/>
              </w:rPr>
            </w:pPr>
            <w:r w:rsidRPr="005157BA">
              <w:rPr>
                <w:sz w:val="20"/>
              </w:rPr>
              <w:t>Katkeb hoonete kütmine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03" w:type="dxa"/>
          </w:tcPr>
          <w:p w:rsidR="006D330A" w:rsidRPr="006D330A" w:rsidRDefault="006D330A" w:rsidP="006D330A">
            <w:pPr>
              <w:rPr>
                <w:sz w:val="20"/>
              </w:rPr>
            </w:pPr>
            <w:r w:rsidRPr="006D330A">
              <w:rPr>
                <w:sz w:val="20"/>
              </w:rPr>
              <w:t>24h kütteperioodil</w:t>
            </w:r>
          </w:p>
        </w:tc>
        <w:tc>
          <w:tcPr>
            <w:tcW w:w="1591" w:type="dxa"/>
          </w:tcPr>
          <w:p w:rsidR="006D330A" w:rsidRPr="006D330A" w:rsidRDefault="006D330A" w:rsidP="006D330A">
            <w:pPr>
              <w:jc w:val="left"/>
              <w:rPr>
                <w:sz w:val="20"/>
              </w:rPr>
            </w:pPr>
            <w:r>
              <w:rPr>
                <w:sz w:val="20"/>
              </w:rPr>
              <w:t>Kuni 24 h (sõltuvalt aastaajast)</w:t>
            </w:r>
          </w:p>
        </w:tc>
      </w:tr>
    </w:tbl>
    <w:p w:rsidR="003C4CB2" w:rsidRDefault="003C4CB2" w:rsidP="003C4CB2">
      <w:pPr>
        <w:pStyle w:val="Pealkiri1"/>
      </w:pPr>
    </w:p>
    <w:p w:rsidR="003C4CB2" w:rsidRDefault="003C4CB2" w:rsidP="003C4CB2"/>
    <w:p w:rsidR="0081524D" w:rsidRPr="006D330A" w:rsidRDefault="0081524D" w:rsidP="003C4CB2">
      <w:pPr>
        <w:pStyle w:val="Pealkiri1"/>
        <w:numPr>
          <w:ilvl w:val="0"/>
          <w:numId w:val="2"/>
        </w:numPr>
        <w:rPr>
          <w:sz w:val="28"/>
        </w:rPr>
      </w:pPr>
      <w:bookmarkStart w:id="6" w:name="_Toc390773602"/>
      <w:r w:rsidRPr="006D330A">
        <w:rPr>
          <w:sz w:val="28"/>
        </w:rPr>
        <w:t>K</w:t>
      </w:r>
      <w:r w:rsidR="00565A3E" w:rsidRPr="006D330A">
        <w:rPr>
          <w:sz w:val="28"/>
        </w:rPr>
        <w:t>riitiliste tegevuste katkestusi põhjustavad ohud</w:t>
      </w:r>
      <w:bookmarkEnd w:id="6"/>
    </w:p>
    <w:p w:rsidR="00C41410" w:rsidRDefault="00C41410" w:rsidP="00C41410">
      <w:pPr>
        <w:pStyle w:val="Pealkiri3"/>
      </w:pPr>
      <w:r>
        <w:t>Tabel 3. Kriitiliste tegevuste katkestuste põhjustavad ohud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376"/>
        <w:gridCol w:w="3988"/>
        <w:gridCol w:w="3182"/>
      </w:tblGrid>
      <w:tr w:rsidR="00C41410" w:rsidTr="004C3BB7">
        <w:tc>
          <w:tcPr>
            <w:tcW w:w="2376" w:type="dxa"/>
          </w:tcPr>
          <w:p w:rsidR="00C41410" w:rsidRPr="00C41410" w:rsidRDefault="00C41410" w:rsidP="001F7D04">
            <w:pPr>
              <w:jc w:val="center"/>
              <w:rPr>
                <w:b/>
              </w:rPr>
            </w:pPr>
            <w:r w:rsidRPr="00C41410">
              <w:rPr>
                <w:b/>
              </w:rPr>
              <w:t>Ohu kategooria</w:t>
            </w:r>
          </w:p>
        </w:tc>
        <w:tc>
          <w:tcPr>
            <w:tcW w:w="3988" w:type="dxa"/>
          </w:tcPr>
          <w:p w:rsidR="00C41410" w:rsidRPr="00C41410" w:rsidRDefault="00C41410" w:rsidP="001F7D04">
            <w:pPr>
              <w:jc w:val="center"/>
              <w:rPr>
                <w:b/>
              </w:rPr>
            </w:pPr>
            <w:r w:rsidRPr="00C41410">
              <w:rPr>
                <w:b/>
              </w:rPr>
              <w:t>Oht</w:t>
            </w:r>
          </w:p>
        </w:tc>
        <w:tc>
          <w:tcPr>
            <w:tcW w:w="3182" w:type="dxa"/>
          </w:tcPr>
          <w:p w:rsidR="00C41410" w:rsidRPr="00C41410" w:rsidRDefault="00C41410" w:rsidP="001F7D04">
            <w:pPr>
              <w:jc w:val="center"/>
              <w:rPr>
                <w:b/>
              </w:rPr>
            </w:pPr>
            <w:r w:rsidRPr="00C41410">
              <w:rPr>
                <w:b/>
              </w:rPr>
              <w:t>Kommentaarid</w:t>
            </w:r>
          </w:p>
        </w:tc>
      </w:tr>
      <w:tr w:rsidR="004C3BB7" w:rsidTr="003E7FD0">
        <w:trPr>
          <w:trHeight w:val="749"/>
        </w:trPr>
        <w:tc>
          <w:tcPr>
            <w:tcW w:w="2376" w:type="dxa"/>
            <w:vMerge w:val="restart"/>
          </w:tcPr>
          <w:p w:rsidR="004C3BB7" w:rsidRPr="00F2220C" w:rsidRDefault="004C3BB7" w:rsidP="00F2220C">
            <w:pPr>
              <w:jc w:val="left"/>
              <w:rPr>
                <w:sz w:val="20"/>
                <w:szCs w:val="20"/>
              </w:rPr>
            </w:pPr>
            <w:r w:rsidRPr="00F2220C">
              <w:rPr>
                <w:sz w:val="20"/>
                <w:szCs w:val="20"/>
              </w:rPr>
              <w:t>Inimtegevusest tulenevalt</w:t>
            </w:r>
          </w:p>
        </w:tc>
        <w:tc>
          <w:tcPr>
            <w:tcW w:w="3988" w:type="dxa"/>
          </w:tcPr>
          <w:p w:rsidR="004C3BB7" w:rsidRPr="00F2220C" w:rsidRDefault="004C3BB7" w:rsidP="00F2220C">
            <w:pPr>
              <w:spacing w:before="0" w:after="0"/>
              <w:jc w:val="left"/>
              <w:rPr>
                <w:sz w:val="20"/>
                <w:szCs w:val="20"/>
              </w:rPr>
            </w:pPr>
            <w:r w:rsidRPr="00F2220C">
              <w:rPr>
                <w:sz w:val="20"/>
                <w:szCs w:val="20"/>
              </w:rPr>
              <w:t>pommiähvardus, sabotaaž</w:t>
            </w:r>
          </w:p>
        </w:tc>
        <w:tc>
          <w:tcPr>
            <w:tcW w:w="3182" w:type="dxa"/>
          </w:tcPr>
          <w:p w:rsidR="004C3BB7" w:rsidRPr="00F2220C" w:rsidRDefault="004C3BB7" w:rsidP="00F2220C">
            <w:pPr>
              <w:spacing w:before="0" w:after="0"/>
              <w:jc w:val="left"/>
              <w:rPr>
                <w:sz w:val="20"/>
                <w:szCs w:val="20"/>
              </w:rPr>
            </w:pPr>
            <w:r w:rsidRPr="00F2220C">
              <w:rPr>
                <w:sz w:val="20"/>
                <w:szCs w:val="20"/>
              </w:rPr>
              <w:t xml:space="preserve">Esinenud ei ole. Tõenäosus äärmiselt väike </w:t>
            </w:r>
          </w:p>
        </w:tc>
      </w:tr>
      <w:tr w:rsidR="004C3BB7" w:rsidTr="004C3BB7">
        <w:trPr>
          <w:trHeight w:val="817"/>
        </w:trPr>
        <w:tc>
          <w:tcPr>
            <w:tcW w:w="2376" w:type="dxa"/>
            <w:vMerge/>
          </w:tcPr>
          <w:p w:rsidR="004C3BB7" w:rsidRPr="00F2220C" w:rsidRDefault="004C3BB7" w:rsidP="00F2220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88" w:type="dxa"/>
          </w:tcPr>
          <w:p w:rsidR="004C3BB7" w:rsidRPr="00F2220C" w:rsidRDefault="004C3BB7" w:rsidP="00F2220C">
            <w:pPr>
              <w:spacing w:before="0" w:after="0"/>
              <w:jc w:val="left"/>
              <w:rPr>
                <w:sz w:val="20"/>
                <w:szCs w:val="20"/>
              </w:rPr>
            </w:pPr>
            <w:r w:rsidRPr="00F2220C">
              <w:rPr>
                <w:sz w:val="20"/>
                <w:szCs w:val="20"/>
              </w:rPr>
              <w:t>inimlik viga</w:t>
            </w:r>
          </w:p>
        </w:tc>
        <w:tc>
          <w:tcPr>
            <w:tcW w:w="3182" w:type="dxa"/>
          </w:tcPr>
          <w:p w:rsidR="004C3BB7" w:rsidRPr="00F2220C" w:rsidRDefault="004C3BB7" w:rsidP="00F2220C">
            <w:pPr>
              <w:spacing w:before="0" w:after="0"/>
              <w:jc w:val="left"/>
              <w:rPr>
                <w:sz w:val="20"/>
                <w:szCs w:val="20"/>
              </w:rPr>
            </w:pPr>
            <w:r w:rsidRPr="00F2220C">
              <w:rPr>
                <w:sz w:val="20"/>
                <w:szCs w:val="20"/>
              </w:rPr>
              <w:t>Tõenäosus väike. Töötajad vajalikult koolitatud,</w:t>
            </w:r>
            <w:r w:rsidR="00F2220C">
              <w:rPr>
                <w:sz w:val="20"/>
                <w:szCs w:val="20"/>
              </w:rPr>
              <w:t xml:space="preserve"> </w:t>
            </w:r>
            <w:r w:rsidRPr="00F2220C">
              <w:rPr>
                <w:sz w:val="20"/>
                <w:szCs w:val="20"/>
              </w:rPr>
              <w:t xml:space="preserve">omavad </w:t>
            </w:r>
            <w:r w:rsidR="00F2220C">
              <w:rPr>
                <w:sz w:val="20"/>
                <w:szCs w:val="20"/>
              </w:rPr>
              <w:t>p</w:t>
            </w:r>
            <w:r w:rsidRPr="00F2220C">
              <w:rPr>
                <w:sz w:val="20"/>
                <w:szCs w:val="20"/>
              </w:rPr>
              <w:t>ädevustunnistusi ja saavad täiendõpet</w:t>
            </w:r>
          </w:p>
        </w:tc>
      </w:tr>
      <w:tr w:rsidR="004C3BB7" w:rsidTr="004C3BB7">
        <w:trPr>
          <w:trHeight w:val="156"/>
        </w:trPr>
        <w:tc>
          <w:tcPr>
            <w:tcW w:w="2376" w:type="dxa"/>
            <w:vMerge w:val="restart"/>
          </w:tcPr>
          <w:p w:rsidR="004C3BB7" w:rsidRPr="00F2220C" w:rsidRDefault="004C3BB7" w:rsidP="00F2220C">
            <w:pPr>
              <w:jc w:val="left"/>
              <w:rPr>
                <w:sz w:val="20"/>
                <w:szCs w:val="20"/>
              </w:rPr>
            </w:pPr>
            <w:r w:rsidRPr="00F2220C">
              <w:rPr>
                <w:sz w:val="20"/>
                <w:szCs w:val="20"/>
              </w:rPr>
              <w:t>Loodussündmused</w:t>
            </w:r>
          </w:p>
        </w:tc>
        <w:tc>
          <w:tcPr>
            <w:tcW w:w="3988" w:type="dxa"/>
          </w:tcPr>
          <w:p w:rsidR="004C3BB7" w:rsidRPr="00F2220C" w:rsidRDefault="009F03A6" w:rsidP="00F2220C">
            <w:pPr>
              <w:jc w:val="left"/>
              <w:rPr>
                <w:sz w:val="20"/>
                <w:szCs w:val="20"/>
              </w:rPr>
            </w:pPr>
            <w:r w:rsidRPr="00F2220C">
              <w:rPr>
                <w:sz w:val="20"/>
                <w:szCs w:val="20"/>
              </w:rPr>
              <w:t>Torm</w:t>
            </w:r>
          </w:p>
        </w:tc>
        <w:tc>
          <w:tcPr>
            <w:tcW w:w="3182" w:type="dxa"/>
          </w:tcPr>
          <w:p w:rsidR="004C3BB7" w:rsidRPr="00F2220C" w:rsidRDefault="009F03A6" w:rsidP="00F2220C">
            <w:pPr>
              <w:spacing w:before="0" w:after="0"/>
              <w:jc w:val="left"/>
              <w:rPr>
                <w:sz w:val="20"/>
                <w:szCs w:val="20"/>
              </w:rPr>
            </w:pPr>
            <w:r w:rsidRPr="00F2220C">
              <w:rPr>
                <w:sz w:val="20"/>
                <w:szCs w:val="20"/>
              </w:rPr>
              <w:t>Võib tekkida takistus juurdepääsuks avariitöödele</w:t>
            </w:r>
          </w:p>
        </w:tc>
      </w:tr>
      <w:tr w:rsidR="004C3BB7" w:rsidTr="003E7FD0">
        <w:trPr>
          <w:trHeight w:val="1373"/>
        </w:trPr>
        <w:tc>
          <w:tcPr>
            <w:tcW w:w="2376" w:type="dxa"/>
            <w:vMerge/>
          </w:tcPr>
          <w:p w:rsidR="004C3BB7" w:rsidRPr="00F2220C" w:rsidRDefault="004C3BB7" w:rsidP="00F2220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88" w:type="dxa"/>
          </w:tcPr>
          <w:p w:rsidR="004C3BB7" w:rsidRPr="00F2220C" w:rsidRDefault="009F03A6" w:rsidP="00F2220C">
            <w:pPr>
              <w:jc w:val="left"/>
              <w:rPr>
                <w:sz w:val="20"/>
                <w:szCs w:val="20"/>
              </w:rPr>
            </w:pPr>
            <w:r w:rsidRPr="00F2220C">
              <w:rPr>
                <w:sz w:val="20"/>
                <w:szCs w:val="20"/>
              </w:rPr>
              <w:t>Keskkonnareostus</w:t>
            </w:r>
          </w:p>
        </w:tc>
        <w:tc>
          <w:tcPr>
            <w:tcW w:w="3182" w:type="dxa"/>
          </w:tcPr>
          <w:p w:rsidR="004C3BB7" w:rsidRPr="00F2220C" w:rsidRDefault="009F03A6" w:rsidP="00F2220C">
            <w:pPr>
              <w:spacing w:before="0" w:after="0"/>
              <w:jc w:val="left"/>
              <w:rPr>
                <w:sz w:val="20"/>
                <w:szCs w:val="20"/>
              </w:rPr>
            </w:pPr>
            <w:r w:rsidRPr="00F2220C">
              <w:rPr>
                <w:sz w:val="20"/>
                <w:szCs w:val="20"/>
              </w:rPr>
              <w:t xml:space="preserve">Tõenäosus väga väike.  Keskkonnaaspektid on hinnatud ja ettevõte omab ISO </w:t>
            </w:r>
            <w:r w:rsidR="003E7FD0">
              <w:rPr>
                <w:sz w:val="20"/>
                <w:szCs w:val="20"/>
              </w:rPr>
              <w:t xml:space="preserve">9001 ja </w:t>
            </w:r>
            <w:r w:rsidRPr="00F2220C">
              <w:rPr>
                <w:sz w:val="20"/>
                <w:szCs w:val="20"/>
              </w:rPr>
              <w:t>14001 sertifikaati</w:t>
            </w:r>
          </w:p>
        </w:tc>
      </w:tr>
      <w:tr w:rsidR="004C3BB7" w:rsidTr="004C3BB7">
        <w:trPr>
          <w:trHeight w:val="156"/>
        </w:trPr>
        <w:tc>
          <w:tcPr>
            <w:tcW w:w="2376" w:type="dxa"/>
            <w:vMerge/>
          </w:tcPr>
          <w:p w:rsidR="004C3BB7" w:rsidRPr="00F2220C" w:rsidRDefault="004C3BB7" w:rsidP="00F2220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88" w:type="dxa"/>
          </w:tcPr>
          <w:p w:rsidR="004C3BB7" w:rsidRPr="00F2220C" w:rsidRDefault="009F03A6" w:rsidP="00F2220C">
            <w:pPr>
              <w:jc w:val="left"/>
              <w:rPr>
                <w:sz w:val="20"/>
                <w:szCs w:val="20"/>
              </w:rPr>
            </w:pPr>
            <w:r w:rsidRPr="00F2220C">
              <w:rPr>
                <w:sz w:val="20"/>
                <w:szCs w:val="20"/>
              </w:rPr>
              <w:t>Rasked ilmastikuolud</w:t>
            </w:r>
          </w:p>
        </w:tc>
        <w:tc>
          <w:tcPr>
            <w:tcW w:w="3182" w:type="dxa"/>
          </w:tcPr>
          <w:p w:rsidR="004C3BB7" w:rsidRPr="00F2220C" w:rsidRDefault="009F03A6" w:rsidP="00F2220C">
            <w:pPr>
              <w:spacing w:before="0" w:after="0"/>
              <w:jc w:val="left"/>
              <w:rPr>
                <w:sz w:val="20"/>
                <w:szCs w:val="20"/>
              </w:rPr>
            </w:pPr>
            <w:r w:rsidRPr="00F2220C">
              <w:rPr>
                <w:sz w:val="20"/>
                <w:szCs w:val="20"/>
              </w:rPr>
              <w:t>Võib tekkida takistus juurdepääsuks avariitöödele</w:t>
            </w:r>
          </w:p>
        </w:tc>
      </w:tr>
      <w:tr w:rsidR="004C3BB7" w:rsidTr="004C3BB7">
        <w:trPr>
          <w:trHeight w:val="156"/>
        </w:trPr>
        <w:tc>
          <w:tcPr>
            <w:tcW w:w="2376" w:type="dxa"/>
            <w:vMerge/>
          </w:tcPr>
          <w:p w:rsidR="004C3BB7" w:rsidRPr="00F2220C" w:rsidRDefault="004C3BB7" w:rsidP="00F2220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88" w:type="dxa"/>
          </w:tcPr>
          <w:p w:rsidR="004C3BB7" w:rsidRPr="00F2220C" w:rsidRDefault="009F03A6" w:rsidP="00F2220C">
            <w:pPr>
              <w:jc w:val="left"/>
              <w:rPr>
                <w:sz w:val="20"/>
                <w:szCs w:val="20"/>
              </w:rPr>
            </w:pPr>
            <w:r w:rsidRPr="00F2220C">
              <w:rPr>
                <w:sz w:val="20"/>
                <w:szCs w:val="20"/>
              </w:rPr>
              <w:t>Väga külm ilm</w:t>
            </w:r>
          </w:p>
        </w:tc>
        <w:tc>
          <w:tcPr>
            <w:tcW w:w="3182" w:type="dxa"/>
          </w:tcPr>
          <w:p w:rsidR="009F03A6" w:rsidRPr="00F2220C" w:rsidRDefault="009F03A6" w:rsidP="00F2220C">
            <w:pPr>
              <w:spacing w:before="0" w:after="0"/>
              <w:jc w:val="left"/>
              <w:rPr>
                <w:sz w:val="20"/>
                <w:szCs w:val="20"/>
              </w:rPr>
            </w:pPr>
            <w:r w:rsidRPr="00F2220C">
              <w:rPr>
                <w:sz w:val="20"/>
                <w:szCs w:val="20"/>
              </w:rPr>
              <w:t xml:space="preserve">Kriitiline. Kütuse- ja </w:t>
            </w:r>
            <w:r w:rsidR="00F2220C">
              <w:rPr>
                <w:sz w:val="20"/>
                <w:szCs w:val="20"/>
              </w:rPr>
              <w:t>e</w:t>
            </w:r>
            <w:r w:rsidRPr="00F2220C">
              <w:rPr>
                <w:sz w:val="20"/>
                <w:szCs w:val="20"/>
              </w:rPr>
              <w:t>lektrivarustuse katkemisel</w:t>
            </w:r>
          </w:p>
          <w:p w:rsidR="004C3BB7" w:rsidRPr="00F2220C" w:rsidRDefault="009F03A6" w:rsidP="00F2220C">
            <w:pPr>
              <w:spacing w:before="0" w:after="0"/>
              <w:jc w:val="left"/>
              <w:rPr>
                <w:sz w:val="20"/>
                <w:szCs w:val="20"/>
              </w:rPr>
            </w:pPr>
            <w:r w:rsidRPr="00F2220C">
              <w:rPr>
                <w:sz w:val="20"/>
                <w:szCs w:val="20"/>
              </w:rPr>
              <w:t>jahtuvad trassid maha ja lõpeb hoonete kütmine</w:t>
            </w:r>
          </w:p>
        </w:tc>
      </w:tr>
      <w:tr w:rsidR="00F2220C" w:rsidTr="004927DF">
        <w:trPr>
          <w:trHeight w:val="156"/>
        </w:trPr>
        <w:tc>
          <w:tcPr>
            <w:tcW w:w="2376" w:type="dxa"/>
            <w:vMerge w:val="restart"/>
          </w:tcPr>
          <w:p w:rsidR="00F2220C" w:rsidRPr="00F2220C" w:rsidRDefault="00F2220C" w:rsidP="00F2220C">
            <w:pPr>
              <w:jc w:val="left"/>
              <w:rPr>
                <w:sz w:val="20"/>
                <w:szCs w:val="20"/>
              </w:rPr>
            </w:pPr>
            <w:r w:rsidRPr="00F2220C">
              <w:rPr>
                <w:sz w:val="20"/>
                <w:szCs w:val="20"/>
              </w:rPr>
              <w:t>Tehnoloogia</w:t>
            </w:r>
          </w:p>
        </w:tc>
        <w:tc>
          <w:tcPr>
            <w:tcW w:w="3988" w:type="dxa"/>
          </w:tcPr>
          <w:p w:rsidR="00F2220C" w:rsidRPr="00F2220C" w:rsidRDefault="00F2220C" w:rsidP="00F2220C">
            <w:pPr>
              <w:jc w:val="left"/>
              <w:rPr>
                <w:sz w:val="20"/>
                <w:szCs w:val="20"/>
              </w:rPr>
            </w:pPr>
            <w:r w:rsidRPr="00F2220C">
              <w:rPr>
                <w:sz w:val="20"/>
                <w:szCs w:val="20"/>
              </w:rPr>
              <w:t>Sidesüsteemide häired</w:t>
            </w:r>
          </w:p>
        </w:tc>
        <w:tc>
          <w:tcPr>
            <w:tcW w:w="3182" w:type="dxa"/>
          </w:tcPr>
          <w:p w:rsidR="00F2220C" w:rsidRPr="00F2220C" w:rsidRDefault="00F2220C" w:rsidP="00F2220C">
            <w:pPr>
              <w:spacing w:before="0" w:after="0"/>
              <w:jc w:val="left"/>
              <w:rPr>
                <w:sz w:val="20"/>
                <w:szCs w:val="20"/>
              </w:rPr>
            </w:pPr>
            <w:r w:rsidRPr="00F2220C">
              <w:rPr>
                <w:sz w:val="20"/>
                <w:szCs w:val="20"/>
              </w:rPr>
              <w:t>Tõenäosus on väike, süsteemid on dubleeritud ja</w:t>
            </w:r>
            <w:r>
              <w:rPr>
                <w:sz w:val="20"/>
                <w:szCs w:val="20"/>
              </w:rPr>
              <w:t xml:space="preserve"> </w:t>
            </w:r>
            <w:r w:rsidRPr="00F2220C">
              <w:rPr>
                <w:sz w:val="20"/>
                <w:szCs w:val="20"/>
              </w:rPr>
              <w:t>häirete korral teenuste osutamisele suurt mõju ei avalda</w:t>
            </w:r>
          </w:p>
        </w:tc>
      </w:tr>
      <w:tr w:rsidR="00F2220C" w:rsidTr="004927DF">
        <w:trPr>
          <w:trHeight w:val="390"/>
        </w:trPr>
        <w:tc>
          <w:tcPr>
            <w:tcW w:w="2376" w:type="dxa"/>
            <w:vMerge/>
          </w:tcPr>
          <w:p w:rsidR="00F2220C" w:rsidRPr="00F2220C" w:rsidRDefault="00F2220C" w:rsidP="00F2220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88" w:type="dxa"/>
            <w:vMerge w:val="restart"/>
          </w:tcPr>
          <w:p w:rsidR="00F2220C" w:rsidRPr="00F2220C" w:rsidRDefault="00F2220C" w:rsidP="00F2220C">
            <w:pPr>
              <w:jc w:val="left"/>
              <w:rPr>
                <w:sz w:val="20"/>
                <w:szCs w:val="20"/>
              </w:rPr>
            </w:pPr>
            <w:r w:rsidRPr="00F2220C">
              <w:rPr>
                <w:sz w:val="20"/>
                <w:szCs w:val="20"/>
              </w:rPr>
              <w:t>Tehnilised avariid ja rikked</w:t>
            </w:r>
          </w:p>
        </w:tc>
        <w:tc>
          <w:tcPr>
            <w:tcW w:w="3182" w:type="dxa"/>
          </w:tcPr>
          <w:p w:rsidR="00F2220C" w:rsidRPr="00F2220C" w:rsidRDefault="00F2220C" w:rsidP="00F2220C">
            <w:pPr>
              <w:spacing w:before="0" w:after="0"/>
              <w:jc w:val="left"/>
              <w:rPr>
                <w:sz w:val="20"/>
                <w:szCs w:val="20"/>
              </w:rPr>
            </w:pPr>
            <w:r w:rsidRPr="00F2220C">
              <w:rPr>
                <w:sz w:val="20"/>
                <w:szCs w:val="20"/>
              </w:rPr>
              <w:t xml:space="preserve">TOOTMINE: </w:t>
            </w:r>
            <w:r>
              <w:rPr>
                <w:sz w:val="20"/>
                <w:szCs w:val="20"/>
              </w:rPr>
              <w:t>Ü</w:t>
            </w:r>
            <w:r w:rsidRPr="00F2220C">
              <w:rPr>
                <w:sz w:val="20"/>
                <w:szCs w:val="20"/>
              </w:rPr>
              <w:t>he katlamaja t</w:t>
            </w:r>
            <w:r>
              <w:rPr>
                <w:sz w:val="20"/>
                <w:szCs w:val="20"/>
              </w:rPr>
              <w:t>ä</w:t>
            </w:r>
            <w:r w:rsidRPr="00F2220C">
              <w:rPr>
                <w:sz w:val="20"/>
                <w:szCs w:val="20"/>
              </w:rPr>
              <w:t>ielik</w:t>
            </w:r>
          </w:p>
          <w:p w:rsidR="00F2220C" w:rsidRPr="00F2220C" w:rsidRDefault="00F2220C" w:rsidP="00F2220C">
            <w:pPr>
              <w:spacing w:before="0" w:after="0"/>
              <w:jc w:val="left"/>
              <w:rPr>
                <w:sz w:val="20"/>
                <w:szCs w:val="20"/>
              </w:rPr>
            </w:pPr>
            <w:r w:rsidRPr="00F2220C">
              <w:rPr>
                <w:sz w:val="20"/>
                <w:szCs w:val="20"/>
              </w:rPr>
              <w:t>seiskumine on äärmiselt vähetõenäoline. Sellise</w:t>
            </w:r>
            <w:r>
              <w:rPr>
                <w:sz w:val="20"/>
                <w:szCs w:val="20"/>
              </w:rPr>
              <w:t xml:space="preserve"> </w:t>
            </w:r>
            <w:r w:rsidRPr="00F2220C">
              <w:rPr>
                <w:sz w:val="20"/>
                <w:szCs w:val="20"/>
              </w:rPr>
              <w:t>olukorra aset</w:t>
            </w:r>
            <w:r w:rsidR="00C25577">
              <w:rPr>
                <w:sz w:val="20"/>
                <w:szCs w:val="20"/>
              </w:rPr>
              <w:t xml:space="preserve"> </w:t>
            </w:r>
            <w:r w:rsidRPr="00F2220C">
              <w:rPr>
                <w:sz w:val="20"/>
                <w:szCs w:val="20"/>
              </w:rPr>
              <w:t>leidmisel tagab piirkonna minimaalse</w:t>
            </w:r>
            <w:r>
              <w:rPr>
                <w:sz w:val="20"/>
                <w:szCs w:val="20"/>
              </w:rPr>
              <w:t xml:space="preserve"> </w:t>
            </w:r>
            <w:r w:rsidRPr="00F2220C">
              <w:rPr>
                <w:sz w:val="20"/>
                <w:szCs w:val="20"/>
              </w:rPr>
              <w:t>vajaliku soojusvarustuse samasse trassi t</w:t>
            </w:r>
            <w:r>
              <w:rPr>
                <w:sz w:val="20"/>
                <w:szCs w:val="20"/>
              </w:rPr>
              <w:t>öö</w:t>
            </w:r>
            <w:r w:rsidRPr="00F2220C">
              <w:rPr>
                <w:sz w:val="20"/>
                <w:szCs w:val="20"/>
              </w:rPr>
              <w:t>tavad</w:t>
            </w:r>
            <w:r>
              <w:rPr>
                <w:sz w:val="20"/>
                <w:szCs w:val="20"/>
              </w:rPr>
              <w:t xml:space="preserve"> </w:t>
            </w:r>
            <w:r w:rsidRPr="00F2220C">
              <w:rPr>
                <w:sz w:val="20"/>
                <w:szCs w:val="20"/>
              </w:rPr>
              <w:t>teised katlamajad.</w:t>
            </w:r>
          </w:p>
        </w:tc>
      </w:tr>
      <w:tr w:rsidR="00F2220C" w:rsidTr="004C3BB7">
        <w:trPr>
          <w:trHeight w:val="390"/>
        </w:trPr>
        <w:tc>
          <w:tcPr>
            <w:tcW w:w="2376" w:type="dxa"/>
            <w:vMerge/>
          </w:tcPr>
          <w:p w:rsidR="00F2220C" w:rsidRPr="00F2220C" w:rsidRDefault="00F2220C" w:rsidP="00F2220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88" w:type="dxa"/>
            <w:vMerge/>
          </w:tcPr>
          <w:p w:rsidR="00F2220C" w:rsidRPr="00F2220C" w:rsidRDefault="00F2220C" w:rsidP="00F2220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82" w:type="dxa"/>
          </w:tcPr>
          <w:p w:rsidR="00F2220C" w:rsidRPr="00F2220C" w:rsidRDefault="00F2220C" w:rsidP="00F2220C">
            <w:pPr>
              <w:spacing w:before="0" w:after="0"/>
              <w:jc w:val="left"/>
              <w:rPr>
                <w:sz w:val="20"/>
                <w:szCs w:val="20"/>
              </w:rPr>
            </w:pPr>
            <w:r w:rsidRPr="00F2220C">
              <w:rPr>
                <w:sz w:val="20"/>
                <w:szCs w:val="20"/>
              </w:rPr>
              <w:t>SOOJUSVÕRK: Lühiajalisi katkestusi v</w:t>
            </w:r>
            <w:r>
              <w:rPr>
                <w:sz w:val="20"/>
                <w:szCs w:val="20"/>
              </w:rPr>
              <w:t>õ</w:t>
            </w:r>
            <w:r w:rsidRPr="00F2220C">
              <w:rPr>
                <w:sz w:val="20"/>
                <w:szCs w:val="20"/>
              </w:rPr>
              <w:t>rgu t</w:t>
            </w:r>
            <w:r>
              <w:rPr>
                <w:sz w:val="20"/>
                <w:szCs w:val="20"/>
              </w:rPr>
              <w:t>öö</w:t>
            </w:r>
            <w:r w:rsidRPr="00F2220C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võib</w:t>
            </w:r>
          </w:p>
          <w:p w:rsidR="00F2220C" w:rsidRPr="00F2220C" w:rsidRDefault="00F2220C" w:rsidP="00F2220C">
            <w:pPr>
              <w:spacing w:before="0" w:after="0"/>
              <w:jc w:val="left"/>
              <w:rPr>
                <w:sz w:val="20"/>
                <w:szCs w:val="20"/>
              </w:rPr>
            </w:pPr>
            <w:r w:rsidRPr="00F2220C">
              <w:rPr>
                <w:sz w:val="20"/>
                <w:szCs w:val="20"/>
              </w:rPr>
              <w:t>paratamatult esine</w:t>
            </w:r>
            <w:r>
              <w:rPr>
                <w:sz w:val="20"/>
                <w:szCs w:val="20"/>
              </w:rPr>
              <w:t>da</w:t>
            </w:r>
            <w:r w:rsidRPr="00F2220C">
              <w:rPr>
                <w:sz w:val="20"/>
                <w:szCs w:val="20"/>
              </w:rPr>
              <w:t>. Pikemaajalised katkestused</w:t>
            </w:r>
            <w:r>
              <w:rPr>
                <w:sz w:val="20"/>
                <w:szCs w:val="20"/>
              </w:rPr>
              <w:t xml:space="preserve"> </w:t>
            </w:r>
            <w:r w:rsidRPr="00F2220C">
              <w:rPr>
                <w:sz w:val="20"/>
                <w:szCs w:val="20"/>
              </w:rPr>
              <w:t>on lokaliseeritavad v</w:t>
            </w:r>
            <w:r>
              <w:rPr>
                <w:sz w:val="20"/>
                <w:szCs w:val="20"/>
              </w:rPr>
              <w:t>õ</w:t>
            </w:r>
            <w:r w:rsidRPr="00F2220C">
              <w:rPr>
                <w:sz w:val="20"/>
                <w:szCs w:val="20"/>
              </w:rPr>
              <w:t xml:space="preserve">rkude </w:t>
            </w:r>
            <w:proofErr w:type="spellStart"/>
            <w:r w:rsidRPr="00F2220C">
              <w:rPr>
                <w:sz w:val="20"/>
                <w:szCs w:val="20"/>
              </w:rPr>
              <w:t>sektsioneerimis</w:t>
            </w:r>
            <w:r>
              <w:rPr>
                <w:sz w:val="20"/>
                <w:szCs w:val="20"/>
              </w:rPr>
              <w:t>e</w:t>
            </w:r>
            <w:proofErr w:type="spellEnd"/>
            <w:r w:rsidRPr="00F2220C">
              <w:rPr>
                <w:sz w:val="20"/>
                <w:szCs w:val="20"/>
              </w:rPr>
              <w:t xml:space="preserve"> tee</w:t>
            </w:r>
            <w:r>
              <w:rPr>
                <w:sz w:val="20"/>
                <w:szCs w:val="20"/>
              </w:rPr>
              <w:t>l.</w:t>
            </w:r>
          </w:p>
        </w:tc>
      </w:tr>
      <w:tr w:rsidR="00F2220C" w:rsidTr="00F2220C">
        <w:trPr>
          <w:trHeight w:val="235"/>
        </w:trPr>
        <w:tc>
          <w:tcPr>
            <w:tcW w:w="2376" w:type="dxa"/>
            <w:vMerge/>
          </w:tcPr>
          <w:p w:rsidR="00F2220C" w:rsidRPr="00F2220C" w:rsidRDefault="00F2220C" w:rsidP="00F2220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88" w:type="dxa"/>
            <w:vMerge w:val="restart"/>
          </w:tcPr>
          <w:p w:rsidR="00F2220C" w:rsidRPr="00F2220C" w:rsidRDefault="00F2220C" w:rsidP="00F2220C">
            <w:pPr>
              <w:jc w:val="left"/>
              <w:rPr>
                <w:sz w:val="20"/>
                <w:szCs w:val="20"/>
              </w:rPr>
            </w:pPr>
            <w:r w:rsidRPr="00F2220C">
              <w:rPr>
                <w:sz w:val="20"/>
                <w:szCs w:val="20"/>
              </w:rPr>
              <w:t>Erinevad varustushäired</w:t>
            </w:r>
          </w:p>
        </w:tc>
        <w:tc>
          <w:tcPr>
            <w:tcW w:w="3182" w:type="dxa"/>
          </w:tcPr>
          <w:p w:rsidR="00F2220C" w:rsidRPr="00F2220C" w:rsidRDefault="00F2220C" w:rsidP="003E7FD0">
            <w:pPr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KÜTUSED</w:t>
            </w:r>
            <w:r w:rsidRPr="00F2220C">
              <w:rPr>
                <w:sz w:val="20"/>
                <w:szCs w:val="20"/>
              </w:rPr>
              <w:t>: Kriitiline. T</w:t>
            </w:r>
            <w:r>
              <w:rPr>
                <w:sz w:val="20"/>
                <w:szCs w:val="20"/>
              </w:rPr>
              <w:t>õ</w:t>
            </w:r>
            <w:r w:rsidRPr="00F2220C">
              <w:rPr>
                <w:sz w:val="20"/>
                <w:szCs w:val="20"/>
              </w:rPr>
              <w:t>enäosus väike,</w:t>
            </w:r>
            <w:r>
              <w:rPr>
                <w:sz w:val="20"/>
                <w:szCs w:val="20"/>
              </w:rPr>
              <w:t xml:space="preserve"> v</w:t>
            </w:r>
            <w:r w:rsidRPr="00F2220C">
              <w:rPr>
                <w:sz w:val="20"/>
                <w:szCs w:val="20"/>
              </w:rPr>
              <w:t>arustushä</w:t>
            </w:r>
            <w:r>
              <w:rPr>
                <w:sz w:val="20"/>
                <w:szCs w:val="20"/>
              </w:rPr>
              <w:t>i</w:t>
            </w:r>
            <w:r w:rsidRPr="00F2220C">
              <w:rPr>
                <w:sz w:val="20"/>
                <w:szCs w:val="20"/>
              </w:rPr>
              <w:t xml:space="preserve">reid esinenud ei ole. </w:t>
            </w:r>
            <w:r>
              <w:rPr>
                <w:sz w:val="20"/>
                <w:szCs w:val="20"/>
              </w:rPr>
              <w:t>Ühe kütuse puudumisel v</w:t>
            </w:r>
            <w:r w:rsidRPr="00F2220C">
              <w:rPr>
                <w:sz w:val="20"/>
                <w:szCs w:val="20"/>
              </w:rPr>
              <w:t>õimalus</w:t>
            </w:r>
            <w:r>
              <w:rPr>
                <w:sz w:val="20"/>
                <w:szCs w:val="20"/>
              </w:rPr>
              <w:t xml:space="preserve"> </w:t>
            </w:r>
            <w:r w:rsidRPr="00F2220C">
              <w:rPr>
                <w:sz w:val="20"/>
                <w:szCs w:val="20"/>
              </w:rPr>
              <w:t xml:space="preserve">kasutada </w:t>
            </w:r>
            <w:r>
              <w:rPr>
                <w:sz w:val="20"/>
                <w:szCs w:val="20"/>
              </w:rPr>
              <w:t xml:space="preserve">teist. </w:t>
            </w:r>
            <w:r w:rsidR="003E7FD0">
              <w:rPr>
                <w:sz w:val="20"/>
                <w:szCs w:val="20"/>
              </w:rPr>
              <w:t xml:space="preserve">Hakkepuidul olemas 3 päeva varu, varustuse katkemisel saab teenust jätkata gaasiga. Gaasivarustuse katkemisel hakkepuit kütteperioodil ei taga teenuse täielikku toimimist. </w:t>
            </w:r>
          </w:p>
        </w:tc>
      </w:tr>
      <w:tr w:rsidR="00F2220C" w:rsidTr="004C3BB7">
        <w:trPr>
          <w:trHeight w:val="235"/>
        </w:trPr>
        <w:tc>
          <w:tcPr>
            <w:tcW w:w="2376" w:type="dxa"/>
            <w:vMerge/>
          </w:tcPr>
          <w:p w:rsidR="00F2220C" w:rsidRPr="00F2220C" w:rsidRDefault="00F2220C" w:rsidP="00F2220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88" w:type="dxa"/>
            <w:vMerge/>
          </w:tcPr>
          <w:p w:rsidR="00F2220C" w:rsidRPr="00F2220C" w:rsidRDefault="00F2220C" w:rsidP="00F2220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82" w:type="dxa"/>
          </w:tcPr>
          <w:p w:rsidR="00F2220C" w:rsidRPr="00F2220C" w:rsidRDefault="00F2220C" w:rsidP="00F2220C">
            <w:pPr>
              <w:spacing w:before="0" w:after="0"/>
              <w:jc w:val="left"/>
              <w:rPr>
                <w:sz w:val="20"/>
                <w:szCs w:val="20"/>
              </w:rPr>
            </w:pPr>
            <w:r w:rsidRPr="00F2220C">
              <w:rPr>
                <w:sz w:val="20"/>
                <w:szCs w:val="20"/>
              </w:rPr>
              <w:t>ELEKTER: Kriitiline</w:t>
            </w:r>
            <w:r>
              <w:rPr>
                <w:sz w:val="20"/>
                <w:szCs w:val="20"/>
              </w:rPr>
              <w:t>.</w:t>
            </w:r>
            <w:r w:rsidRPr="00F222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Tõ</w:t>
            </w:r>
            <w:r w:rsidRPr="00F2220C">
              <w:rPr>
                <w:sz w:val="20"/>
                <w:szCs w:val="20"/>
              </w:rPr>
              <w:t>enäosus väike.</w:t>
            </w:r>
            <w:r>
              <w:rPr>
                <w:sz w:val="20"/>
                <w:szCs w:val="20"/>
              </w:rPr>
              <w:t xml:space="preserve"> </w:t>
            </w:r>
            <w:r w:rsidR="004C2313">
              <w:rPr>
                <w:sz w:val="20"/>
                <w:szCs w:val="20"/>
              </w:rPr>
              <w:t xml:space="preserve">Männimäe ja Jämejala katlamajad </w:t>
            </w:r>
            <w:r w:rsidRPr="004C2313">
              <w:rPr>
                <w:sz w:val="20"/>
                <w:szCs w:val="20"/>
              </w:rPr>
              <w:t xml:space="preserve">varustatud kahepoolse toitega. </w:t>
            </w:r>
            <w:r w:rsidR="00301BA9" w:rsidRPr="004C2313">
              <w:rPr>
                <w:sz w:val="20"/>
                <w:szCs w:val="20"/>
              </w:rPr>
              <w:t>Mä</w:t>
            </w:r>
            <w:r w:rsidR="00301BA9">
              <w:rPr>
                <w:sz w:val="20"/>
                <w:szCs w:val="20"/>
              </w:rPr>
              <w:t xml:space="preserve">nnimäe </w:t>
            </w:r>
            <w:r w:rsidRPr="00F2220C">
              <w:rPr>
                <w:sz w:val="20"/>
                <w:szCs w:val="20"/>
              </w:rPr>
              <w:t xml:space="preserve"> avarii</w:t>
            </w:r>
            <w:r w:rsidR="00301BA9">
              <w:rPr>
                <w:sz w:val="20"/>
                <w:szCs w:val="20"/>
              </w:rPr>
              <w:t>generaator tagab katlamaja töö, Jämejala diiselmootoriga pump</w:t>
            </w:r>
          </w:p>
          <w:p w:rsidR="00F2220C" w:rsidRPr="00F2220C" w:rsidRDefault="00275F04" w:rsidP="004C2313">
            <w:pPr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F2220C" w:rsidRPr="00F2220C">
              <w:rPr>
                <w:sz w:val="20"/>
                <w:szCs w:val="20"/>
              </w:rPr>
              <w:t>aga</w:t>
            </w:r>
            <w:r w:rsidR="00301BA9">
              <w:rPr>
                <w:sz w:val="20"/>
                <w:szCs w:val="20"/>
              </w:rPr>
              <w:t xml:space="preserve">b </w:t>
            </w:r>
            <w:r w:rsidR="00F2220C" w:rsidRPr="00F2220C">
              <w:rPr>
                <w:sz w:val="20"/>
                <w:szCs w:val="20"/>
              </w:rPr>
              <w:t>seadmete ohutu väljalülitamise</w:t>
            </w:r>
            <w:r w:rsidR="00301BA9">
              <w:rPr>
                <w:sz w:val="20"/>
                <w:szCs w:val="20"/>
              </w:rPr>
              <w:t xml:space="preserve"> </w:t>
            </w:r>
          </w:p>
        </w:tc>
      </w:tr>
      <w:tr w:rsidR="00F2220C" w:rsidTr="004C3BB7">
        <w:trPr>
          <w:trHeight w:val="235"/>
        </w:trPr>
        <w:tc>
          <w:tcPr>
            <w:tcW w:w="2376" w:type="dxa"/>
            <w:vMerge/>
          </w:tcPr>
          <w:p w:rsidR="00F2220C" w:rsidRPr="00F2220C" w:rsidRDefault="00F2220C" w:rsidP="00F2220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88" w:type="dxa"/>
            <w:vMerge/>
          </w:tcPr>
          <w:p w:rsidR="00F2220C" w:rsidRPr="00F2220C" w:rsidRDefault="00F2220C" w:rsidP="00F2220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82" w:type="dxa"/>
          </w:tcPr>
          <w:p w:rsidR="00F2220C" w:rsidRPr="00F2220C" w:rsidRDefault="00301BA9" w:rsidP="00E23CC3">
            <w:pPr>
              <w:spacing w:before="0" w:after="0"/>
              <w:jc w:val="left"/>
              <w:rPr>
                <w:sz w:val="20"/>
                <w:szCs w:val="20"/>
              </w:rPr>
            </w:pPr>
            <w:r w:rsidRPr="00301BA9">
              <w:rPr>
                <w:sz w:val="20"/>
                <w:szCs w:val="20"/>
              </w:rPr>
              <w:t xml:space="preserve">VESI: </w:t>
            </w:r>
            <w:r w:rsidR="003E7FD0">
              <w:rPr>
                <w:sz w:val="20"/>
                <w:szCs w:val="20"/>
              </w:rPr>
              <w:t xml:space="preserve">Männimäel olemas </w:t>
            </w:r>
            <w:r w:rsidR="00E23CC3">
              <w:rPr>
                <w:sz w:val="20"/>
                <w:szCs w:val="20"/>
              </w:rPr>
              <w:t xml:space="preserve">mitme </w:t>
            </w:r>
            <w:r w:rsidRPr="00E23CC3">
              <w:rPr>
                <w:sz w:val="20"/>
                <w:szCs w:val="20"/>
              </w:rPr>
              <w:t>päeva varu</w:t>
            </w:r>
            <w:r w:rsidR="00E23CC3">
              <w:rPr>
                <w:sz w:val="20"/>
                <w:szCs w:val="20"/>
              </w:rPr>
              <w:t xml:space="preserve">, Jämejalas ja </w:t>
            </w:r>
            <w:proofErr w:type="spellStart"/>
            <w:r w:rsidR="00E23CC3">
              <w:rPr>
                <w:sz w:val="20"/>
                <w:szCs w:val="20"/>
              </w:rPr>
              <w:t>Paalas</w:t>
            </w:r>
            <w:proofErr w:type="spellEnd"/>
            <w:r w:rsidR="00E23CC3">
              <w:rPr>
                <w:sz w:val="20"/>
                <w:szCs w:val="20"/>
              </w:rPr>
              <w:t xml:space="preserve"> varu 1 ööpäev</w:t>
            </w:r>
          </w:p>
        </w:tc>
      </w:tr>
      <w:tr w:rsidR="00F2220C" w:rsidTr="004C3BB7">
        <w:trPr>
          <w:trHeight w:val="156"/>
        </w:trPr>
        <w:tc>
          <w:tcPr>
            <w:tcW w:w="2376" w:type="dxa"/>
            <w:vMerge/>
          </w:tcPr>
          <w:p w:rsidR="00F2220C" w:rsidRPr="00F2220C" w:rsidRDefault="00F2220C" w:rsidP="00F2220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88" w:type="dxa"/>
          </w:tcPr>
          <w:p w:rsidR="00F2220C" w:rsidRPr="00F2220C" w:rsidRDefault="00301BA9" w:rsidP="00301BA9">
            <w:pPr>
              <w:jc w:val="left"/>
              <w:rPr>
                <w:sz w:val="20"/>
                <w:szCs w:val="20"/>
              </w:rPr>
            </w:pPr>
            <w:r w:rsidRPr="00301BA9">
              <w:rPr>
                <w:sz w:val="20"/>
                <w:szCs w:val="20"/>
              </w:rPr>
              <w:t>Tulekahju</w:t>
            </w:r>
            <w:r>
              <w:rPr>
                <w:sz w:val="20"/>
                <w:szCs w:val="20"/>
              </w:rPr>
              <w:t xml:space="preserve"> hoones</w:t>
            </w:r>
          </w:p>
        </w:tc>
        <w:tc>
          <w:tcPr>
            <w:tcW w:w="3182" w:type="dxa"/>
          </w:tcPr>
          <w:p w:rsidR="00F2220C" w:rsidRPr="00F2220C" w:rsidRDefault="00301BA9" w:rsidP="00301BA9">
            <w:pPr>
              <w:spacing w:before="0" w:after="0"/>
              <w:jc w:val="left"/>
              <w:rPr>
                <w:sz w:val="20"/>
                <w:szCs w:val="20"/>
              </w:rPr>
            </w:pPr>
            <w:r w:rsidRPr="00301BA9">
              <w:rPr>
                <w:sz w:val="20"/>
                <w:szCs w:val="20"/>
              </w:rPr>
              <w:t>Ei ole esinenud T</w:t>
            </w:r>
            <w:r>
              <w:rPr>
                <w:sz w:val="20"/>
                <w:szCs w:val="20"/>
              </w:rPr>
              <w:t>õ</w:t>
            </w:r>
            <w:r w:rsidRPr="00301BA9">
              <w:rPr>
                <w:sz w:val="20"/>
                <w:szCs w:val="20"/>
              </w:rPr>
              <w:t>enäosus väga väike. Olemas</w:t>
            </w:r>
            <w:r>
              <w:rPr>
                <w:sz w:val="20"/>
                <w:szCs w:val="20"/>
              </w:rPr>
              <w:t xml:space="preserve"> </w:t>
            </w:r>
            <w:r w:rsidRPr="00301BA9">
              <w:rPr>
                <w:sz w:val="20"/>
                <w:szCs w:val="20"/>
              </w:rPr>
              <w:t>detailsed tuleo</w:t>
            </w:r>
            <w:r>
              <w:rPr>
                <w:sz w:val="20"/>
                <w:szCs w:val="20"/>
              </w:rPr>
              <w:t>h</w:t>
            </w:r>
            <w:r w:rsidRPr="00301BA9">
              <w:rPr>
                <w:sz w:val="20"/>
                <w:szCs w:val="20"/>
              </w:rPr>
              <w:t>utusjuhendid, koolitatud personal,</w:t>
            </w:r>
            <w:r>
              <w:rPr>
                <w:sz w:val="20"/>
                <w:szCs w:val="20"/>
              </w:rPr>
              <w:t xml:space="preserve"> </w:t>
            </w:r>
            <w:r w:rsidRPr="00301BA9">
              <w:rPr>
                <w:sz w:val="20"/>
                <w:szCs w:val="20"/>
              </w:rPr>
              <w:t xml:space="preserve">tulekustutusvahendid </w:t>
            </w:r>
          </w:p>
        </w:tc>
      </w:tr>
      <w:tr w:rsidR="004C3BB7" w:rsidTr="004C3BB7">
        <w:tc>
          <w:tcPr>
            <w:tcW w:w="2376" w:type="dxa"/>
          </w:tcPr>
          <w:p w:rsidR="004C3BB7" w:rsidRPr="00F2220C" w:rsidRDefault="004C3BB7" w:rsidP="00F2220C">
            <w:pPr>
              <w:jc w:val="left"/>
              <w:rPr>
                <w:sz w:val="20"/>
                <w:szCs w:val="20"/>
              </w:rPr>
            </w:pPr>
            <w:r w:rsidRPr="00F2220C">
              <w:rPr>
                <w:sz w:val="20"/>
                <w:szCs w:val="20"/>
              </w:rPr>
              <w:t>Majanduslikud ning õiguslikud ohud</w:t>
            </w:r>
          </w:p>
        </w:tc>
        <w:tc>
          <w:tcPr>
            <w:tcW w:w="3988" w:type="dxa"/>
          </w:tcPr>
          <w:p w:rsidR="004C3BB7" w:rsidRPr="00F2220C" w:rsidRDefault="00301BA9" w:rsidP="005A3731">
            <w:pPr>
              <w:jc w:val="left"/>
              <w:rPr>
                <w:sz w:val="20"/>
                <w:szCs w:val="20"/>
              </w:rPr>
            </w:pPr>
            <w:r w:rsidRPr="00301BA9">
              <w:rPr>
                <w:sz w:val="20"/>
                <w:szCs w:val="20"/>
              </w:rPr>
              <w:t>Varustusa</w:t>
            </w:r>
            <w:r w:rsidR="004C2313">
              <w:rPr>
                <w:sz w:val="20"/>
                <w:szCs w:val="20"/>
              </w:rPr>
              <w:t>h</w:t>
            </w:r>
            <w:r w:rsidR="005A3731">
              <w:rPr>
                <w:sz w:val="20"/>
                <w:szCs w:val="20"/>
              </w:rPr>
              <w:t>ela</w:t>
            </w:r>
            <w:r w:rsidRPr="00301BA9">
              <w:rPr>
                <w:sz w:val="20"/>
                <w:szCs w:val="20"/>
              </w:rPr>
              <w:t xml:space="preserve"> katkemine</w:t>
            </w:r>
          </w:p>
        </w:tc>
        <w:tc>
          <w:tcPr>
            <w:tcW w:w="3182" w:type="dxa"/>
          </w:tcPr>
          <w:p w:rsidR="004C3BB7" w:rsidRPr="00F2220C" w:rsidRDefault="005A3731" w:rsidP="00F2220C">
            <w:pPr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Tõenäosus väga väike. Partnerid kindlad ja ka meil piisavalt vahendeid.</w:t>
            </w:r>
          </w:p>
        </w:tc>
      </w:tr>
    </w:tbl>
    <w:p w:rsidR="003C4CB2" w:rsidRDefault="003C4CB2" w:rsidP="003C4CB2">
      <w:pPr>
        <w:pStyle w:val="Pealkiri1"/>
      </w:pPr>
    </w:p>
    <w:p w:rsidR="00E23CC3" w:rsidRPr="00E23CC3" w:rsidRDefault="00E23CC3" w:rsidP="00E23CC3"/>
    <w:p w:rsidR="0081524D" w:rsidRPr="005A3731" w:rsidRDefault="00565A3E" w:rsidP="003C4CB2">
      <w:pPr>
        <w:pStyle w:val="Pealkiri1"/>
        <w:numPr>
          <w:ilvl w:val="0"/>
          <w:numId w:val="2"/>
        </w:numPr>
        <w:rPr>
          <w:sz w:val="28"/>
        </w:rPr>
      </w:pPr>
      <w:bookmarkStart w:id="7" w:name="_Toc390773603"/>
      <w:r w:rsidRPr="005A3731">
        <w:rPr>
          <w:sz w:val="28"/>
        </w:rPr>
        <w:t>Katkestuse esinemise tõenäosus</w:t>
      </w:r>
      <w:bookmarkEnd w:id="7"/>
      <w:r w:rsidR="00C41410" w:rsidRPr="005A3731">
        <w:rPr>
          <w:sz w:val="28"/>
        </w:rPr>
        <w:t xml:space="preserve"> hindamine</w:t>
      </w:r>
    </w:p>
    <w:p w:rsidR="00F878B4" w:rsidRDefault="00C41410" w:rsidP="00C41410">
      <w:pPr>
        <w:pStyle w:val="Pealkiri3"/>
      </w:pPr>
      <w:r>
        <w:t>Tabel 4. Katkestuste esinemise tõenäosuse hindamine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182"/>
        <w:gridCol w:w="3182"/>
        <w:gridCol w:w="3182"/>
      </w:tblGrid>
      <w:tr w:rsidR="00C41410" w:rsidTr="00C41410">
        <w:tc>
          <w:tcPr>
            <w:tcW w:w="3182" w:type="dxa"/>
          </w:tcPr>
          <w:p w:rsidR="00C41410" w:rsidRPr="00C41410" w:rsidRDefault="00C41410" w:rsidP="00F878B4">
            <w:pPr>
              <w:rPr>
                <w:b/>
              </w:rPr>
            </w:pPr>
            <w:r w:rsidRPr="00C41410">
              <w:rPr>
                <w:b/>
              </w:rPr>
              <w:t>Katkestus</w:t>
            </w:r>
          </w:p>
        </w:tc>
        <w:tc>
          <w:tcPr>
            <w:tcW w:w="3182" w:type="dxa"/>
          </w:tcPr>
          <w:p w:rsidR="00C41410" w:rsidRPr="00C41410" w:rsidRDefault="00C41410" w:rsidP="00F878B4">
            <w:pPr>
              <w:rPr>
                <w:b/>
              </w:rPr>
            </w:pPr>
            <w:r w:rsidRPr="00C41410">
              <w:rPr>
                <w:b/>
              </w:rPr>
              <w:t>Tõenäosus</w:t>
            </w:r>
          </w:p>
        </w:tc>
        <w:tc>
          <w:tcPr>
            <w:tcW w:w="3182" w:type="dxa"/>
          </w:tcPr>
          <w:p w:rsidR="00C41410" w:rsidRPr="00C41410" w:rsidRDefault="00C41410" w:rsidP="00F878B4">
            <w:pPr>
              <w:rPr>
                <w:b/>
              </w:rPr>
            </w:pPr>
            <w:r w:rsidRPr="00C41410">
              <w:rPr>
                <w:b/>
              </w:rPr>
              <w:t>Selgitus</w:t>
            </w:r>
          </w:p>
        </w:tc>
      </w:tr>
      <w:tr w:rsidR="005A3731" w:rsidTr="00C41410">
        <w:tc>
          <w:tcPr>
            <w:tcW w:w="3182" w:type="dxa"/>
          </w:tcPr>
          <w:p w:rsidR="005A3731" w:rsidRPr="005A3731" w:rsidRDefault="005A3731" w:rsidP="005A3731">
            <w:pPr>
              <w:spacing w:before="0" w:after="0"/>
              <w:rPr>
                <w:sz w:val="22"/>
                <w:szCs w:val="24"/>
              </w:rPr>
            </w:pPr>
            <w:r w:rsidRPr="005A3731">
              <w:rPr>
                <w:sz w:val="22"/>
                <w:szCs w:val="24"/>
              </w:rPr>
              <w:t>elektrivarustuse toimimine</w:t>
            </w:r>
          </w:p>
        </w:tc>
        <w:tc>
          <w:tcPr>
            <w:tcW w:w="3182" w:type="dxa"/>
          </w:tcPr>
          <w:p w:rsidR="005A3731" w:rsidRPr="005A3731" w:rsidRDefault="004C2313" w:rsidP="005A3731">
            <w:pPr>
              <w:rPr>
                <w:sz w:val="22"/>
              </w:rPr>
            </w:pPr>
            <w:r>
              <w:rPr>
                <w:sz w:val="22"/>
              </w:rPr>
              <w:t>Keskmine</w:t>
            </w:r>
          </w:p>
        </w:tc>
        <w:tc>
          <w:tcPr>
            <w:tcW w:w="3182" w:type="dxa"/>
          </w:tcPr>
          <w:p w:rsidR="005A3731" w:rsidRPr="005A3731" w:rsidRDefault="005A3731" w:rsidP="004C2313">
            <w:pPr>
              <w:spacing w:before="0" w:after="0"/>
              <w:jc w:val="left"/>
              <w:rPr>
                <w:sz w:val="22"/>
              </w:rPr>
            </w:pPr>
            <w:r w:rsidRPr="005A3731">
              <w:rPr>
                <w:sz w:val="22"/>
              </w:rPr>
              <w:t>On esinenud</w:t>
            </w:r>
            <w:r>
              <w:rPr>
                <w:sz w:val="22"/>
              </w:rPr>
              <w:t xml:space="preserve">, </w:t>
            </w:r>
            <w:r w:rsidRPr="005A3731">
              <w:rPr>
                <w:sz w:val="22"/>
              </w:rPr>
              <w:t>v</w:t>
            </w:r>
            <w:r>
              <w:rPr>
                <w:sz w:val="22"/>
              </w:rPr>
              <w:t>õ</w:t>
            </w:r>
            <w:r w:rsidRPr="005A3731">
              <w:rPr>
                <w:sz w:val="22"/>
              </w:rPr>
              <w:t xml:space="preserve">ib juhtuda </w:t>
            </w:r>
            <w:r w:rsidRPr="004C2313">
              <w:rPr>
                <w:sz w:val="22"/>
              </w:rPr>
              <w:t xml:space="preserve">nädalate ja kuude jooksul, kuid ei ole ületanud kunagi kriitilist </w:t>
            </w:r>
            <w:r w:rsidR="004C2313" w:rsidRPr="004C2313">
              <w:rPr>
                <w:sz w:val="22"/>
              </w:rPr>
              <w:t>piiri</w:t>
            </w:r>
          </w:p>
        </w:tc>
      </w:tr>
      <w:tr w:rsidR="005A3731" w:rsidTr="00C41410">
        <w:tc>
          <w:tcPr>
            <w:tcW w:w="3182" w:type="dxa"/>
          </w:tcPr>
          <w:p w:rsidR="005A3731" w:rsidRPr="005A3731" w:rsidRDefault="005A3731" w:rsidP="005A3731">
            <w:pPr>
              <w:spacing w:before="0" w:after="0"/>
              <w:rPr>
                <w:sz w:val="22"/>
                <w:szCs w:val="24"/>
              </w:rPr>
            </w:pPr>
            <w:r w:rsidRPr="005A3731">
              <w:rPr>
                <w:sz w:val="22"/>
                <w:szCs w:val="24"/>
              </w:rPr>
              <w:t>kütuste varustuse toimimine</w:t>
            </w:r>
          </w:p>
        </w:tc>
        <w:tc>
          <w:tcPr>
            <w:tcW w:w="3182" w:type="dxa"/>
          </w:tcPr>
          <w:p w:rsidR="005A3731" w:rsidRPr="005A3731" w:rsidRDefault="00B961E1" w:rsidP="005A3731">
            <w:pPr>
              <w:rPr>
                <w:sz w:val="22"/>
              </w:rPr>
            </w:pPr>
            <w:r>
              <w:rPr>
                <w:sz w:val="22"/>
              </w:rPr>
              <w:t>V</w:t>
            </w:r>
            <w:r w:rsidR="005A3731" w:rsidRPr="005A3731">
              <w:rPr>
                <w:sz w:val="22"/>
              </w:rPr>
              <w:t>äike</w:t>
            </w:r>
          </w:p>
        </w:tc>
        <w:tc>
          <w:tcPr>
            <w:tcW w:w="3182" w:type="dxa"/>
          </w:tcPr>
          <w:p w:rsidR="005A3731" w:rsidRPr="005A3731" w:rsidRDefault="005A3731" w:rsidP="00E267D6">
            <w:pPr>
              <w:jc w:val="left"/>
              <w:rPr>
                <w:sz w:val="22"/>
              </w:rPr>
            </w:pPr>
            <w:r>
              <w:rPr>
                <w:sz w:val="22"/>
              </w:rPr>
              <w:t>Ei ole toimunud</w:t>
            </w:r>
          </w:p>
        </w:tc>
      </w:tr>
      <w:tr w:rsidR="005A3731" w:rsidTr="00C41410">
        <w:tc>
          <w:tcPr>
            <w:tcW w:w="3182" w:type="dxa"/>
          </w:tcPr>
          <w:p w:rsidR="005A3731" w:rsidRPr="005A3731" w:rsidRDefault="005A3731" w:rsidP="005A3731">
            <w:pPr>
              <w:spacing w:before="0" w:after="0"/>
              <w:rPr>
                <w:sz w:val="22"/>
                <w:szCs w:val="24"/>
              </w:rPr>
            </w:pPr>
            <w:r w:rsidRPr="005A3731">
              <w:rPr>
                <w:sz w:val="22"/>
                <w:szCs w:val="24"/>
              </w:rPr>
              <w:t>veevarustuse toimimine</w:t>
            </w:r>
          </w:p>
        </w:tc>
        <w:tc>
          <w:tcPr>
            <w:tcW w:w="3182" w:type="dxa"/>
          </w:tcPr>
          <w:p w:rsidR="005A3731" w:rsidRDefault="005A3731" w:rsidP="005A3731">
            <w:r w:rsidRPr="00E86731">
              <w:t>Väga väike</w:t>
            </w:r>
          </w:p>
        </w:tc>
        <w:tc>
          <w:tcPr>
            <w:tcW w:w="3182" w:type="dxa"/>
          </w:tcPr>
          <w:p w:rsidR="005A3731" w:rsidRPr="005A3731" w:rsidRDefault="005A3731" w:rsidP="00E267D6">
            <w:pPr>
              <w:jc w:val="left"/>
              <w:rPr>
                <w:sz w:val="22"/>
              </w:rPr>
            </w:pPr>
            <w:r w:rsidRPr="005A3731">
              <w:rPr>
                <w:sz w:val="22"/>
              </w:rPr>
              <w:t xml:space="preserve">On esinenud, kuid ei ole ületanud kunagi kriitilist </w:t>
            </w:r>
            <w:r>
              <w:rPr>
                <w:sz w:val="22"/>
              </w:rPr>
              <w:t>piiri</w:t>
            </w:r>
            <w:r w:rsidRPr="005A3731">
              <w:rPr>
                <w:sz w:val="22"/>
              </w:rPr>
              <w:t>.</w:t>
            </w:r>
          </w:p>
        </w:tc>
      </w:tr>
      <w:tr w:rsidR="005A3731" w:rsidTr="00C41410">
        <w:tc>
          <w:tcPr>
            <w:tcW w:w="3182" w:type="dxa"/>
          </w:tcPr>
          <w:p w:rsidR="005A3731" w:rsidRPr="005A3731" w:rsidRDefault="005A3731" w:rsidP="005A3731">
            <w:pPr>
              <w:spacing w:before="0" w:after="0"/>
              <w:rPr>
                <w:sz w:val="22"/>
                <w:szCs w:val="24"/>
              </w:rPr>
            </w:pPr>
            <w:r w:rsidRPr="005A3731">
              <w:rPr>
                <w:sz w:val="22"/>
                <w:szCs w:val="24"/>
              </w:rPr>
              <w:t>katlamaja toimimine</w:t>
            </w:r>
          </w:p>
        </w:tc>
        <w:tc>
          <w:tcPr>
            <w:tcW w:w="3182" w:type="dxa"/>
          </w:tcPr>
          <w:p w:rsidR="005A3731" w:rsidRDefault="005A3731" w:rsidP="005A3731">
            <w:r w:rsidRPr="00E86731">
              <w:t>Väga väike</w:t>
            </w:r>
          </w:p>
        </w:tc>
        <w:tc>
          <w:tcPr>
            <w:tcW w:w="3182" w:type="dxa"/>
          </w:tcPr>
          <w:p w:rsidR="005A3731" w:rsidRPr="005A3731" w:rsidRDefault="00E267D6" w:rsidP="00E267D6">
            <w:pPr>
              <w:jc w:val="left"/>
              <w:rPr>
                <w:sz w:val="22"/>
              </w:rPr>
            </w:pPr>
            <w:r>
              <w:rPr>
                <w:sz w:val="22"/>
              </w:rPr>
              <w:t>Avariilisi katkestusi ei ole esinenud</w:t>
            </w:r>
          </w:p>
        </w:tc>
      </w:tr>
      <w:tr w:rsidR="005A3731" w:rsidTr="00C41410">
        <w:tc>
          <w:tcPr>
            <w:tcW w:w="3182" w:type="dxa"/>
          </w:tcPr>
          <w:p w:rsidR="005A3731" w:rsidRPr="005A3731" w:rsidRDefault="005A3731" w:rsidP="005A3731">
            <w:pPr>
              <w:spacing w:before="0" w:after="0"/>
              <w:rPr>
                <w:sz w:val="22"/>
                <w:szCs w:val="24"/>
              </w:rPr>
            </w:pPr>
            <w:r w:rsidRPr="005A3731">
              <w:rPr>
                <w:sz w:val="22"/>
                <w:szCs w:val="24"/>
              </w:rPr>
              <w:t>kaugküttevõrgu toimimine</w:t>
            </w:r>
          </w:p>
        </w:tc>
        <w:tc>
          <w:tcPr>
            <w:tcW w:w="3182" w:type="dxa"/>
          </w:tcPr>
          <w:p w:rsidR="005A3731" w:rsidRDefault="00B5485B" w:rsidP="005A3731">
            <w:r>
              <w:t>Keskmine</w:t>
            </w:r>
          </w:p>
        </w:tc>
        <w:tc>
          <w:tcPr>
            <w:tcW w:w="3182" w:type="dxa"/>
          </w:tcPr>
          <w:p w:rsidR="005A3731" w:rsidRDefault="00E267D6" w:rsidP="00E267D6">
            <w:pPr>
              <w:spacing w:before="0" w:after="0"/>
              <w:jc w:val="left"/>
              <w:rPr>
                <w:sz w:val="22"/>
              </w:rPr>
            </w:pPr>
            <w:r>
              <w:rPr>
                <w:sz w:val="22"/>
              </w:rPr>
              <w:t>Lühiajaliste katkestuste esinemise tõenäosus võimalik.</w:t>
            </w:r>
          </w:p>
          <w:p w:rsidR="00E267D6" w:rsidRPr="005A3731" w:rsidRDefault="00E267D6" w:rsidP="00E267D6">
            <w:pPr>
              <w:spacing w:before="0" w:after="0"/>
              <w:jc w:val="left"/>
              <w:rPr>
                <w:sz w:val="22"/>
              </w:rPr>
            </w:pPr>
            <w:r>
              <w:rPr>
                <w:sz w:val="22"/>
              </w:rPr>
              <w:t>Pikaajaliste katkestuste tõenäosus väga väike.</w:t>
            </w:r>
          </w:p>
        </w:tc>
      </w:tr>
    </w:tbl>
    <w:p w:rsidR="00C41410" w:rsidRDefault="00C41410" w:rsidP="00F878B4"/>
    <w:p w:rsidR="00E23CC3" w:rsidRDefault="00E23CC3" w:rsidP="00F878B4"/>
    <w:p w:rsidR="00E23CC3" w:rsidRDefault="00E23CC3" w:rsidP="00F878B4"/>
    <w:p w:rsidR="00E23CC3" w:rsidRDefault="00E23CC3" w:rsidP="00F878B4"/>
    <w:p w:rsidR="00E23CC3" w:rsidRDefault="00E23CC3" w:rsidP="00F878B4"/>
    <w:p w:rsidR="00E23CC3" w:rsidRDefault="00E23CC3" w:rsidP="00F878B4"/>
    <w:p w:rsidR="00E23CC3" w:rsidRDefault="00E23CC3" w:rsidP="00F878B4"/>
    <w:p w:rsidR="00565A3E" w:rsidRPr="00E267D6" w:rsidRDefault="00565A3E" w:rsidP="00565A3E">
      <w:pPr>
        <w:pStyle w:val="Pealkiri1"/>
        <w:numPr>
          <w:ilvl w:val="0"/>
          <w:numId w:val="2"/>
        </w:numPr>
        <w:rPr>
          <w:sz w:val="28"/>
        </w:rPr>
      </w:pPr>
      <w:bookmarkStart w:id="8" w:name="_Toc390773604"/>
      <w:r w:rsidRPr="00E267D6">
        <w:rPr>
          <w:sz w:val="28"/>
        </w:rPr>
        <w:t>Riskimaatriks</w:t>
      </w:r>
      <w:bookmarkEnd w:id="8"/>
    </w:p>
    <w:tbl>
      <w:tblPr>
        <w:tblW w:w="94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1022"/>
        <w:gridCol w:w="1603"/>
        <w:gridCol w:w="1583"/>
        <w:gridCol w:w="1683"/>
        <w:gridCol w:w="1599"/>
        <w:gridCol w:w="1451"/>
      </w:tblGrid>
      <w:tr w:rsidR="005A38D2" w:rsidRPr="00C41410" w:rsidTr="00F90660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410" w:rsidRPr="00C41410" w:rsidRDefault="00C41410" w:rsidP="00C41410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410" w:rsidRPr="00C41410" w:rsidRDefault="00C41410" w:rsidP="00C41410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</w:pPr>
          </w:p>
        </w:tc>
        <w:tc>
          <w:tcPr>
            <w:tcW w:w="7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10" w:rsidRPr="00C41410" w:rsidRDefault="00C41410" w:rsidP="00C41410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</w:pPr>
            <w:r w:rsidRPr="00C41410"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  <w:t>TAGAJÄRG</w:t>
            </w:r>
          </w:p>
        </w:tc>
      </w:tr>
      <w:tr w:rsidR="005A38D2" w:rsidRPr="00C41410" w:rsidTr="00F90660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410" w:rsidRPr="00C41410" w:rsidRDefault="00C41410" w:rsidP="00C41410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1410" w:rsidRPr="00C41410" w:rsidRDefault="00C41410" w:rsidP="00C41410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</w:pP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10" w:rsidRPr="00C41410" w:rsidRDefault="00C41410" w:rsidP="00C41410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</w:pPr>
            <w:r w:rsidRPr="00C41410"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  <w:t>Vähetähtis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10" w:rsidRPr="00C41410" w:rsidRDefault="00C41410" w:rsidP="00C41410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</w:pPr>
            <w:r w:rsidRPr="00C41410"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  <w:t>Kerge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10" w:rsidRPr="00C41410" w:rsidRDefault="00C41410" w:rsidP="00C41410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</w:pPr>
            <w:r w:rsidRPr="00C41410"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  <w:t>Raske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10" w:rsidRPr="00C41410" w:rsidRDefault="00C41410" w:rsidP="00C41410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</w:pPr>
            <w:r w:rsidRPr="00C41410"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  <w:t>Väga raske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10" w:rsidRPr="00C41410" w:rsidRDefault="00C41410" w:rsidP="00C41410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</w:pPr>
            <w:r w:rsidRPr="00C41410"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  <w:t>Katastroofiline</w:t>
            </w:r>
          </w:p>
        </w:tc>
      </w:tr>
      <w:tr w:rsidR="005A38D2" w:rsidRPr="00C41410" w:rsidTr="00F90660">
        <w:trPr>
          <w:trHeight w:val="300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C41410" w:rsidRPr="00C41410" w:rsidRDefault="00C41410" w:rsidP="00C41410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</w:pPr>
            <w:r w:rsidRPr="00C41410"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  <w:t>TÕENÄOSUS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1410" w:rsidRPr="00C41410" w:rsidRDefault="00C41410" w:rsidP="00C41410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</w:pPr>
            <w:r w:rsidRPr="00C41410"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  <w:t>Väga suur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10" w:rsidRPr="00C41410" w:rsidRDefault="00C41410" w:rsidP="00C41410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</w:pPr>
            <w:r w:rsidRPr="00C41410"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10" w:rsidRPr="00C41410" w:rsidRDefault="00C41410" w:rsidP="00C41410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</w:pPr>
            <w:r w:rsidRPr="00C41410"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10" w:rsidRPr="00C41410" w:rsidRDefault="00C41410" w:rsidP="00C41410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</w:pPr>
            <w:r w:rsidRPr="00C41410"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10" w:rsidRPr="00C41410" w:rsidRDefault="00C41410" w:rsidP="00C41410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</w:pPr>
            <w:r w:rsidRPr="00C41410"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10" w:rsidRPr="00C41410" w:rsidRDefault="00C41410" w:rsidP="00C41410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</w:pPr>
            <w:r w:rsidRPr="00C41410"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  <w:t> </w:t>
            </w:r>
          </w:p>
        </w:tc>
      </w:tr>
      <w:tr w:rsidR="005A38D2" w:rsidRPr="00C41410" w:rsidTr="00F90660">
        <w:trPr>
          <w:trHeight w:val="345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10" w:rsidRPr="00C41410" w:rsidRDefault="00C41410" w:rsidP="00C41410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10" w:rsidRPr="00C41410" w:rsidRDefault="00C41410" w:rsidP="00C41410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</w:pPr>
            <w:r w:rsidRPr="00C41410"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  <w:t>Suur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10" w:rsidRDefault="00C41410" w:rsidP="00C41410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</w:pPr>
            <w:r w:rsidRPr="00C41410"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  <w:t> </w:t>
            </w:r>
          </w:p>
          <w:p w:rsidR="009B6D8A" w:rsidRPr="00C41410" w:rsidRDefault="009B6D8A" w:rsidP="00C41410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10" w:rsidRPr="00C41410" w:rsidRDefault="00C41410" w:rsidP="00C41410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</w:pPr>
            <w:r w:rsidRPr="00C41410"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10" w:rsidRPr="00C41410" w:rsidRDefault="00C41410" w:rsidP="00C41410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</w:pPr>
            <w:r w:rsidRPr="00C41410"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10" w:rsidRPr="00C41410" w:rsidRDefault="00C41410" w:rsidP="00C41410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</w:pPr>
            <w:r w:rsidRPr="00C41410"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10" w:rsidRPr="00C41410" w:rsidRDefault="00C41410" w:rsidP="00C41410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</w:pPr>
            <w:r w:rsidRPr="00C41410"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  <w:t> </w:t>
            </w:r>
          </w:p>
        </w:tc>
      </w:tr>
      <w:tr w:rsidR="005A38D2" w:rsidRPr="00C41410" w:rsidTr="00F90660">
        <w:trPr>
          <w:trHeight w:val="30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10" w:rsidRPr="00C41410" w:rsidRDefault="00C41410" w:rsidP="00C41410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10" w:rsidRPr="00C41410" w:rsidRDefault="00C41410" w:rsidP="00C41410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</w:pPr>
            <w:r w:rsidRPr="00C41410"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  <w:t>Keskmine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5B" w:rsidRPr="00D31B01" w:rsidRDefault="00B5485B" w:rsidP="00B5485B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</w:pPr>
            <w:r w:rsidRPr="00D31B01"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  <w:t xml:space="preserve">Kuni </w:t>
            </w:r>
            <w:r w:rsidR="00B961E1"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  <w:t xml:space="preserve"> tundi k</w:t>
            </w:r>
            <w:r w:rsidRPr="00D31B01"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  <w:t>estev</w:t>
            </w:r>
          </w:p>
          <w:p w:rsidR="00B961E1" w:rsidRDefault="00B5485B" w:rsidP="00B961E1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  <w:t>e</w:t>
            </w:r>
            <w:r w:rsidRPr="00D31B01"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  <w:t>lektrika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  <w:t>tk</w:t>
            </w:r>
            <w:r w:rsidRPr="00D31B01"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  <w:t>estus</w:t>
            </w:r>
          </w:p>
          <w:p w:rsidR="00C41410" w:rsidRDefault="00C41410" w:rsidP="00B5485B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</w:pPr>
          </w:p>
          <w:p w:rsidR="00B5485B" w:rsidRPr="00C41410" w:rsidRDefault="00B5485B" w:rsidP="00B5485B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E1" w:rsidRDefault="00B961E1" w:rsidP="00D31B01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  <w:t>Kuni 1 ööpäev kestev elektrikatkestus</w:t>
            </w:r>
          </w:p>
          <w:p w:rsidR="00B961E1" w:rsidRDefault="00B961E1" w:rsidP="00D31B01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  <w:t>-</w:t>
            </w:r>
          </w:p>
          <w:p w:rsidR="00B961E1" w:rsidRPr="00D31B01" w:rsidRDefault="00B961E1" w:rsidP="00B961E1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</w:pPr>
            <w:r w:rsidRPr="00D31B01"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  <w:t xml:space="preserve">Kuni 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  <w:t>1 ööpäev</w:t>
            </w:r>
            <w:r w:rsidRPr="00D31B01"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  <w:t xml:space="preserve"> kestev</w:t>
            </w:r>
          </w:p>
          <w:p w:rsidR="00B961E1" w:rsidRDefault="00B961E1" w:rsidP="00B961E1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</w:pPr>
            <w:r w:rsidRPr="00D31B01"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  <w:t>kaugk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  <w:t>ü</w:t>
            </w:r>
            <w:r w:rsidRPr="00D31B01"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  <w:t>ttevõrgu avarii</w:t>
            </w:r>
          </w:p>
          <w:p w:rsidR="00B5485B" w:rsidRPr="00C41410" w:rsidRDefault="00B5485B" w:rsidP="00D31B01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10" w:rsidRPr="00C41410" w:rsidRDefault="00C41410" w:rsidP="005A38D2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10" w:rsidRPr="00C41410" w:rsidRDefault="00C41410" w:rsidP="00C41410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</w:pPr>
            <w:r w:rsidRPr="00C41410"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2BF" w:rsidRPr="00C41410" w:rsidRDefault="00C41410" w:rsidP="004A72BF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</w:pPr>
            <w:r w:rsidRPr="00C41410"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  <w:t> </w:t>
            </w:r>
          </w:p>
          <w:p w:rsidR="00C41410" w:rsidRPr="00C41410" w:rsidRDefault="00C41410" w:rsidP="004A72BF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</w:pPr>
          </w:p>
        </w:tc>
      </w:tr>
      <w:tr w:rsidR="005A38D2" w:rsidRPr="00C41410" w:rsidTr="00F90660">
        <w:trPr>
          <w:trHeight w:val="30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10" w:rsidRPr="00C41410" w:rsidRDefault="00C41410" w:rsidP="00C41410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10" w:rsidRPr="00C41410" w:rsidRDefault="00C41410" w:rsidP="00C41410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</w:pPr>
            <w:r w:rsidRPr="00C41410"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  <w:t>Väike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5B" w:rsidRDefault="00C41410" w:rsidP="00B5485B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</w:pPr>
            <w:r w:rsidRPr="00C41410"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  <w:t> </w:t>
            </w:r>
          </w:p>
          <w:p w:rsidR="005766C0" w:rsidRDefault="005766C0" w:rsidP="005766C0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</w:pPr>
          </w:p>
          <w:p w:rsidR="00C41410" w:rsidRPr="00C41410" w:rsidRDefault="00C41410" w:rsidP="00C41410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E1" w:rsidRPr="000B33B4" w:rsidRDefault="00B961E1" w:rsidP="00B961E1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  <w:t>Kuni</w:t>
            </w:r>
            <w:r w:rsidRPr="000B33B4"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  <w:t xml:space="preserve"> 3 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  <w:t>öö</w:t>
            </w:r>
            <w:r w:rsidRPr="000B33B4"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  <w:t>päeva kestev</w:t>
            </w:r>
          </w:p>
          <w:p w:rsidR="00B961E1" w:rsidRPr="00D31B01" w:rsidRDefault="00B961E1" w:rsidP="00B961E1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  <w:t>kütuste</w:t>
            </w:r>
            <w:r w:rsidRPr="00D31B01"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  <w:t xml:space="preserve">tarne </w:t>
            </w:r>
            <w:r w:rsidRPr="00D31B01"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  <w:t>katkestus</w:t>
            </w:r>
          </w:p>
          <w:p w:rsidR="00B961E1" w:rsidRPr="00C41410" w:rsidRDefault="00B961E1" w:rsidP="00B961E1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8D2" w:rsidRPr="000B33B4" w:rsidRDefault="005A38D2" w:rsidP="005A38D2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  <w:t xml:space="preserve">Üle 1 ööpäeva kestev </w:t>
            </w:r>
            <w:r w:rsidRPr="000B33B4"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  <w:t>e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  <w:t>le</w:t>
            </w:r>
            <w:r w:rsidRPr="000B33B4"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  <w:t>ktrika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  <w:t>tk</w:t>
            </w:r>
            <w:r w:rsidRPr="000B33B4"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  <w:t>estus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  <w:t xml:space="preserve"> </w:t>
            </w:r>
          </w:p>
          <w:p w:rsidR="009B6D8A" w:rsidRDefault="009B6D8A" w:rsidP="00D31B01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</w:pPr>
          </w:p>
          <w:p w:rsidR="00C41410" w:rsidRPr="00D31B01" w:rsidRDefault="00C41410" w:rsidP="00D31B01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CC3" w:rsidRPr="000B33B4" w:rsidRDefault="00E23CC3" w:rsidP="00E23CC3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  <w:t>Ü</w:t>
            </w:r>
            <w:r w:rsidRPr="000B33B4"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  <w:t>le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  <w:t xml:space="preserve"> </w:t>
            </w:r>
            <w:r w:rsidRPr="000B33B4"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  <w:t xml:space="preserve"> öö</w:t>
            </w:r>
            <w:r w:rsidRPr="000B33B4"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  <w:t>p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  <w:t>ä</w:t>
            </w:r>
            <w:r w:rsidRPr="000B33B4"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  <w:t>eva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  <w:t xml:space="preserve"> </w:t>
            </w:r>
            <w:r w:rsidRPr="000B33B4"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  <w:t>kes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  <w:t>tev</w:t>
            </w:r>
          </w:p>
          <w:p w:rsidR="00E23CC3" w:rsidRPr="000B33B4" w:rsidRDefault="00E23CC3" w:rsidP="00E23CC3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  <w:t>kütuste tarne katkestus</w:t>
            </w:r>
          </w:p>
          <w:p w:rsidR="00C41410" w:rsidRPr="00C41410" w:rsidRDefault="00C41410" w:rsidP="000B33B4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3B4" w:rsidRPr="000B33B4" w:rsidRDefault="000B33B4" w:rsidP="000B33B4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  <w:t xml:space="preserve">Üle 3 </w:t>
            </w:r>
            <w:r w:rsidR="004A72BF"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  <w:t>öö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  <w:t>päeva kestev</w:t>
            </w:r>
          </w:p>
          <w:p w:rsidR="00C41410" w:rsidRPr="00C41410" w:rsidRDefault="000B33B4" w:rsidP="004A72BF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</w:pPr>
            <w:r w:rsidRPr="000B33B4"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  <w:t>veeka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  <w:t>tkestus</w:t>
            </w:r>
          </w:p>
        </w:tc>
      </w:tr>
      <w:tr w:rsidR="005A38D2" w:rsidRPr="00C41410" w:rsidTr="00F90660">
        <w:trPr>
          <w:trHeight w:val="30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10" w:rsidRPr="00C41410" w:rsidRDefault="00C41410" w:rsidP="00C41410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10" w:rsidRPr="00C41410" w:rsidRDefault="00C41410" w:rsidP="00C41410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</w:pPr>
            <w:r w:rsidRPr="00C41410"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  <w:t>Väga väike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10" w:rsidRPr="00C41410" w:rsidRDefault="00C41410" w:rsidP="00C41410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</w:pPr>
            <w:r w:rsidRPr="00C41410"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10" w:rsidRPr="00C41410" w:rsidRDefault="002C6A0B" w:rsidP="000B33B4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  <w:t xml:space="preserve">Kuni 4 tundi kestev </w:t>
            </w:r>
            <w:r w:rsidR="000B33B4"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  <w:t>katlamajade seiskumine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3B4" w:rsidRPr="000B33B4" w:rsidRDefault="000B33B4" w:rsidP="000B33B4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</w:pPr>
            <w:r w:rsidRPr="000B33B4"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  <w:t xml:space="preserve">Kuni </w:t>
            </w:r>
            <w:r w:rsidR="001B30A4"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  <w:t>8</w:t>
            </w:r>
            <w:r w:rsidRPr="000B33B4"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  <w:t xml:space="preserve"> tundi kestev</w:t>
            </w:r>
          </w:p>
          <w:p w:rsidR="00C41410" w:rsidRPr="00C41410" w:rsidRDefault="000B33B4" w:rsidP="000B33B4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</w:pPr>
            <w:r w:rsidRPr="000B33B4"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  <w:t>katlamajade seiskumine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3B4" w:rsidRPr="000B33B4" w:rsidRDefault="001B30A4" w:rsidP="000B33B4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  <w:t>8</w:t>
            </w:r>
            <w:r w:rsidR="000B33B4" w:rsidRPr="000B33B4"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  <w:t xml:space="preserve"> tundi kuni 1 </w:t>
            </w:r>
            <w:r w:rsidR="004A72BF"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  <w:t>öö</w:t>
            </w:r>
            <w:r w:rsidR="000B33B4" w:rsidRPr="000B33B4"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  <w:t>päev kestev</w:t>
            </w:r>
          </w:p>
          <w:p w:rsidR="00C41410" w:rsidRDefault="000B33B4" w:rsidP="000B33B4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</w:pPr>
            <w:r w:rsidRPr="000B33B4"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  <w:t>katlamajade seiskumine</w:t>
            </w:r>
          </w:p>
          <w:p w:rsidR="00F90660" w:rsidRDefault="00E23CC3" w:rsidP="00F90660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sz w:val="22"/>
                <w:lang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  <w:t>-</w:t>
            </w:r>
            <w:r w:rsidR="00F90660" w:rsidRPr="001B30A4">
              <w:rPr>
                <w:rFonts w:ascii="Calibri" w:eastAsia="Times New Roman" w:hAnsi="Calibri" w:cs="Times New Roman"/>
                <w:sz w:val="22"/>
                <w:lang w:eastAsia="et-EE"/>
              </w:rPr>
              <w:t xml:space="preserve"> </w:t>
            </w:r>
          </w:p>
          <w:p w:rsidR="00F90660" w:rsidRPr="001B30A4" w:rsidRDefault="00F90660" w:rsidP="00F90660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sz w:val="22"/>
                <w:lang w:eastAsia="et-EE"/>
              </w:rPr>
            </w:pPr>
            <w:r w:rsidRPr="001B30A4">
              <w:rPr>
                <w:rFonts w:ascii="Calibri" w:eastAsia="Times New Roman" w:hAnsi="Calibri" w:cs="Times New Roman"/>
                <w:sz w:val="22"/>
                <w:lang w:eastAsia="et-EE"/>
              </w:rPr>
              <w:t xml:space="preserve">Üle 1 ööpäeva kestev </w:t>
            </w:r>
          </w:p>
          <w:p w:rsidR="00E23CC3" w:rsidRPr="00C41410" w:rsidRDefault="00F90660" w:rsidP="00F90660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</w:pPr>
            <w:r w:rsidRPr="001B30A4">
              <w:rPr>
                <w:rFonts w:ascii="Calibri" w:eastAsia="Times New Roman" w:hAnsi="Calibri" w:cs="Times New Roman"/>
                <w:sz w:val="22"/>
                <w:lang w:eastAsia="et-EE"/>
              </w:rPr>
              <w:t>kaugküttevõrgu avarii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33B4" w:rsidRPr="000B33B4" w:rsidRDefault="000B33B4" w:rsidP="000B33B4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  <w:t>Üle 1</w:t>
            </w:r>
            <w:r w:rsidRPr="000B33B4"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  <w:t xml:space="preserve"> </w:t>
            </w:r>
            <w:r w:rsidR="004A72BF"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  <w:t>öö</w:t>
            </w:r>
            <w:r w:rsidRPr="000B33B4"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  <w:t>päeva kestev</w:t>
            </w:r>
          </w:p>
          <w:p w:rsidR="00C41410" w:rsidRDefault="000B33B4" w:rsidP="000B33B4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</w:pPr>
            <w:r w:rsidRPr="000B33B4"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  <w:t>katlamajade seiskumine</w:t>
            </w:r>
          </w:p>
          <w:p w:rsidR="001B30A4" w:rsidRDefault="001B30A4" w:rsidP="001B30A4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color w:val="FF0000"/>
                <w:sz w:val="22"/>
                <w:lang w:eastAsia="et-EE"/>
              </w:rPr>
            </w:pPr>
          </w:p>
          <w:p w:rsidR="001B30A4" w:rsidRPr="00C41410" w:rsidRDefault="001B30A4" w:rsidP="001B30A4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et-EE"/>
              </w:rPr>
            </w:pPr>
          </w:p>
        </w:tc>
      </w:tr>
    </w:tbl>
    <w:p w:rsidR="00C41410" w:rsidRPr="00C41410" w:rsidRDefault="00C41410" w:rsidP="00C41410"/>
    <w:sectPr w:rsidR="00C41410" w:rsidRPr="00C4141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B2A8A"/>
    <w:multiLevelType w:val="hybridMultilevel"/>
    <w:tmpl w:val="ED3497A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6163D"/>
    <w:multiLevelType w:val="hybridMultilevel"/>
    <w:tmpl w:val="66A419F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B729E"/>
    <w:multiLevelType w:val="hybridMultilevel"/>
    <w:tmpl w:val="77B4983A"/>
    <w:lvl w:ilvl="0" w:tplc="2258E5B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87FC5"/>
    <w:multiLevelType w:val="hybridMultilevel"/>
    <w:tmpl w:val="41A02762"/>
    <w:lvl w:ilvl="0" w:tplc="836E81E6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507290AC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E2CAF"/>
    <w:multiLevelType w:val="hybridMultilevel"/>
    <w:tmpl w:val="FB5A7808"/>
    <w:lvl w:ilvl="0" w:tplc="042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C454C"/>
    <w:multiLevelType w:val="hybridMultilevel"/>
    <w:tmpl w:val="509869E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D337C"/>
    <w:multiLevelType w:val="hybridMultilevel"/>
    <w:tmpl w:val="D55E2AA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8091C"/>
    <w:multiLevelType w:val="hybridMultilevel"/>
    <w:tmpl w:val="6314901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87CBC"/>
    <w:multiLevelType w:val="hybridMultilevel"/>
    <w:tmpl w:val="0A56D29E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F567B5"/>
    <w:multiLevelType w:val="hybridMultilevel"/>
    <w:tmpl w:val="3120199E"/>
    <w:lvl w:ilvl="0" w:tplc="5A283D7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A60EE"/>
    <w:multiLevelType w:val="hybridMultilevel"/>
    <w:tmpl w:val="CA7473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B137F"/>
    <w:multiLevelType w:val="hybridMultilevel"/>
    <w:tmpl w:val="D756BC46"/>
    <w:lvl w:ilvl="0" w:tplc="836E81E6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587F4D72"/>
    <w:multiLevelType w:val="hybridMultilevel"/>
    <w:tmpl w:val="D07EF79E"/>
    <w:lvl w:ilvl="0" w:tplc="5512260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A528AA"/>
    <w:multiLevelType w:val="hybridMultilevel"/>
    <w:tmpl w:val="B3626D54"/>
    <w:lvl w:ilvl="0" w:tplc="3928131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FE6007"/>
    <w:multiLevelType w:val="hybridMultilevel"/>
    <w:tmpl w:val="7DB6238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1278EA"/>
    <w:multiLevelType w:val="hybridMultilevel"/>
    <w:tmpl w:val="71D4352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2B4669"/>
    <w:multiLevelType w:val="hybridMultilevel"/>
    <w:tmpl w:val="C7D24840"/>
    <w:lvl w:ilvl="0" w:tplc="37868092">
      <w:start w:val="1"/>
      <w:numFmt w:val="bullet"/>
      <w:lvlText w:val="-"/>
      <w:lvlJc w:val="left"/>
      <w:pPr>
        <w:ind w:left="765" w:hanging="360"/>
      </w:pPr>
      <w:rPr>
        <w:rFonts w:ascii="Calibri" w:eastAsia="Times New Roman" w:hAnsi="Calibri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7A416F7A"/>
    <w:multiLevelType w:val="hybridMultilevel"/>
    <w:tmpl w:val="C884F32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7"/>
  </w:num>
  <w:num w:numId="5">
    <w:abstractNumId w:val="5"/>
  </w:num>
  <w:num w:numId="6">
    <w:abstractNumId w:val="4"/>
  </w:num>
  <w:num w:numId="7">
    <w:abstractNumId w:val="7"/>
  </w:num>
  <w:num w:numId="8">
    <w:abstractNumId w:val="14"/>
  </w:num>
  <w:num w:numId="9">
    <w:abstractNumId w:val="6"/>
  </w:num>
  <w:num w:numId="10">
    <w:abstractNumId w:val="11"/>
  </w:num>
  <w:num w:numId="11">
    <w:abstractNumId w:val="16"/>
  </w:num>
  <w:num w:numId="12">
    <w:abstractNumId w:val="3"/>
  </w:num>
  <w:num w:numId="13">
    <w:abstractNumId w:val="8"/>
  </w:num>
  <w:num w:numId="14">
    <w:abstractNumId w:val="9"/>
  </w:num>
  <w:num w:numId="15">
    <w:abstractNumId w:val="13"/>
  </w:num>
  <w:num w:numId="16">
    <w:abstractNumId w:val="2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24D"/>
    <w:rsid w:val="00004E41"/>
    <w:rsid w:val="00034AE4"/>
    <w:rsid w:val="00063C38"/>
    <w:rsid w:val="0008111A"/>
    <w:rsid w:val="000B33B4"/>
    <w:rsid w:val="000D1E8C"/>
    <w:rsid w:val="00107CF8"/>
    <w:rsid w:val="001B30A4"/>
    <w:rsid w:val="001B7929"/>
    <w:rsid w:val="002659C0"/>
    <w:rsid w:val="00275F04"/>
    <w:rsid w:val="002C6A0B"/>
    <w:rsid w:val="002E1775"/>
    <w:rsid w:val="00301BA9"/>
    <w:rsid w:val="00363C8E"/>
    <w:rsid w:val="0039531B"/>
    <w:rsid w:val="003C4CB2"/>
    <w:rsid w:val="003E7FD0"/>
    <w:rsid w:val="0043474B"/>
    <w:rsid w:val="0044512A"/>
    <w:rsid w:val="00467C69"/>
    <w:rsid w:val="004927DF"/>
    <w:rsid w:val="004A72BF"/>
    <w:rsid w:val="004B4DA9"/>
    <w:rsid w:val="004C2313"/>
    <w:rsid w:val="004C3BB7"/>
    <w:rsid w:val="004F3C39"/>
    <w:rsid w:val="005157BA"/>
    <w:rsid w:val="00520B3A"/>
    <w:rsid w:val="00565A3E"/>
    <w:rsid w:val="005766C0"/>
    <w:rsid w:val="005A3731"/>
    <w:rsid w:val="005A38D2"/>
    <w:rsid w:val="005B302B"/>
    <w:rsid w:val="006D330A"/>
    <w:rsid w:val="007221CC"/>
    <w:rsid w:val="007B08AE"/>
    <w:rsid w:val="007B1F3D"/>
    <w:rsid w:val="007C3961"/>
    <w:rsid w:val="008021E5"/>
    <w:rsid w:val="0081524D"/>
    <w:rsid w:val="008738B8"/>
    <w:rsid w:val="00881E7B"/>
    <w:rsid w:val="009357E3"/>
    <w:rsid w:val="0098589E"/>
    <w:rsid w:val="009A026A"/>
    <w:rsid w:val="009A61C8"/>
    <w:rsid w:val="009B6D8A"/>
    <w:rsid w:val="009F03A6"/>
    <w:rsid w:val="00A67F35"/>
    <w:rsid w:val="00B02086"/>
    <w:rsid w:val="00B5485B"/>
    <w:rsid w:val="00B61054"/>
    <w:rsid w:val="00B9399D"/>
    <w:rsid w:val="00B961E1"/>
    <w:rsid w:val="00C25577"/>
    <w:rsid w:val="00C36BC9"/>
    <w:rsid w:val="00C41410"/>
    <w:rsid w:val="00CB3A28"/>
    <w:rsid w:val="00CC07F0"/>
    <w:rsid w:val="00D133D6"/>
    <w:rsid w:val="00D31B01"/>
    <w:rsid w:val="00D54A9B"/>
    <w:rsid w:val="00E23CC3"/>
    <w:rsid w:val="00E267D6"/>
    <w:rsid w:val="00E64611"/>
    <w:rsid w:val="00EF28CC"/>
    <w:rsid w:val="00F2220C"/>
    <w:rsid w:val="00F83D56"/>
    <w:rsid w:val="00F85466"/>
    <w:rsid w:val="00F878B4"/>
    <w:rsid w:val="00F90660"/>
    <w:rsid w:val="00FA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077224-D3D0-4CD3-8A8B-DCD14CF41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CB3A28"/>
    <w:pPr>
      <w:spacing w:before="120" w:after="240" w:line="360" w:lineRule="auto"/>
      <w:jc w:val="both"/>
    </w:pPr>
    <w:rPr>
      <w:rFonts w:ascii="Times New Roman" w:hAnsi="Times New Roman"/>
      <w:sz w:val="24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C4CB2"/>
    <w:pPr>
      <w:keepNext/>
      <w:keepLines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CB3A28"/>
    <w:pPr>
      <w:keepNext/>
      <w:keepLines/>
      <w:jc w:val="left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878B4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3C4CB2"/>
    <w:rPr>
      <w:rFonts w:ascii="Arial" w:eastAsiaTheme="majorEastAsia" w:hAnsi="Arial" w:cstheme="majorBidi"/>
      <w:b/>
      <w:bCs/>
      <w:sz w:val="32"/>
      <w:szCs w:val="28"/>
      <w:lang w:val="et-EE"/>
    </w:rPr>
  </w:style>
  <w:style w:type="character" w:customStyle="1" w:styleId="Pealkiri2Mrk">
    <w:name w:val="Pealkiri 2 Märk"/>
    <w:basedOn w:val="Liguvaikefont"/>
    <w:link w:val="Pealkiri2"/>
    <w:uiPriority w:val="9"/>
    <w:rsid w:val="00CB3A28"/>
    <w:rPr>
      <w:rFonts w:ascii="Arial" w:eastAsiaTheme="majorEastAsia" w:hAnsi="Arial" w:cstheme="majorBidi"/>
      <w:b/>
      <w:bCs/>
      <w:sz w:val="28"/>
      <w:szCs w:val="26"/>
      <w:lang w:val="et-EE"/>
    </w:rPr>
  </w:style>
  <w:style w:type="paragraph" w:styleId="Loendilik">
    <w:name w:val="List Paragraph"/>
    <w:basedOn w:val="Normaallaad"/>
    <w:uiPriority w:val="34"/>
    <w:qFormat/>
    <w:rsid w:val="003C4CB2"/>
    <w:pPr>
      <w:ind w:left="720"/>
      <w:contextualSpacing/>
    </w:pPr>
  </w:style>
  <w:style w:type="paragraph" w:styleId="Sisukorrapealkiri">
    <w:name w:val="TOC Heading"/>
    <w:basedOn w:val="Pealkiri1"/>
    <w:next w:val="Normaallaad"/>
    <w:uiPriority w:val="39"/>
    <w:semiHidden/>
    <w:unhideWhenUsed/>
    <w:qFormat/>
    <w:rsid w:val="003C4CB2"/>
    <w:p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val="en-US" w:eastAsia="ja-JP"/>
    </w:rPr>
  </w:style>
  <w:style w:type="paragraph" w:styleId="SK1">
    <w:name w:val="toc 1"/>
    <w:basedOn w:val="Normaallaad"/>
    <w:next w:val="Normaallaad"/>
    <w:autoRedefine/>
    <w:uiPriority w:val="39"/>
    <w:unhideWhenUsed/>
    <w:rsid w:val="003C4CB2"/>
    <w:pPr>
      <w:spacing w:after="100"/>
    </w:pPr>
  </w:style>
  <w:style w:type="character" w:styleId="Hperlink">
    <w:name w:val="Hyperlink"/>
    <w:basedOn w:val="Liguvaikefont"/>
    <w:uiPriority w:val="99"/>
    <w:unhideWhenUsed/>
    <w:rsid w:val="003C4CB2"/>
    <w:rPr>
      <w:color w:val="0000FF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C4CB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C4CB2"/>
    <w:rPr>
      <w:rFonts w:ascii="Tahoma" w:hAnsi="Tahoma" w:cs="Tahoma"/>
      <w:sz w:val="16"/>
      <w:szCs w:val="16"/>
      <w:lang w:val="et-EE"/>
    </w:rPr>
  </w:style>
  <w:style w:type="table" w:styleId="Kontuurtabel">
    <w:name w:val="Table Grid"/>
    <w:basedOn w:val="Normaaltabel"/>
    <w:uiPriority w:val="59"/>
    <w:rsid w:val="00F85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3Mrk">
    <w:name w:val="Pealkiri 3 Märk"/>
    <w:basedOn w:val="Liguvaikefont"/>
    <w:link w:val="Pealkiri3"/>
    <w:uiPriority w:val="9"/>
    <w:rsid w:val="00F878B4"/>
    <w:rPr>
      <w:rFonts w:ascii="Arial" w:eastAsiaTheme="majorEastAsia" w:hAnsi="Arial" w:cstheme="majorBidi"/>
      <w:b/>
      <w:bCs/>
      <w:sz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5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n@esro.ee" TargetMode="External"/><Relationship Id="rId3" Type="http://schemas.openxmlformats.org/officeDocument/2006/relationships/styles" Target="styles.xml"/><Relationship Id="rId7" Type="http://schemas.openxmlformats.org/officeDocument/2006/relationships/hyperlink" Target="mailto:endel@esro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eiti@esro.e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DB9B5-B587-4B7B-AC82-C4760B81A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1709</Words>
  <Characters>9914</Characters>
  <Application>Microsoft Office Word</Application>
  <DocSecurity>0</DocSecurity>
  <Lines>82</Lines>
  <Paragraphs>23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</dc:creator>
  <cp:lastModifiedBy>Joel Jürgens</cp:lastModifiedBy>
  <cp:revision>1</cp:revision>
  <dcterms:created xsi:type="dcterms:W3CDTF">2015-12-09T13:46:00Z</dcterms:created>
  <dcterms:modified xsi:type="dcterms:W3CDTF">2015-12-09T13:46:00Z</dcterms:modified>
</cp:coreProperties>
</file>