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F6" w:rsidRDefault="005A1D8D" w:rsidP="003456B8">
      <w:pPr>
        <w:spacing w:before="100" w:beforeAutospacing="1" w:after="240" w:line="240" w:lineRule="auto"/>
        <w:jc w:val="center"/>
        <w:rPr>
          <w:rFonts w:ascii="Arial" w:eastAsia="Times New Roman" w:hAnsi="Arial" w:cs="Arial"/>
          <w:color w:val="2A2A2A"/>
          <w:sz w:val="18"/>
          <w:szCs w:val="18"/>
          <w:lang w:eastAsia="et-EE"/>
        </w:rPr>
      </w:pPr>
      <w:r>
        <w:rPr>
          <w:rFonts w:ascii="Arial" w:eastAsia="Times New Roman" w:hAnsi="Arial" w:cs="Arial"/>
          <w:color w:val="2A2A2A"/>
          <w:sz w:val="18"/>
          <w:szCs w:val="18"/>
          <w:lang w:eastAsia="et-EE"/>
        </w:rPr>
        <w:t xml:space="preserve">     </w:t>
      </w: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D3112E" w:rsidP="00B303D3">
      <w:pPr>
        <w:spacing w:before="100" w:beforeAutospacing="1" w:after="240" w:line="240" w:lineRule="auto"/>
        <w:rPr>
          <w:rFonts w:ascii="Arial" w:eastAsia="Times New Roman" w:hAnsi="Arial" w:cs="Arial"/>
          <w:color w:val="2A2A2A"/>
          <w:sz w:val="18"/>
          <w:szCs w:val="18"/>
          <w:lang w:eastAsia="et-EE"/>
        </w:rPr>
      </w:pPr>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bookmarkStart w:id="0" w:name="_GoBack"/>
      <w:bookmarkEnd w:id="0"/>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p>
    <w:p w:rsidR="00B303D3" w:rsidRPr="00B303D3" w:rsidRDefault="00B303D3" w:rsidP="00B303D3">
      <w:pPr>
        <w:spacing w:line="240" w:lineRule="auto"/>
        <w:jc w:val="center"/>
        <w:rPr>
          <w:b/>
          <w:color w:val="1F497D"/>
          <w:sz w:val="40"/>
          <w:szCs w:val="24"/>
        </w:rPr>
      </w:pPr>
      <w:r w:rsidRPr="00B303D3">
        <w:rPr>
          <w:b/>
          <w:color w:val="1F497D"/>
          <w:sz w:val="40"/>
          <w:szCs w:val="24"/>
        </w:rPr>
        <w:t xml:space="preserve">VILJANDI LINNA </w:t>
      </w:r>
    </w:p>
    <w:p w:rsidR="00B303D3" w:rsidRPr="00B303D3" w:rsidRDefault="00B303D3" w:rsidP="00B303D3">
      <w:pPr>
        <w:spacing w:line="240" w:lineRule="auto"/>
        <w:jc w:val="center"/>
        <w:rPr>
          <w:b/>
          <w:color w:val="1F497D"/>
          <w:sz w:val="40"/>
          <w:szCs w:val="24"/>
        </w:rPr>
      </w:pPr>
      <w:r w:rsidRPr="00B303D3">
        <w:rPr>
          <w:b/>
          <w:color w:val="1F497D"/>
          <w:sz w:val="40"/>
          <w:szCs w:val="24"/>
        </w:rPr>
        <w:t xml:space="preserve">EELARVESTRATEEGIA </w:t>
      </w:r>
    </w:p>
    <w:p w:rsidR="00D3112E" w:rsidRPr="00B303D3" w:rsidRDefault="00B303D3" w:rsidP="00B303D3">
      <w:pPr>
        <w:spacing w:line="240" w:lineRule="auto"/>
        <w:jc w:val="center"/>
        <w:rPr>
          <w:b/>
          <w:color w:val="1F497D"/>
          <w:sz w:val="40"/>
          <w:szCs w:val="24"/>
        </w:rPr>
      </w:pPr>
      <w:r w:rsidRPr="00B303D3">
        <w:rPr>
          <w:b/>
          <w:color w:val="1F497D"/>
          <w:sz w:val="40"/>
          <w:szCs w:val="24"/>
        </w:rPr>
        <w:t>201</w:t>
      </w:r>
      <w:r w:rsidR="00B46B14">
        <w:rPr>
          <w:b/>
          <w:color w:val="1F497D"/>
          <w:sz w:val="40"/>
          <w:szCs w:val="24"/>
        </w:rPr>
        <w:t>8</w:t>
      </w:r>
      <w:r w:rsidRPr="00B303D3">
        <w:rPr>
          <w:b/>
          <w:color w:val="1F497D"/>
          <w:sz w:val="40"/>
          <w:szCs w:val="24"/>
        </w:rPr>
        <w:t>-202</w:t>
      </w:r>
      <w:r w:rsidR="00B46B14">
        <w:rPr>
          <w:b/>
          <w:color w:val="1F497D"/>
          <w:sz w:val="40"/>
          <w:szCs w:val="24"/>
        </w:rPr>
        <w:t>3</w:t>
      </w:r>
    </w:p>
    <w:p w:rsidR="00206CAD" w:rsidRPr="00B303D3" w:rsidRDefault="00B303D3" w:rsidP="00B303D3">
      <w:pPr>
        <w:spacing w:before="100" w:beforeAutospacing="1" w:after="240" w:line="240" w:lineRule="auto"/>
        <w:jc w:val="center"/>
        <w:rPr>
          <w:rFonts w:ascii="Arial" w:eastAsia="Times New Roman" w:hAnsi="Arial" w:cs="Arial"/>
          <w:color w:val="2A2A2A"/>
          <w:sz w:val="18"/>
          <w:szCs w:val="18"/>
          <w:lang w:eastAsia="et-EE"/>
        </w:rPr>
      </w:pPr>
      <w:r w:rsidRPr="00B303D3">
        <w:rPr>
          <w:rFonts w:ascii="Arial" w:eastAsia="Times New Roman" w:hAnsi="Arial" w:cs="Arial"/>
          <w:noProof/>
          <w:color w:val="2A2A2A"/>
          <w:sz w:val="18"/>
          <w:szCs w:val="18"/>
          <w:lang w:eastAsia="et-EE"/>
        </w:rPr>
        <w:drawing>
          <wp:inline distT="0" distB="0" distL="0" distR="0">
            <wp:extent cx="3732028" cy="2638648"/>
            <wp:effectExtent l="0" t="0" r="1905" b="9525"/>
            <wp:docPr id="8" name="Pilt 8" descr="C:\Users\marika\Desktop\vilja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ka\Desktop\viljand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5588" cy="2641165"/>
                    </a:xfrm>
                    <a:prstGeom prst="rect">
                      <a:avLst/>
                    </a:prstGeom>
                    <a:noFill/>
                    <a:ln>
                      <a:noFill/>
                    </a:ln>
                  </pic:spPr>
                </pic:pic>
              </a:graphicData>
            </a:graphic>
          </wp:inline>
        </w:drawing>
      </w:r>
    </w:p>
    <w:p w:rsidR="00206CAD" w:rsidRDefault="00206CAD" w:rsidP="003456B8">
      <w:pPr>
        <w:spacing w:line="240" w:lineRule="auto"/>
        <w:jc w:val="center"/>
        <w:rPr>
          <w:b/>
          <w:sz w:val="32"/>
          <w:szCs w:val="24"/>
        </w:rPr>
      </w:pPr>
    </w:p>
    <w:p w:rsidR="00206CAD" w:rsidRDefault="00206CAD" w:rsidP="003456B8">
      <w:pPr>
        <w:spacing w:line="240" w:lineRule="auto"/>
        <w:jc w:val="center"/>
        <w:rPr>
          <w:b/>
          <w:sz w:val="32"/>
          <w:szCs w:val="24"/>
        </w:rPr>
      </w:pPr>
    </w:p>
    <w:p w:rsidR="00B303D3" w:rsidRDefault="00B303D3" w:rsidP="00B303D3">
      <w:pPr>
        <w:spacing w:line="240" w:lineRule="auto"/>
        <w:rPr>
          <w:b/>
          <w:sz w:val="32"/>
          <w:szCs w:val="24"/>
        </w:rPr>
      </w:pPr>
    </w:p>
    <w:p w:rsidR="00B303D3" w:rsidRDefault="00B303D3" w:rsidP="003456B8">
      <w:pPr>
        <w:spacing w:line="240" w:lineRule="auto"/>
        <w:jc w:val="center"/>
        <w:rPr>
          <w:b/>
          <w:sz w:val="32"/>
          <w:szCs w:val="24"/>
        </w:rPr>
      </w:pPr>
    </w:p>
    <w:p w:rsidR="00DE6D89" w:rsidRPr="00B46B14" w:rsidRDefault="00B46B14" w:rsidP="00B46B14">
      <w:pPr>
        <w:spacing w:after="0" w:line="240" w:lineRule="auto"/>
        <w:ind w:right="403"/>
        <w:jc w:val="right"/>
        <w:rPr>
          <w:b/>
          <w:color w:val="1F497D"/>
          <w:szCs w:val="24"/>
        </w:rPr>
      </w:pPr>
      <w:r w:rsidRPr="00B46B14">
        <w:rPr>
          <w:b/>
          <w:color w:val="1F497D"/>
          <w:szCs w:val="24"/>
        </w:rPr>
        <w:t>I lugemine juunis 2018</w:t>
      </w:r>
    </w:p>
    <w:p w:rsidR="00B46B14" w:rsidRPr="00B46B14" w:rsidRDefault="00B46B14" w:rsidP="00B46B14">
      <w:pPr>
        <w:spacing w:after="0" w:line="240" w:lineRule="auto"/>
        <w:ind w:right="403"/>
        <w:jc w:val="right"/>
        <w:rPr>
          <w:b/>
          <w:color w:val="1F497D"/>
          <w:szCs w:val="24"/>
        </w:rPr>
      </w:pPr>
      <w:r w:rsidRPr="00B46B14">
        <w:rPr>
          <w:b/>
          <w:color w:val="1F497D"/>
          <w:szCs w:val="24"/>
        </w:rPr>
        <w:t>avalikustamine juulis 2018</w:t>
      </w:r>
    </w:p>
    <w:p w:rsidR="00B46B14" w:rsidRPr="00B46B14" w:rsidRDefault="00B46B14" w:rsidP="00B46B14">
      <w:pPr>
        <w:spacing w:after="0" w:line="240" w:lineRule="auto"/>
        <w:ind w:right="403"/>
        <w:jc w:val="right"/>
        <w:rPr>
          <w:b/>
          <w:color w:val="1F497D"/>
          <w:szCs w:val="24"/>
        </w:rPr>
      </w:pPr>
      <w:r>
        <w:rPr>
          <w:b/>
          <w:color w:val="1F497D"/>
          <w:szCs w:val="24"/>
        </w:rPr>
        <w:t xml:space="preserve">II lugemine ja </w:t>
      </w:r>
      <w:r w:rsidRPr="00B46B14">
        <w:rPr>
          <w:b/>
          <w:color w:val="1F497D"/>
          <w:szCs w:val="24"/>
        </w:rPr>
        <w:t>vastuvõtmine augustis 2018</w:t>
      </w:r>
    </w:p>
    <w:p w:rsidR="005402EF" w:rsidRPr="00571F42" w:rsidRDefault="005402EF" w:rsidP="003456B8">
      <w:pPr>
        <w:spacing w:line="240" w:lineRule="auto"/>
        <w:rPr>
          <w:szCs w:val="24"/>
        </w:rPr>
      </w:pPr>
    </w:p>
    <w:p w:rsidR="00834D59" w:rsidRDefault="00FD2530" w:rsidP="003456B8">
      <w:pPr>
        <w:spacing w:line="240" w:lineRule="auto"/>
        <w:rPr>
          <w:b/>
          <w:sz w:val="28"/>
          <w:szCs w:val="24"/>
        </w:rPr>
      </w:pPr>
      <w:r>
        <w:rPr>
          <w:b/>
          <w:sz w:val="28"/>
          <w:szCs w:val="24"/>
        </w:rPr>
        <w:br w:type="page"/>
      </w:r>
    </w:p>
    <w:p w:rsidR="00834D59" w:rsidRPr="00863F6E" w:rsidRDefault="00863F6E" w:rsidP="003456B8">
      <w:pPr>
        <w:spacing w:line="240" w:lineRule="auto"/>
        <w:rPr>
          <w:b/>
          <w:color w:val="FFFFFF" w:themeColor="background1"/>
          <w:sz w:val="28"/>
          <w:szCs w:val="24"/>
        </w:rPr>
      </w:pPr>
      <w:r w:rsidRPr="00863F6E">
        <w:rPr>
          <w:b/>
          <w:color w:val="FFFFFF" w:themeColor="background1"/>
          <w:sz w:val="28"/>
          <w:szCs w:val="24"/>
        </w:rPr>
        <w:lastRenderedPageBreak/>
        <w:t>-</w:t>
      </w:r>
    </w:p>
    <w:p w:rsidR="00834D59" w:rsidRDefault="00834D59" w:rsidP="003456B8">
      <w:pPr>
        <w:spacing w:line="240" w:lineRule="auto"/>
        <w:rPr>
          <w:b/>
          <w:sz w:val="28"/>
          <w:szCs w:val="24"/>
        </w:rPr>
      </w:pPr>
    </w:p>
    <w:p w:rsidR="00863F6E" w:rsidRDefault="00863F6E" w:rsidP="003456B8">
      <w:pPr>
        <w:spacing w:line="240" w:lineRule="auto"/>
        <w:rPr>
          <w:b/>
          <w:sz w:val="28"/>
          <w:szCs w:val="24"/>
        </w:rPr>
      </w:pPr>
    </w:p>
    <w:p w:rsidR="00863F6E" w:rsidRDefault="00863F6E" w:rsidP="003456B8">
      <w:pPr>
        <w:spacing w:line="240" w:lineRule="auto"/>
        <w:rPr>
          <w:b/>
          <w:sz w:val="28"/>
          <w:szCs w:val="24"/>
        </w:rPr>
      </w:pPr>
      <w:r>
        <w:rPr>
          <w:b/>
          <w:sz w:val="28"/>
          <w:szCs w:val="24"/>
        </w:rPr>
        <w:t>Sisukord</w:t>
      </w:r>
    </w:p>
    <w:p w:rsidR="00863F6E" w:rsidRPr="0020701A" w:rsidRDefault="00863F6E" w:rsidP="003456B8">
      <w:pPr>
        <w:spacing w:line="240" w:lineRule="auto"/>
        <w:rPr>
          <w:b/>
          <w:sz w:val="28"/>
          <w:szCs w:val="24"/>
        </w:rPr>
      </w:pPr>
    </w:p>
    <w:p w:rsidR="00A05B76" w:rsidRDefault="00726651">
      <w:pPr>
        <w:pStyle w:val="SK1"/>
        <w:rPr>
          <w:rFonts w:asciiTheme="minorHAnsi" w:eastAsiaTheme="minorEastAsia" w:hAnsiTheme="minorHAnsi" w:cstheme="minorBidi"/>
          <w:noProof/>
          <w:lang w:eastAsia="et-EE"/>
        </w:rPr>
      </w:pPr>
      <w:r w:rsidRPr="006E64FB">
        <w:rPr>
          <w:szCs w:val="24"/>
        </w:rPr>
        <w:fldChar w:fldCharType="begin"/>
      </w:r>
      <w:r w:rsidR="00571F42" w:rsidRPr="006E64FB">
        <w:rPr>
          <w:szCs w:val="24"/>
        </w:rPr>
        <w:instrText xml:space="preserve"> TOC \o "1-3" \h \z \u </w:instrText>
      </w:r>
      <w:r w:rsidRPr="006E64FB">
        <w:rPr>
          <w:szCs w:val="24"/>
        </w:rPr>
        <w:fldChar w:fldCharType="separate"/>
      </w:r>
      <w:hyperlink w:anchor="_Toc397945137" w:history="1">
        <w:r w:rsidR="00A05B76" w:rsidRPr="00DF2BAA">
          <w:rPr>
            <w:rStyle w:val="Hperlink"/>
            <w:noProof/>
          </w:rPr>
          <w:t>1.</w:t>
        </w:r>
        <w:r w:rsidR="00A05B76">
          <w:rPr>
            <w:rFonts w:asciiTheme="minorHAnsi" w:eastAsiaTheme="minorEastAsia" w:hAnsiTheme="minorHAnsi" w:cstheme="minorBidi"/>
            <w:noProof/>
            <w:lang w:eastAsia="et-EE"/>
          </w:rPr>
          <w:tab/>
        </w:r>
        <w:r w:rsidR="00A05B76" w:rsidRPr="00DF2BAA">
          <w:rPr>
            <w:rStyle w:val="Hperlink"/>
            <w:noProof/>
          </w:rPr>
          <w:t>Eelarvestrateegia koostamine</w:t>
        </w:r>
        <w:r w:rsidR="00A05B76">
          <w:rPr>
            <w:noProof/>
            <w:webHidden/>
          </w:rPr>
          <w:tab/>
        </w:r>
        <w:r>
          <w:rPr>
            <w:noProof/>
            <w:webHidden/>
          </w:rPr>
          <w:fldChar w:fldCharType="begin"/>
        </w:r>
        <w:r w:rsidR="00A05B76">
          <w:rPr>
            <w:noProof/>
            <w:webHidden/>
          </w:rPr>
          <w:instrText xml:space="preserve"> PAGEREF _Toc397945137 \h </w:instrText>
        </w:r>
        <w:r>
          <w:rPr>
            <w:noProof/>
            <w:webHidden/>
          </w:rPr>
        </w:r>
        <w:r>
          <w:rPr>
            <w:noProof/>
            <w:webHidden/>
          </w:rPr>
          <w:fldChar w:fldCharType="separate"/>
        </w:r>
        <w:r w:rsidR="0040415F">
          <w:rPr>
            <w:noProof/>
            <w:webHidden/>
          </w:rPr>
          <w:t>3</w:t>
        </w:r>
        <w:r>
          <w:rPr>
            <w:noProof/>
            <w:webHidden/>
          </w:rPr>
          <w:fldChar w:fldCharType="end"/>
        </w:r>
      </w:hyperlink>
    </w:p>
    <w:p w:rsidR="00A05B76" w:rsidRDefault="00004EDD">
      <w:pPr>
        <w:pStyle w:val="SK1"/>
        <w:rPr>
          <w:rFonts w:asciiTheme="minorHAnsi" w:eastAsiaTheme="minorEastAsia" w:hAnsiTheme="minorHAnsi" w:cstheme="minorBidi"/>
          <w:noProof/>
          <w:lang w:eastAsia="et-EE"/>
        </w:rPr>
      </w:pPr>
      <w:hyperlink w:anchor="_Toc397945138" w:history="1">
        <w:r w:rsidR="00A05B76" w:rsidRPr="00DF2BAA">
          <w:rPr>
            <w:rStyle w:val="Hperlink"/>
            <w:noProof/>
          </w:rPr>
          <w:t>2.</w:t>
        </w:r>
        <w:r w:rsidR="00A05B76">
          <w:rPr>
            <w:rFonts w:asciiTheme="minorHAnsi" w:eastAsiaTheme="minorEastAsia" w:hAnsiTheme="minorHAnsi" w:cstheme="minorBidi"/>
            <w:noProof/>
            <w:lang w:eastAsia="et-EE"/>
          </w:rPr>
          <w:tab/>
        </w:r>
        <w:r w:rsidR="00A05B76" w:rsidRPr="00DF2BAA">
          <w:rPr>
            <w:rStyle w:val="Hperlink"/>
            <w:noProof/>
          </w:rPr>
          <w:t>Majanduslik olukord</w:t>
        </w:r>
        <w:r w:rsidR="00A05B76">
          <w:rPr>
            <w:noProof/>
            <w:webHidden/>
          </w:rPr>
          <w:tab/>
        </w:r>
        <w:r w:rsidR="00726651">
          <w:rPr>
            <w:noProof/>
            <w:webHidden/>
          </w:rPr>
          <w:fldChar w:fldCharType="begin"/>
        </w:r>
        <w:r w:rsidR="00A05B76">
          <w:rPr>
            <w:noProof/>
            <w:webHidden/>
          </w:rPr>
          <w:instrText xml:space="preserve"> PAGEREF _Toc397945138 \h </w:instrText>
        </w:r>
        <w:r w:rsidR="00726651">
          <w:rPr>
            <w:noProof/>
            <w:webHidden/>
          </w:rPr>
        </w:r>
        <w:r w:rsidR="00726651">
          <w:rPr>
            <w:noProof/>
            <w:webHidden/>
          </w:rPr>
          <w:fldChar w:fldCharType="separate"/>
        </w:r>
        <w:r w:rsidR="0040415F">
          <w:rPr>
            <w:noProof/>
            <w:webHidden/>
          </w:rPr>
          <w:t>4</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39" w:history="1">
        <w:r w:rsidR="00A05B76" w:rsidRPr="00DF2BAA">
          <w:rPr>
            <w:rStyle w:val="Hperlink"/>
            <w:noProof/>
          </w:rPr>
          <w:t>2.1.</w:t>
        </w:r>
        <w:r w:rsidR="00A05B76">
          <w:rPr>
            <w:rFonts w:asciiTheme="minorHAnsi" w:eastAsiaTheme="minorEastAsia" w:hAnsiTheme="minorHAnsi" w:cstheme="minorBidi"/>
            <w:noProof/>
            <w:lang w:eastAsia="et-EE"/>
          </w:rPr>
          <w:tab/>
        </w:r>
        <w:r w:rsidR="00A05B76" w:rsidRPr="00DF2BAA">
          <w:rPr>
            <w:rStyle w:val="Hperlink"/>
            <w:noProof/>
          </w:rPr>
          <w:t>Majanduslik olukord riigis</w:t>
        </w:r>
        <w:r w:rsidR="00A05B76">
          <w:rPr>
            <w:noProof/>
            <w:webHidden/>
          </w:rPr>
          <w:tab/>
        </w:r>
        <w:r w:rsidR="00726651">
          <w:rPr>
            <w:noProof/>
            <w:webHidden/>
          </w:rPr>
          <w:fldChar w:fldCharType="begin"/>
        </w:r>
        <w:r w:rsidR="00A05B76">
          <w:rPr>
            <w:noProof/>
            <w:webHidden/>
          </w:rPr>
          <w:instrText xml:space="preserve"> PAGEREF _Toc397945139 \h </w:instrText>
        </w:r>
        <w:r w:rsidR="00726651">
          <w:rPr>
            <w:noProof/>
            <w:webHidden/>
          </w:rPr>
        </w:r>
        <w:r w:rsidR="00726651">
          <w:rPr>
            <w:noProof/>
            <w:webHidden/>
          </w:rPr>
          <w:fldChar w:fldCharType="separate"/>
        </w:r>
        <w:r w:rsidR="0040415F">
          <w:rPr>
            <w:noProof/>
            <w:webHidden/>
          </w:rPr>
          <w:t>4</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40" w:history="1">
        <w:r w:rsidR="00A05B76" w:rsidRPr="00DF2BAA">
          <w:rPr>
            <w:rStyle w:val="Hperlink"/>
            <w:noProof/>
          </w:rPr>
          <w:t>2.2.</w:t>
        </w:r>
        <w:r w:rsidR="00A05B76">
          <w:rPr>
            <w:rFonts w:asciiTheme="minorHAnsi" w:eastAsiaTheme="minorEastAsia" w:hAnsiTheme="minorHAnsi" w:cstheme="minorBidi"/>
            <w:noProof/>
            <w:lang w:eastAsia="et-EE"/>
          </w:rPr>
          <w:tab/>
        </w:r>
        <w:r w:rsidR="00A05B76" w:rsidRPr="00DF2BAA">
          <w:rPr>
            <w:rStyle w:val="Hperlink"/>
            <w:noProof/>
          </w:rPr>
          <w:t>Sotsiaalmajanduslik olukord Viljandi linnas</w:t>
        </w:r>
        <w:r w:rsidR="00A05B76">
          <w:rPr>
            <w:noProof/>
            <w:webHidden/>
          </w:rPr>
          <w:tab/>
        </w:r>
        <w:r w:rsidR="00726651">
          <w:rPr>
            <w:noProof/>
            <w:webHidden/>
          </w:rPr>
          <w:fldChar w:fldCharType="begin"/>
        </w:r>
        <w:r w:rsidR="00A05B76">
          <w:rPr>
            <w:noProof/>
            <w:webHidden/>
          </w:rPr>
          <w:instrText xml:space="preserve"> PAGEREF _Toc397945140 \h </w:instrText>
        </w:r>
        <w:r w:rsidR="00726651">
          <w:rPr>
            <w:noProof/>
            <w:webHidden/>
          </w:rPr>
        </w:r>
        <w:r w:rsidR="00726651">
          <w:rPr>
            <w:noProof/>
            <w:webHidden/>
          </w:rPr>
          <w:fldChar w:fldCharType="separate"/>
        </w:r>
        <w:r w:rsidR="0040415F">
          <w:rPr>
            <w:noProof/>
            <w:webHidden/>
          </w:rPr>
          <w:t>6</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41" w:history="1">
        <w:r w:rsidR="00A05B76" w:rsidRPr="00DF2BAA">
          <w:rPr>
            <w:rStyle w:val="Hperlink"/>
            <w:noProof/>
          </w:rPr>
          <w:t>2.3.</w:t>
        </w:r>
        <w:r w:rsidR="00A05B76">
          <w:rPr>
            <w:rFonts w:asciiTheme="minorHAnsi" w:eastAsiaTheme="minorEastAsia" w:hAnsiTheme="minorHAnsi" w:cstheme="minorBidi"/>
            <w:noProof/>
            <w:lang w:eastAsia="et-EE"/>
          </w:rPr>
          <w:tab/>
        </w:r>
        <w:r w:rsidR="00A05B76" w:rsidRPr="00DF2BAA">
          <w:rPr>
            <w:rStyle w:val="Hperlink"/>
            <w:noProof/>
          </w:rPr>
          <w:t>Linnaeelarvest</w:t>
        </w:r>
        <w:r w:rsidR="00A05B76">
          <w:rPr>
            <w:noProof/>
            <w:webHidden/>
          </w:rPr>
          <w:tab/>
        </w:r>
        <w:r w:rsidR="00726651">
          <w:rPr>
            <w:noProof/>
            <w:webHidden/>
          </w:rPr>
          <w:fldChar w:fldCharType="begin"/>
        </w:r>
        <w:r w:rsidR="00A05B76">
          <w:rPr>
            <w:noProof/>
            <w:webHidden/>
          </w:rPr>
          <w:instrText xml:space="preserve"> PAGEREF _Toc397945141 \h </w:instrText>
        </w:r>
        <w:r w:rsidR="00726651">
          <w:rPr>
            <w:noProof/>
            <w:webHidden/>
          </w:rPr>
        </w:r>
        <w:r w:rsidR="00726651">
          <w:rPr>
            <w:noProof/>
            <w:webHidden/>
          </w:rPr>
          <w:fldChar w:fldCharType="separate"/>
        </w:r>
        <w:r w:rsidR="0040415F">
          <w:rPr>
            <w:noProof/>
            <w:webHidden/>
          </w:rPr>
          <w:t>7</w:t>
        </w:r>
        <w:r w:rsidR="00726651">
          <w:rPr>
            <w:noProof/>
            <w:webHidden/>
          </w:rPr>
          <w:fldChar w:fldCharType="end"/>
        </w:r>
      </w:hyperlink>
    </w:p>
    <w:p w:rsidR="00A05B76" w:rsidRDefault="00004EDD">
      <w:pPr>
        <w:pStyle w:val="SK1"/>
        <w:rPr>
          <w:rFonts w:asciiTheme="minorHAnsi" w:eastAsiaTheme="minorEastAsia" w:hAnsiTheme="minorHAnsi" w:cstheme="minorBidi"/>
          <w:noProof/>
          <w:lang w:eastAsia="et-EE"/>
        </w:rPr>
      </w:pPr>
      <w:hyperlink w:anchor="_Toc397945142" w:history="1">
        <w:r w:rsidR="00A05B76" w:rsidRPr="00DF2BAA">
          <w:rPr>
            <w:rStyle w:val="Hperlink"/>
            <w:noProof/>
          </w:rPr>
          <w:t>3.</w:t>
        </w:r>
        <w:r w:rsidR="00A05B76">
          <w:rPr>
            <w:rFonts w:asciiTheme="minorHAnsi" w:eastAsiaTheme="minorEastAsia" w:hAnsiTheme="minorHAnsi" w:cstheme="minorBidi"/>
            <w:noProof/>
            <w:lang w:eastAsia="et-EE"/>
          </w:rPr>
          <w:tab/>
        </w:r>
        <w:r w:rsidR="00A05B76" w:rsidRPr="00DF2BAA">
          <w:rPr>
            <w:rStyle w:val="Hperlink"/>
            <w:noProof/>
          </w:rPr>
          <w:t>Viljandi linna tulubaasi prognoos</w:t>
        </w:r>
        <w:r w:rsidR="00A05B76">
          <w:rPr>
            <w:noProof/>
            <w:webHidden/>
          </w:rPr>
          <w:tab/>
        </w:r>
        <w:r w:rsidR="00726651">
          <w:rPr>
            <w:noProof/>
            <w:webHidden/>
          </w:rPr>
          <w:fldChar w:fldCharType="begin"/>
        </w:r>
        <w:r w:rsidR="00A05B76">
          <w:rPr>
            <w:noProof/>
            <w:webHidden/>
          </w:rPr>
          <w:instrText xml:space="preserve"> PAGEREF _Toc397945142 \h </w:instrText>
        </w:r>
        <w:r w:rsidR="00726651">
          <w:rPr>
            <w:noProof/>
            <w:webHidden/>
          </w:rPr>
        </w:r>
        <w:r w:rsidR="00726651">
          <w:rPr>
            <w:noProof/>
            <w:webHidden/>
          </w:rPr>
          <w:fldChar w:fldCharType="separate"/>
        </w:r>
        <w:r w:rsidR="0040415F">
          <w:rPr>
            <w:noProof/>
            <w:webHidden/>
          </w:rPr>
          <w:t>8</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43" w:history="1">
        <w:r w:rsidR="00A05B76" w:rsidRPr="00DF2BAA">
          <w:rPr>
            <w:rStyle w:val="Hperlink"/>
            <w:noProof/>
          </w:rPr>
          <w:t>3.1.</w:t>
        </w:r>
        <w:r w:rsidR="00A05B76">
          <w:rPr>
            <w:rFonts w:asciiTheme="minorHAnsi" w:eastAsiaTheme="minorEastAsia" w:hAnsiTheme="minorHAnsi" w:cstheme="minorBidi"/>
            <w:noProof/>
            <w:lang w:eastAsia="et-EE"/>
          </w:rPr>
          <w:tab/>
        </w:r>
        <w:r w:rsidR="00A05B76" w:rsidRPr="00DF2BAA">
          <w:rPr>
            <w:rStyle w:val="Hperlink"/>
            <w:noProof/>
          </w:rPr>
          <w:t>Maksutulud</w:t>
        </w:r>
        <w:r w:rsidR="00A05B76">
          <w:rPr>
            <w:noProof/>
            <w:webHidden/>
          </w:rPr>
          <w:tab/>
        </w:r>
        <w:r w:rsidR="00726651">
          <w:rPr>
            <w:noProof/>
            <w:webHidden/>
          </w:rPr>
          <w:fldChar w:fldCharType="begin"/>
        </w:r>
        <w:r w:rsidR="00A05B76">
          <w:rPr>
            <w:noProof/>
            <w:webHidden/>
          </w:rPr>
          <w:instrText xml:space="preserve"> PAGEREF _Toc397945143 \h </w:instrText>
        </w:r>
        <w:r w:rsidR="00726651">
          <w:rPr>
            <w:noProof/>
            <w:webHidden/>
          </w:rPr>
        </w:r>
        <w:r w:rsidR="00726651">
          <w:rPr>
            <w:noProof/>
            <w:webHidden/>
          </w:rPr>
          <w:fldChar w:fldCharType="separate"/>
        </w:r>
        <w:r w:rsidR="0040415F">
          <w:rPr>
            <w:noProof/>
            <w:webHidden/>
          </w:rPr>
          <w:t>8</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44" w:history="1">
        <w:r w:rsidR="00A05B76" w:rsidRPr="00DF2BAA">
          <w:rPr>
            <w:rStyle w:val="Hperlink"/>
            <w:noProof/>
          </w:rPr>
          <w:t>3.2.</w:t>
        </w:r>
        <w:r w:rsidR="00A05B76">
          <w:rPr>
            <w:rFonts w:asciiTheme="minorHAnsi" w:eastAsiaTheme="minorEastAsia" w:hAnsiTheme="minorHAnsi" w:cstheme="minorBidi"/>
            <w:noProof/>
            <w:lang w:eastAsia="et-EE"/>
          </w:rPr>
          <w:tab/>
        </w:r>
        <w:r w:rsidR="00A05B76" w:rsidRPr="00DF2BAA">
          <w:rPr>
            <w:rStyle w:val="Hperlink"/>
            <w:noProof/>
          </w:rPr>
          <w:t>Tulud kaupade ja teenuste müügist</w:t>
        </w:r>
        <w:r w:rsidR="00A05B76">
          <w:rPr>
            <w:noProof/>
            <w:webHidden/>
          </w:rPr>
          <w:tab/>
        </w:r>
        <w:r w:rsidR="00726651">
          <w:rPr>
            <w:noProof/>
            <w:webHidden/>
          </w:rPr>
          <w:fldChar w:fldCharType="begin"/>
        </w:r>
        <w:r w:rsidR="00A05B76">
          <w:rPr>
            <w:noProof/>
            <w:webHidden/>
          </w:rPr>
          <w:instrText xml:space="preserve"> PAGEREF _Toc397945144 \h </w:instrText>
        </w:r>
        <w:r w:rsidR="00726651">
          <w:rPr>
            <w:noProof/>
            <w:webHidden/>
          </w:rPr>
        </w:r>
        <w:r w:rsidR="00726651">
          <w:rPr>
            <w:noProof/>
            <w:webHidden/>
          </w:rPr>
          <w:fldChar w:fldCharType="separate"/>
        </w:r>
        <w:r w:rsidR="0040415F">
          <w:rPr>
            <w:noProof/>
            <w:webHidden/>
          </w:rPr>
          <w:t>9</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45" w:history="1">
        <w:r w:rsidR="00A05B76" w:rsidRPr="00DF2BAA">
          <w:rPr>
            <w:rStyle w:val="Hperlink"/>
            <w:noProof/>
          </w:rPr>
          <w:t>3.3.</w:t>
        </w:r>
        <w:r w:rsidR="00A05B76">
          <w:rPr>
            <w:rFonts w:asciiTheme="minorHAnsi" w:eastAsiaTheme="minorEastAsia" w:hAnsiTheme="minorHAnsi" w:cstheme="minorBidi"/>
            <w:noProof/>
            <w:lang w:eastAsia="et-EE"/>
          </w:rPr>
          <w:tab/>
        </w:r>
        <w:r w:rsidR="00A05B76" w:rsidRPr="00DF2BAA">
          <w:rPr>
            <w:rStyle w:val="Hperlink"/>
            <w:noProof/>
          </w:rPr>
          <w:t>Saadavad toetused tegevuskuludeks</w:t>
        </w:r>
        <w:r w:rsidR="00A05B76">
          <w:rPr>
            <w:noProof/>
            <w:webHidden/>
          </w:rPr>
          <w:tab/>
        </w:r>
        <w:r w:rsidR="00726651">
          <w:rPr>
            <w:noProof/>
            <w:webHidden/>
          </w:rPr>
          <w:fldChar w:fldCharType="begin"/>
        </w:r>
        <w:r w:rsidR="00A05B76">
          <w:rPr>
            <w:noProof/>
            <w:webHidden/>
          </w:rPr>
          <w:instrText xml:space="preserve"> PAGEREF _Toc397945145 \h </w:instrText>
        </w:r>
        <w:r w:rsidR="00726651">
          <w:rPr>
            <w:noProof/>
            <w:webHidden/>
          </w:rPr>
        </w:r>
        <w:r w:rsidR="00726651">
          <w:rPr>
            <w:noProof/>
            <w:webHidden/>
          </w:rPr>
          <w:fldChar w:fldCharType="separate"/>
        </w:r>
        <w:r w:rsidR="0040415F">
          <w:rPr>
            <w:noProof/>
            <w:webHidden/>
          </w:rPr>
          <w:t>10</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46" w:history="1">
        <w:r w:rsidR="00A05B76" w:rsidRPr="00DF2BAA">
          <w:rPr>
            <w:rStyle w:val="Hperlink"/>
            <w:noProof/>
          </w:rPr>
          <w:t>3.4.</w:t>
        </w:r>
        <w:r w:rsidR="00A05B76">
          <w:rPr>
            <w:rFonts w:asciiTheme="minorHAnsi" w:eastAsiaTheme="minorEastAsia" w:hAnsiTheme="minorHAnsi" w:cstheme="minorBidi"/>
            <w:noProof/>
            <w:lang w:eastAsia="et-EE"/>
          </w:rPr>
          <w:tab/>
        </w:r>
        <w:r w:rsidR="00A05B76" w:rsidRPr="00DF2BAA">
          <w:rPr>
            <w:rStyle w:val="Hperlink"/>
            <w:noProof/>
          </w:rPr>
          <w:t>Muud tegevustulud</w:t>
        </w:r>
        <w:r w:rsidR="00A05B76">
          <w:rPr>
            <w:noProof/>
            <w:webHidden/>
          </w:rPr>
          <w:tab/>
        </w:r>
        <w:r w:rsidR="00726651">
          <w:rPr>
            <w:noProof/>
            <w:webHidden/>
          </w:rPr>
          <w:fldChar w:fldCharType="begin"/>
        </w:r>
        <w:r w:rsidR="00A05B76">
          <w:rPr>
            <w:noProof/>
            <w:webHidden/>
          </w:rPr>
          <w:instrText xml:space="preserve"> PAGEREF _Toc397945146 \h </w:instrText>
        </w:r>
        <w:r w:rsidR="00726651">
          <w:rPr>
            <w:noProof/>
            <w:webHidden/>
          </w:rPr>
        </w:r>
        <w:r w:rsidR="00726651">
          <w:rPr>
            <w:noProof/>
            <w:webHidden/>
          </w:rPr>
          <w:fldChar w:fldCharType="separate"/>
        </w:r>
        <w:r w:rsidR="0040415F">
          <w:rPr>
            <w:noProof/>
            <w:webHidden/>
          </w:rPr>
          <w:t>12</w:t>
        </w:r>
        <w:r w:rsidR="00726651">
          <w:rPr>
            <w:noProof/>
            <w:webHidden/>
          </w:rPr>
          <w:fldChar w:fldCharType="end"/>
        </w:r>
      </w:hyperlink>
    </w:p>
    <w:p w:rsidR="00A05B76" w:rsidRDefault="00004EDD">
      <w:pPr>
        <w:pStyle w:val="SK1"/>
        <w:rPr>
          <w:rFonts w:asciiTheme="minorHAnsi" w:eastAsiaTheme="minorEastAsia" w:hAnsiTheme="minorHAnsi" w:cstheme="minorBidi"/>
          <w:noProof/>
          <w:lang w:eastAsia="et-EE"/>
        </w:rPr>
      </w:pPr>
      <w:hyperlink w:anchor="_Toc397945147" w:history="1">
        <w:r w:rsidR="00A05B76" w:rsidRPr="00DF2BAA">
          <w:rPr>
            <w:rStyle w:val="Hperlink"/>
            <w:noProof/>
          </w:rPr>
          <w:t>4.</w:t>
        </w:r>
        <w:r w:rsidR="00A05B76">
          <w:rPr>
            <w:rFonts w:asciiTheme="minorHAnsi" w:eastAsiaTheme="minorEastAsia" w:hAnsiTheme="minorHAnsi" w:cstheme="minorBidi"/>
            <w:noProof/>
            <w:lang w:eastAsia="et-EE"/>
          </w:rPr>
          <w:tab/>
        </w:r>
        <w:r w:rsidR="00A05B76" w:rsidRPr="00DF2BAA">
          <w:rPr>
            <w:rStyle w:val="Hperlink"/>
            <w:noProof/>
          </w:rPr>
          <w:t>Põhitegevuse kulud</w:t>
        </w:r>
        <w:r w:rsidR="00A05B76">
          <w:rPr>
            <w:noProof/>
            <w:webHidden/>
          </w:rPr>
          <w:tab/>
        </w:r>
        <w:r w:rsidR="00726651">
          <w:rPr>
            <w:noProof/>
            <w:webHidden/>
          </w:rPr>
          <w:fldChar w:fldCharType="begin"/>
        </w:r>
        <w:r w:rsidR="00A05B76">
          <w:rPr>
            <w:noProof/>
            <w:webHidden/>
          </w:rPr>
          <w:instrText xml:space="preserve"> PAGEREF _Toc397945147 \h </w:instrText>
        </w:r>
        <w:r w:rsidR="00726651">
          <w:rPr>
            <w:noProof/>
            <w:webHidden/>
          </w:rPr>
        </w:r>
        <w:r w:rsidR="00726651">
          <w:rPr>
            <w:noProof/>
            <w:webHidden/>
          </w:rPr>
          <w:fldChar w:fldCharType="separate"/>
        </w:r>
        <w:r w:rsidR="0040415F">
          <w:rPr>
            <w:noProof/>
            <w:webHidden/>
          </w:rPr>
          <w:t>12</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48" w:history="1">
        <w:r w:rsidR="00A05B76" w:rsidRPr="00DF2BAA">
          <w:rPr>
            <w:rStyle w:val="Hperlink"/>
            <w:noProof/>
          </w:rPr>
          <w:t>4.1.</w:t>
        </w:r>
        <w:r w:rsidR="00A05B76">
          <w:rPr>
            <w:rFonts w:asciiTheme="minorHAnsi" w:eastAsiaTheme="minorEastAsia" w:hAnsiTheme="minorHAnsi" w:cstheme="minorBidi"/>
            <w:noProof/>
            <w:lang w:eastAsia="et-EE"/>
          </w:rPr>
          <w:tab/>
        </w:r>
        <w:r w:rsidR="00A05B76" w:rsidRPr="00DF2BAA">
          <w:rPr>
            <w:rStyle w:val="Hperlink"/>
            <w:noProof/>
          </w:rPr>
          <w:t>Antavad toetused tegevuskuludeks</w:t>
        </w:r>
        <w:r w:rsidR="00A05B76">
          <w:rPr>
            <w:noProof/>
            <w:webHidden/>
          </w:rPr>
          <w:tab/>
        </w:r>
        <w:r w:rsidR="00726651">
          <w:rPr>
            <w:noProof/>
            <w:webHidden/>
          </w:rPr>
          <w:fldChar w:fldCharType="begin"/>
        </w:r>
        <w:r w:rsidR="00A05B76">
          <w:rPr>
            <w:noProof/>
            <w:webHidden/>
          </w:rPr>
          <w:instrText xml:space="preserve"> PAGEREF _Toc397945148 \h </w:instrText>
        </w:r>
        <w:r w:rsidR="00726651">
          <w:rPr>
            <w:noProof/>
            <w:webHidden/>
          </w:rPr>
        </w:r>
        <w:r w:rsidR="00726651">
          <w:rPr>
            <w:noProof/>
            <w:webHidden/>
          </w:rPr>
          <w:fldChar w:fldCharType="separate"/>
        </w:r>
        <w:r w:rsidR="0040415F">
          <w:rPr>
            <w:noProof/>
            <w:webHidden/>
          </w:rPr>
          <w:t>13</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49" w:history="1">
        <w:r w:rsidR="00A05B76" w:rsidRPr="00DF2BAA">
          <w:rPr>
            <w:rStyle w:val="Hperlink"/>
            <w:noProof/>
          </w:rPr>
          <w:t>4.2.</w:t>
        </w:r>
        <w:r w:rsidR="00A05B76">
          <w:rPr>
            <w:rFonts w:asciiTheme="minorHAnsi" w:eastAsiaTheme="minorEastAsia" w:hAnsiTheme="minorHAnsi" w:cstheme="minorBidi"/>
            <w:noProof/>
            <w:lang w:eastAsia="et-EE"/>
          </w:rPr>
          <w:tab/>
        </w:r>
        <w:r w:rsidR="00A05B76" w:rsidRPr="00DF2BAA">
          <w:rPr>
            <w:rStyle w:val="Hperlink"/>
            <w:noProof/>
          </w:rPr>
          <w:t>Muud tegevuskulud</w:t>
        </w:r>
        <w:r w:rsidR="00A05B76">
          <w:rPr>
            <w:noProof/>
            <w:webHidden/>
          </w:rPr>
          <w:tab/>
        </w:r>
        <w:r w:rsidR="00726651">
          <w:rPr>
            <w:noProof/>
            <w:webHidden/>
          </w:rPr>
          <w:fldChar w:fldCharType="begin"/>
        </w:r>
        <w:r w:rsidR="00A05B76">
          <w:rPr>
            <w:noProof/>
            <w:webHidden/>
          </w:rPr>
          <w:instrText xml:space="preserve"> PAGEREF _Toc397945149 \h </w:instrText>
        </w:r>
        <w:r w:rsidR="00726651">
          <w:rPr>
            <w:noProof/>
            <w:webHidden/>
          </w:rPr>
        </w:r>
        <w:r w:rsidR="00726651">
          <w:rPr>
            <w:noProof/>
            <w:webHidden/>
          </w:rPr>
          <w:fldChar w:fldCharType="separate"/>
        </w:r>
        <w:r w:rsidR="0040415F">
          <w:rPr>
            <w:noProof/>
            <w:webHidden/>
          </w:rPr>
          <w:t>14</w:t>
        </w:r>
        <w:r w:rsidR="00726651">
          <w:rPr>
            <w:noProof/>
            <w:webHidden/>
          </w:rPr>
          <w:fldChar w:fldCharType="end"/>
        </w:r>
      </w:hyperlink>
    </w:p>
    <w:p w:rsidR="00A05B76" w:rsidRDefault="00004EDD">
      <w:pPr>
        <w:pStyle w:val="SK1"/>
        <w:rPr>
          <w:rFonts w:asciiTheme="minorHAnsi" w:eastAsiaTheme="minorEastAsia" w:hAnsiTheme="minorHAnsi" w:cstheme="minorBidi"/>
          <w:noProof/>
          <w:lang w:eastAsia="et-EE"/>
        </w:rPr>
      </w:pPr>
      <w:hyperlink w:anchor="_Toc397945150" w:history="1">
        <w:r w:rsidR="00A05B76" w:rsidRPr="00DF2BAA">
          <w:rPr>
            <w:rStyle w:val="Hperlink"/>
            <w:noProof/>
          </w:rPr>
          <w:t>5.</w:t>
        </w:r>
        <w:r w:rsidR="00A05B76">
          <w:rPr>
            <w:rFonts w:asciiTheme="minorHAnsi" w:eastAsiaTheme="minorEastAsia" w:hAnsiTheme="minorHAnsi" w:cstheme="minorBidi"/>
            <w:noProof/>
            <w:lang w:eastAsia="et-EE"/>
          </w:rPr>
          <w:tab/>
        </w:r>
        <w:r w:rsidR="00A05B76" w:rsidRPr="00DF2BAA">
          <w:rPr>
            <w:rStyle w:val="Hperlink"/>
            <w:noProof/>
          </w:rPr>
          <w:t>Kulud arengukavaliste eesmärkide jaotuses</w:t>
        </w:r>
        <w:r w:rsidR="00A05B76">
          <w:rPr>
            <w:noProof/>
            <w:webHidden/>
          </w:rPr>
          <w:tab/>
        </w:r>
        <w:r w:rsidR="00726651">
          <w:rPr>
            <w:noProof/>
            <w:webHidden/>
          </w:rPr>
          <w:fldChar w:fldCharType="begin"/>
        </w:r>
        <w:r w:rsidR="00A05B76">
          <w:rPr>
            <w:noProof/>
            <w:webHidden/>
          </w:rPr>
          <w:instrText xml:space="preserve"> PAGEREF _Toc397945150 \h </w:instrText>
        </w:r>
        <w:r w:rsidR="00726651">
          <w:rPr>
            <w:noProof/>
            <w:webHidden/>
          </w:rPr>
        </w:r>
        <w:r w:rsidR="00726651">
          <w:rPr>
            <w:noProof/>
            <w:webHidden/>
          </w:rPr>
          <w:fldChar w:fldCharType="separate"/>
        </w:r>
        <w:r w:rsidR="0040415F">
          <w:rPr>
            <w:noProof/>
            <w:webHidden/>
          </w:rPr>
          <w:t>18</w:t>
        </w:r>
        <w:r w:rsidR="00726651">
          <w:rPr>
            <w:noProof/>
            <w:webHidden/>
          </w:rPr>
          <w:fldChar w:fldCharType="end"/>
        </w:r>
      </w:hyperlink>
    </w:p>
    <w:p w:rsidR="00A05B76" w:rsidRDefault="00004EDD">
      <w:pPr>
        <w:pStyle w:val="SK1"/>
        <w:rPr>
          <w:rFonts w:asciiTheme="minorHAnsi" w:eastAsiaTheme="minorEastAsia" w:hAnsiTheme="minorHAnsi" w:cstheme="minorBidi"/>
          <w:noProof/>
          <w:lang w:eastAsia="et-EE"/>
        </w:rPr>
      </w:pPr>
      <w:hyperlink w:anchor="_Toc397945151" w:history="1">
        <w:r w:rsidR="00A05B76" w:rsidRPr="00DF2BAA">
          <w:rPr>
            <w:rStyle w:val="Hperlink"/>
            <w:noProof/>
          </w:rPr>
          <w:t>6.</w:t>
        </w:r>
        <w:r w:rsidR="00A05B76">
          <w:rPr>
            <w:rFonts w:asciiTheme="minorHAnsi" w:eastAsiaTheme="minorEastAsia" w:hAnsiTheme="minorHAnsi" w:cstheme="minorBidi"/>
            <w:noProof/>
            <w:lang w:eastAsia="et-EE"/>
          </w:rPr>
          <w:tab/>
        </w:r>
        <w:r w:rsidR="00A05B76" w:rsidRPr="00DF2BAA">
          <w:rPr>
            <w:rStyle w:val="Hperlink"/>
            <w:noProof/>
          </w:rPr>
          <w:t>Investeerimistegevus</w:t>
        </w:r>
        <w:r w:rsidR="00A05B76">
          <w:rPr>
            <w:noProof/>
            <w:webHidden/>
          </w:rPr>
          <w:tab/>
        </w:r>
        <w:r w:rsidR="00726651">
          <w:rPr>
            <w:noProof/>
            <w:webHidden/>
          </w:rPr>
          <w:fldChar w:fldCharType="begin"/>
        </w:r>
        <w:r w:rsidR="00A05B76">
          <w:rPr>
            <w:noProof/>
            <w:webHidden/>
          </w:rPr>
          <w:instrText xml:space="preserve"> PAGEREF _Toc397945151 \h </w:instrText>
        </w:r>
        <w:r w:rsidR="00726651">
          <w:rPr>
            <w:noProof/>
            <w:webHidden/>
          </w:rPr>
        </w:r>
        <w:r w:rsidR="00726651">
          <w:rPr>
            <w:noProof/>
            <w:webHidden/>
          </w:rPr>
          <w:fldChar w:fldCharType="separate"/>
        </w:r>
        <w:r w:rsidR="0040415F">
          <w:rPr>
            <w:noProof/>
            <w:webHidden/>
          </w:rPr>
          <w:t>19</w:t>
        </w:r>
        <w:r w:rsidR="00726651">
          <w:rPr>
            <w:noProof/>
            <w:webHidden/>
          </w:rPr>
          <w:fldChar w:fldCharType="end"/>
        </w:r>
      </w:hyperlink>
    </w:p>
    <w:p w:rsidR="00A05B76" w:rsidRDefault="00004EDD">
      <w:pPr>
        <w:pStyle w:val="SK1"/>
        <w:rPr>
          <w:rFonts w:asciiTheme="minorHAnsi" w:eastAsiaTheme="minorEastAsia" w:hAnsiTheme="minorHAnsi" w:cstheme="minorBidi"/>
          <w:noProof/>
          <w:lang w:eastAsia="et-EE"/>
        </w:rPr>
      </w:pPr>
      <w:hyperlink w:anchor="_Toc397945152" w:history="1">
        <w:r w:rsidR="00A05B76" w:rsidRPr="00DF2BAA">
          <w:rPr>
            <w:rStyle w:val="Hperlink"/>
            <w:noProof/>
          </w:rPr>
          <w:t>7.</w:t>
        </w:r>
        <w:r w:rsidR="00A05B76">
          <w:rPr>
            <w:rFonts w:asciiTheme="minorHAnsi" w:eastAsiaTheme="minorEastAsia" w:hAnsiTheme="minorHAnsi" w:cstheme="minorBidi"/>
            <w:noProof/>
            <w:lang w:eastAsia="et-EE"/>
          </w:rPr>
          <w:tab/>
        </w:r>
        <w:r w:rsidR="00A05B76" w:rsidRPr="00DF2BAA">
          <w:rPr>
            <w:rStyle w:val="Hperlink"/>
            <w:noProof/>
          </w:rPr>
          <w:t>Finantseerimistegevus</w:t>
        </w:r>
        <w:r w:rsidR="00A05B76">
          <w:rPr>
            <w:noProof/>
            <w:webHidden/>
          </w:rPr>
          <w:tab/>
        </w:r>
        <w:r w:rsidR="00726651">
          <w:rPr>
            <w:noProof/>
            <w:webHidden/>
          </w:rPr>
          <w:fldChar w:fldCharType="begin"/>
        </w:r>
        <w:r w:rsidR="00A05B76">
          <w:rPr>
            <w:noProof/>
            <w:webHidden/>
          </w:rPr>
          <w:instrText xml:space="preserve"> PAGEREF _Toc397945152 \h </w:instrText>
        </w:r>
        <w:r w:rsidR="00726651">
          <w:rPr>
            <w:noProof/>
            <w:webHidden/>
          </w:rPr>
        </w:r>
        <w:r w:rsidR="00726651">
          <w:rPr>
            <w:noProof/>
            <w:webHidden/>
          </w:rPr>
          <w:fldChar w:fldCharType="separate"/>
        </w:r>
        <w:r w:rsidR="0040415F">
          <w:rPr>
            <w:noProof/>
            <w:webHidden/>
          </w:rPr>
          <w:t>23</w:t>
        </w:r>
        <w:r w:rsidR="00726651">
          <w:rPr>
            <w:noProof/>
            <w:webHidden/>
          </w:rPr>
          <w:fldChar w:fldCharType="end"/>
        </w:r>
      </w:hyperlink>
    </w:p>
    <w:p w:rsidR="00A05B76" w:rsidRDefault="00004EDD">
      <w:pPr>
        <w:pStyle w:val="SK1"/>
        <w:rPr>
          <w:rFonts w:asciiTheme="minorHAnsi" w:eastAsiaTheme="minorEastAsia" w:hAnsiTheme="minorHAnsi" w:cstheme="minorBidi"/>
          <w:noProof/>
          <w:lang w:eastAsia="et-EE"/>
        </w:rPr>
      </w:pPr>
      <w:hyperlink w:anchor="_Toc397945153" w:history="1">
        <w:r w:rsidR="00A05B76" w:rsidRPr="00DF2BAA">
          <w:rPr>
            <w:rStyle w:val="Hperlink"/>
            <w:noProof/>
          </w:rPr>
          <w:t>8.</w:t>
        </w:r>
        <w:r w:rsidR="00A05B76">
          <w:rPr>
            <w:rFonts w:asciiTheme="minorHAnsi" w:eastAsiaTheme="minorEastAsia" w:hAnsiTheme="minorHAnsi" w:cstheme="minorBidi"/>
            <w:noProof/>
            <w:lang w:eastAsia="et-EE"/>
          </w:rPr>
          <w:tab/>
        </w:r>
        <w:r w:rsidR="00A05B76" w:rsidRPr="00DF2BAA">
          <w:rPr>
            <w:rStyle w:val="Hperlink"/>
            <w:noProof/>
          </w:rPr>
          <w:t>Tundlikkusanalüüs</w:t>
        </w:r>
        <w:r w:rsidR="00A05B76">
          <w:rPr>
            <w:noProof/>
            <w:webHidden/>
          </w:rPr>
          <w:tab/>
        </w:r>
        <w:r w:rsidR="00726651">
          <w:rPr>
            <w:noProof/>
            <w:webHidden/>
          </w:rPr>
          <w:fldChar w:fldCharType="begin"/>
        </w:r>
        <w:r w:rsidR="00A05B76">
          <w:rPr>
            <w:noProof/>
            <w:webHidden/>
          </w:rPr>
          <w:instrText xml:space="preserve"> PAGEREF _Toc397945153 \h </w:instrText>
        </w:r>
        <w:r w:rsidR="00726651">
          <w:rPr>
            <w:noProof/>
            <w:webHidden/>
          </w:rPr>
        </w:r>
        <w:r w:rsidR="00726651">
          <w:rPr>
            <w:noProof/>
            <w:webHidden/>
          </w:rPr>
          <w:fldChar w:fldCharType="separate"/>
        </w:r>
        <w:r w:rsidR="0040415F">
          <w:rPr>
            <w:noProof/>
            <w:webHidden/>
          </w:rPr>
          <w:t>24</w:t>
        </w:r>
        <w:r w:rsidR="00726651">
          <w:rPr>
            <w:noProof/>
            <w:webHidden/>
          </w:rPr>
          <w:fldChar w:fldCharType="end"/>
        </w:r>
      </w:hyperlink>
    </w:p>
    <w:p w:rsidR="00A05B76" w:rsidRDefault="00004EDD">
      <w:pPr>
        <w:pStyle w:val="SK1"/>
        <w:rPr>
          <w:rFonts w:asciiTheme="minorHAnsi" w:eastAsiaTheme="minorEastAsia" w:hAnsiTheme="minorHAnsi" w:cstheme="minorBidi"/>
          <w:noProof/>
          <w:lang w:eastAsia="et-EE"/>
        </w:rPr>
      </w:pPr>
      <w:hyperlink w:anchor="_Toc397945154" w:history="1">
        <w:r w:rsidR="00A05B76" w:rsidRPr="00DF2BAA">
          <w:rPr>
            <w:rStyle w:val="Hperlink"/>
            <w:noProof/>
          </w:rPr>
          <w:t>9.</w:t>
        </w:r>
        <w:r w:rsidR="00A05B76">
          <w:rPr>
            <w:rFonts w:asciiTheme="minorHAnsi" w:eastAsiaTheme="minorEastAsia" w:hAnsiTheme="minorHAnsi" w:cstheme="minorBidi"/>
            <w:noProof/>
            <w:lang w:eastAsia="et-EE"/>
          </w:rPr>
          <w:tab/>
        </w:r>
        <w:r w:rsidR="00A05B76" w:rsidRPr="00DF2BAA">
          <w:rPr>
            <w:rStyle w:val="Hperlink"/>
            <w:noProof/>
          </w:rPr>
          <w:t>Põhitegevuse tulem ja netovõlakoormus</w:t>
        </w:r>
        <w:r w:rsidR="00A05B76">
          <w:rPr>
            <w:noProof/>
            <w:webHidden/>
          </w:rPr>
          <w:tab/>
        </w:r>
        <w:r w:rsidR="00726651">
          <w:rPr>
            <w:noProof/>
            <w:webHidden/>
          </w:rPr>
          <w:fldChar w:fldCharType="begin"/>
        </w:r>
        <w:r w:rsidR="00A05B76">
          <w:rPr>
            <w:noProof/>
            <w:webHidden/>
          </w:rPr>
          <w:instrText xml:space="preserve"> PAGEREF _Toc397945154 \h </w:instrText>
        </w:r>
        <w:r w:rsidR="00726651">
          <w:rPr>
            <w:noProof/>
            <w:webHidden/>
          </w:rPr>
        </w:r>
        <w:r w:rsidR="00726651">
          <w:rPr>
            <w:noProof/>
            <w:webHidden/>
          </w:rPr>
          <w:fldChar w:fldCharType="separate"/>
        </w:r>
        <w:r w:rsidR="0040415F">
          <w:rPr>
            <w:noProof/>
            <w:webHidden/>
          </w:rPr>
          <w:t>25</w:t>
        </w:r>
        <w:r w:rsidR="00726651">
          <w:rPr>
            <w:noProof/>
            <w:webHidden/>
          </w:rPr>
          <w:fldChar w:fldCharType="end"/>
        </w:r>
      </w:hyperlink>
    </w:p>
    <w:p w:rsidR="00A05B76" w:rsidRDefault="00004EDD">
      <w:pPr>
        <w:pStyle w:val="SK1"/>
        <w:rPr>
          <w:rFonts w:asciiTheme="minorHAnsi" w:eastAsiaTheme="minorEastAsia" w:hAnsiTheme="minorHAnsi" w:cstheme="minorBidi"/>
          <w:noProof/>
          <w:lang w:eastAsia="et-EE"/>
        </w:rPr>
      </w:pPr>
      <w:hyperlink w:anchor="_Toc397945155" w:history="1">
        <w:r w:rsidR="00A05B76" w:rsidRPr="00DF2BAA">
          <w:rPr>
            <w:rStyle w:val="Hperlink"/>
            <w:noProof/>
          </w:rPr>
          <w:t>10.</w:t>
        </w:r>
        <w:r w:rsidR="00A05B76">
          <w:rPr>
            <w:rFonts w:asciiTheme="minorHAnsi" w:eastAsiaTheme="minorEastAsia" w:hAnsiTheme="minorHAnsi" w:cstheme="minorBidi"/>
            <w:noProof/>
            <w:lang w:eastAsia="et-EE"/>
          </w:rPr>
          <w:tab/>
        </w:r>
        <w:r w:rsidR="00A05B76" w:rsidRPr="00DF2BAA">
          <w:rPr>
            <w:rStyle w:val="Hperlink"/>
            <w:noProof/>
          </w:rPr>
          <w:t>Eelarvestrateegia linnavolikogu kinnitatavas eelarvestruktuuris</w:t>
        </w:r>
        <w:r w:rsidR="00A05B76">
          <w:rPr>
            <w:noProof/>
            <w:webHidden/>
          </w:rPr>
          <w:tab/>
        </w:r>
        <w:r w:rsidR="00726651">
          <w:rPr>
            <w:noProof/>
            <w:webHidden/>
          </w:rPr>
          <w:fldChar w:fldCharType="begin"/>
        </w:r>
        <w:r w:rsidR="00A05B76">
          <w:rPr>
            <w:noProof/>
            <w:webHidden/>
          </w:rPr>
          <w:instrText xml:space="preserve"> PAGEREF _Toc397945155 \h </w:instrText>
        </w:r>
        <w:r w:rsidR="00726651">
          <w:rPr>
            <w:noProof/>
            <w:webHidden/>
          </w:rPr>
        </w:r>
        <w:r w:rsidR="00726651">
          <w:rPr>
            <w:noProof/>
            <w:webHidden/>
          </w:rPr>
          <w:fldChar w:fldCharType="separate"/>
        </w:r>
        <w:r w:rsidR="0040415F">
          <w:rPr>
            <w:noProof/>
            <w:webHidden/>
          </w:rPr>
          <w:t>26</w:t>
        </w:r>
        <w:r w:rsidR="00726651">
          <w:rPr>
            <w:noProof/>
            <w:webHidden/>
          </w:rPr>
          <w:fldChar w:fldCharType="end"/>
        </w:r>
      </w:hyperlink>
    </w:p>
    <w:p w:rsidR="00A05B76" w:rsidRDefault="00004EDD">
      <w:pPr>
        <w:pStyle w:val="SK1"/>
        <w:rPr>
          <w:rFonts w:asciiTheme="minorHAnsi" w:eastAsiaTheme="minorEastAsia" w:hAnsiTheme="minorHAnsi" w:cstheme="minorBidi"/>
          <w:noProof/>
          <w:lang w:eastAsia="et-EE"/>
        </w:rPr>
      </w:pPr>
      <w:hyperlink w:anchor="_Toc397945156" w:history="1">
        <w:r w:rsidR="00A05B76" w:rsidRPr="00DF2BAA">
          <w:rPr>
            <w:rStyle w:val="Hperlink"/>
            <w:noProof/>
          </w:rPr>
          <w:t>11.</w:t>
        </w:r>
        <w:r w:rsidR="00A05B76">
          <w:rPr>
            <w:rFonts w:asciiTheme="minorHAnsi" w:eastAsiaTheme="minorEastAsia" w:hAnsiTheme="minorHAnsi" w:cstheme="minorBidi"/>
            <w:noProof/>
            <w:lang w:eastAsia="et-EE"/>
          </w:rPr>
          <w:tab/>
        </w:r>
        <w:r w:rsidR="00A05B76" w:rsidRPr="00DF2BAA">
          <w:rPr>
            <w:rStyle w:val="Hperlink"/>
            <w:noProof/>
          </w:rPr>
          <w:t>Tegevuste reservnimekiri</w:t>
        </w:r>
        <w:r w:rsidR="00A05B76">
          <w:rPr>
            <w:noProof/>
            <w:webHidden/>
          </w:rPr>
          <w:tab/>
        </w:r>
        <w:r w:rsidR="00726651">
          <w:rPr>
            <w:noProof/>
            <w:webHidden/>
          </w:rPr>
          <w:fldChar w:fldCharType="begin"/>
        </w:r>
        <w:r w:rsidR="00A05B76">
          <w:rPr>
            <w:noProof/>
            <w:webHidden/>
          </w:rPr>
          <w:instrText xml:space="preserve"> PAGEREF _Toc397945156 \h </w:instrText>
        </w:r>
        <w:r w:rsidR="00726651">
          <w:rPr>
            <w:noProof/>
            <w:webHidden/>
          </w:rPr>
        </w:r>
        <w:r w:rsidR="00726651">
          <w:rPr>
            <w:noProof/>
            <w:webHidden/>
          </w:rPr>
          <w:fldChar w:fldCharType="separate"/>
        </w:r>
        <w:r w:rsidR="0040415F">
          <w:rPr>
            <w:noProof/>
            <w:webHidden/>
          </w:rPr>
          <w:t>27</w:t>
        </w:r>
        <w:r w:rsidR="00726651">
          <w:rPr>
            <w:noProof/>
            <w:webHidden/>
          </w:rPr>
          <w:fldChar w:fldCharType="end"/>
        </w:r>
      </w:hyperlink>
    </w:p>
    <w:p w:rsidR="00A05B76" w:rsidRDefault="00004EDD">
      <w:pPr>
        <w:pStyle w:val="SK1"/>
        <w:rPr>
          <w:rFonts w:asciiTheme="minorHAnsi" w:eastAsiaTheme="minorEastAsia" w:hAnsiTheme="minorHAnsi" w:cstheme="minorBidi"/>
          <w:noProof/>
          <w:lang w:eastAsia="et-EE"/>
        </w:rPr>
      </w:pPr>
      <w:hyperlink w:anchor="_Toc397945157" w:history="1">
        <w:r w:rsidR="00A05B76" w:rsidRPr="00DF2BAA">
          <w:rPr>
            <w:rStyle w:val="Hperlink"/>
            <w:noProof/>
          </w:rPr>
          <w:t>12.</w:t>
        </w:r>
        <w:r w:rsidR="00A05B76">
          <w:rPr>
            <w:rFonts w:asciiTheme="minorHAnsi" w:eastAsiaTheme="minorEastAsia" w:hAnsiTheme="minorHAnsi" w:cstheme="minorBidi"/>
            <w:noProof/>
            <w:lang w:eastAsia="et-EE"/>
          </w:rPr>
          <w:tab/>
        </w:r>
        <w:r w:rsidR="00A05B76" w:rsidRPr="00DF2BAA">
          <w:rPr>
            <w:rStyle w:val="Hperlink"/>
            <w:noProof/>
          </w:rPr>
          <w:t>Eelarvestrateegia koondtabelid Rahandusministeeriumile esitatavatel vormidel</w:t>
        </w:r>
        <w:r w:rsidR="00A05B76">
          <w:rPr>
            <w:noProof/>
            <w:webHidden/>
          </w:rPr>
          <w:tab/>
        </w:r>
        <w:r w:rsidR="00726651">
          <w:rPr>
            <w:noProof/>
            <w:webHidden/>
          </w:rPr>
          <w:fldChar w:fldCharType="begin"/>
        </w:r>
        <w:r w:rsidR="00A05B76">
          <w:rPr>
            <w:noProof/>
            <w:webHidden/>
          </w:rPr>
          <w:instrText xml:space="preserve"> PAGEREF _Toc397945157 \h </w:instrText>
        </w:r>
        <w:r w:rsidR="00726651">
          <w:rPr>
            <w:noProof/>
            <w:webHidden/>
          </w:rPr>
        </w:r>
        <w:r w:rsidR="00726651">
          <w:rPr>
            <w:noProof/>
            <w:webHidden/>
          </w:rPr>
          <w:fldChar w:fldCharType="separate"/>
        </w:r>
        <w:r w:rsidR="0040415F">
          <w:rPr>
            <w:noProof/>
            <w:webHidden/>
          </w:rPr>
          <w:t>28</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58" w:history="1">
        <w:r w:rsidR="00A05B76" w:rsidRPr="00DF2BAA">
          <w:rPr>
            <w:rStyle w:val="Hperlink"/>
            <w:noProof/>
          </w:rPr>
          <w:t>12.1.</w:t>
        </w:r>
        <w:r w:rsidR="00A05B76">
          <w:rPr>
            <w:rFonts w:asciiTheme="minorHAnsi" w:eastAsiaTheme="minorEastAsia" w:hAnsiTheme="minorHAnsi" w:cstheme="minorBidi"/>
            <w:noProof/>
            <w:lang w:eastAsia="et-EE"/>
          </w:rPr>
          <w:tab/>
        </w:r>
        <w:r w:rsidR="00A05B76" w:rsidRPr="00DF2BAA">
          <w:rPr>
            <w:rStyle w:val="Hperlink"/>
            <w:noProof/>
          </w:rPr>
          <w:t>Viljandi linna eelarvestrateegia</w:t>
        </w:r>
        <w:r w:rsidR="00A05B76">
          <w:rPr>
            <w:noProof/>
            <w:webHidden/>
          </w:rPr>
          <w:tab/>
        </w:r>
        <w:r w:rsidR="00726651">
          <w:rPr>
            <w:noProof/>
            <w:webHidden/>
          </w:rPr>
          <w:fldChar w:fldCharType="begin"/>
        </w:r>
        <w:r w:rsidR="00A05B76">
          <w:rPr>
            <w:noProof/>
            <w:webHidden/>
          </w:rPr>
          <w:instrText xml:space="preserve"> PAGEREF _Toc397945158 \h </w:instrText>
        </w:r>
        <w:r w:rsidR="00726651">
          <w:rPr>
            <w:noProof/>
            <w:webHidden/>
          </w:rPr>
        </w:r>
        <w:r w:rsidR="00726651">
          <w:rPr>
            <w:noProof/>
            <w:webHidden/>
          </w:rPr>
          <w:fldChar w:fldCharType="separate"/>
        </w:r>
        <w:r w:rsidR="0040415F">
          <w:rPr>
            <w:noProof/>
            <w:webHidden/>
          </w:rPr>
          <w:t>28</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59" w:history="1">
        <w:r w:rsidR="00A05B76" w:rsidRPr="00DF2BAA">
          <w:rPr>
            <w:rStyle w:val="Hperlink"/>
            <w:noProof/>
          </w:rPr>
          <w:t>12.2.</w:t>
        </w:r>
        <w:r w:rsidR="00A05B76">
          <w:rPr>
            <w:rFonts w:asciiTheme="minorHAnsi" w:eastAsiaTheme="minorEastAsia" w:hAnsiTheme="minorHAnsi" w:cstheme="minorBidi"/>
            <w:noProof/>
            <w:lang w:eastAsia="et-EE"/>
          </w:rPr>
          <w:tab/>
        </w:r>
        <w:r w:rsidR="00A05B76" w:rsidRPr="00DF2BAA">
          <w:rPr>
            <w:rStyle w:val="Hperlink"/>
            <w:noProof/>
          </w:rPr>
          <w:t>Viljandi linna eelarvestrateegia valdkonniti</w:t>
        </w:r>
        <w:r w:rsidR="00A05B76">
          <w:rPr>
            <w:noProof/>
            <w:webHidden/>
          </w:rPr>
          <w:tab/>
        </w:r>
        <w:r w:rsidR="00726651">
          <w:rPr>
            <w:noProof/>
            <w:webHidden/>
          </w:rPr>
          <w:fldChar w:fldCharType="begin"/>
        </w:r>
        <w:r w:rsidR="00A05B76">
          <w:rPr>
            <w:noProof/>
            <w:webHidden/>
          </w:rPr>
          <w:instrText xml:space="preserve"> PAGEREF _Toc397945159 \h </w:instrText>
        </w:r>
        <w:r w:rsidR="00726651">
          <w:rPr>
            <w:noProof/>
            <w:webHidden/>
          </w:rPr>
        </w:r>
        <w:r w:rsidR="00726651">
          <w:rPr>
            <w:noProof/>
            <w:webHidden/>
          </w:rPr>
          <w:fldChar w:fldCharType="separate"/>
        </w:r>
        <w:r w:rsidR="0040415F">
          <w:rPr>
            <w:noProof/>
            <w:webHidden/>
          </w:rPr>
          <w:t>29</w:t>
        </w:r>
        <w:r w:rsidR="00726651">
          <w:rPr>
            <w:noProof/>
            <w:webHidden/>
          </w:rPr>
          <w:fldChar w:fldCharType="end"/>
        </w:r>
      </w:hyperlink>
    </w:p>
    <w:p w:rsidR="00A05B76" w:rsidRDefault="00004EDD">
      <w:pPr>
        <w:pStyle w:val="SK2"/>
        <w:rPr>
          <w:rFonts w:asciiTheme="minorHAnsi" w:eastAsiaTheme="minorEastAsia" w:hAnsiTheme="minorHAnsi" w:cstheme="minorBidi"/>
          <w:noProof/>
          <w:lang w:eastAsia="et-EE"/>
        </w:rPr>
      </w:pPr>
      <w:hyperlink w:anchor="_Toc397945160" w:history="1">
        <w:r w:rsidR="00A05B76" w:rsidRPr="00DF2BAA">
          <w:rPr>
            <w:rStyle w:val="Hperlink"/>
            <w:noProof/>
          </w:rPr>
          <w:t>12.3.</w:t>
        </w:r>
        <w:r w:rsidR="00A05B76">
          <w:rPr>
            <w:rFonts w:asciiTheme="minorHAnsi" w:eastAsiaTheme="minorEastAsia" w:hAnsiTheme="minorHAnsi" w:cstheme="minorBidi"/>
            <w:noProof/>
            <w:lang w:eastAsia="et-EE"/>
          </w:rPr>
          <w:tab/>
        </w:r>
        <w:r w:rsidR="00A05B76" w:rsidRPr="00DF2BAA">
          <w:rPr>
            <w:rStyle w:val="Hperlink"/>
            <w:noProof/>
          </w:rPr>
          <w:t>Viljandi linna arvestusüksuse eelarvestrateegia koondtabel</w:t>
        </w:r>
        <w:r w:rsidR="00A05B76">
          <w:rPr>
            <w:noProof/>
            <w:webHidden/>
          </w:rPr>
          <w:tab/>
        </w:r>
        <w:r w:rsidR="00726651">
          <w:rPr>
            <w:noProof/>
            <w:webHidden/>
          </w:rPr>
          <w:fldChar w:fldCharType="begin"/>
        </w:r>
        <w:r w:rsidR="00A05B76">
          <w:rPr>
            <w:noProof/>
            <w:webHidden/>
          </w:rPr>
          <w:instrText xml:space="preserve"> PAGEREF _Toc397945160 \h </w:instrText>
        </w:r>
        <w:r w:rsidR="00726651">
          <w:rPr>
            <w:noProof/>
            <w:webHidden/>
          </w:rPr>
        </w:r>
        <w:r w:rsidR="00726651">
          <w:rPr>
            <w:noProof/>
            <w:webHidden/>
          </w:rPr>
          <w:fldChar w:fldCharType="separate"/>
        </w:r>
        <w:r w:rsidR="0040415F">
          <w:rPr>
            <w:noProof/>
            <w:webHidden/>
          </w:rPr>
          <w:t>30</w:t>
        </w:r>
        <w:r w:rsidR="00726651">
          <w:rPr>
            <w:noProof/>
            <w:webHidden/>
          </w:rPr>
          <w:fldChar w:fldCharType="end"/>
        </w:r>
      </w:hyperlink>
    </w:p>
    <w:p w:rsidR="00571F42" w:rsidRPr="00571F42" w:rsidRDefault="00726651" w:rsidP="00082891">
      <w:pPr>
        <w:spacing w:after="0" w:line="240" w:lineRule="auto"/>
        <w:ind w:right="545"/>
      </w:pPr>
      <w:r w:rsidRPr="006E64FB">
        <w:rPr>
          <w:bCs/>
          <w:szCs w:val="24"/>
        </w:rPr>
        <w:fldChar w:fldCharType="end"/>
      </w:r>
    </w:p>
    <w:p w:rsidR="00DE6D89" w:rsidRPr="00571F42" w:rsidRDefault="005402EF" w:rsidP="003456B8">
      <w:pPr>
        <w:spacing w:line="240" w:lineRule="auto"/>
        <w:rPr>
          <w:szCs w:val="24"/>
        </w:rPr>
      </w:pPr>
      <w:r w:rsidRPr="00571F42">
        <w:rPr>
          <w:szCs w:val="24"/>
        </w:rPr>
        <w:br w:type="page"/>
      </w:r>
    </w:p>
    <w:p w:rsidR="00966361" w:rsidRPr="00BE32AE" w:rsidRDefault="00966361" w:rsidP="003456B8">
      <w:pPr>
        <w:pStyle w:val="Pealkiri1"/>
        <w:numPr>
          <w:ilvl w:val="0"/>
          <w:numId w:val="1"/>
        </w:numPr>
        <w:spacing w:after="240" w:line="240" w:lineRule="auto"/>
        <w:ind w:left="357" w:hanging="357"/>
        <w:rPr>
          <w:szCs w:val="22"/>
        </w:rPr>
      </w:pPr>
      <w:bookmarkStart w:id="1" w:name="_Toc397945137"/>
      <w:r w:rsidRPr="00BE32AE">
        <w:rPr>
          <w:szCs w:val="22"/>
        </w:rPr>
        <w:lastRenderedPageBreak/>
        <w:t>Eelarvestra</w:t>
      </w:r>
      <w:r w:rsidR="00F453F4" w:rsidRPr="00BE32AE">
        <w:rPr>
          <w:szCs w:val="22"/>
        </w:rPr>
        <w:t>teegia koostamine</w:t>
      </w:r>
      <w:bookmarkEnd w:id="1"/>
    </w:p>
    <w:p w:rsidR="00C06A4B" w:rsidRDefault="00A83181" w:rsidP="003456B8">
      <w:pPr>
        <w:spacing w:line="240" w:lineRule="auto"/>
      </w:pPr>
      <w:r w:rsidRPr="00ED035E">
        <w:t>Eelarvestrateegia koostatakse arengukavas sätestatud eesmärkide saavutamiseks, et planeerida kavandatavate tegevuste finantseerimist.</w:t>
      </w:r>
      <w:r w:rsidR="00E72B01" w:rsidRPr="00ED035E">
        <w:t xml:space="preserve"> </w:t>
      </w:r>
      <w:r w:rsidR="00A87ED9" w:rsidRPr="00A87ED9">
        <w:t>Linnavolikogu algatas eelarvestrateegia ülevaatamise 22. veebruaril 2018 otsusega nr 49 Viljandi linna arengukava ja eelarvestrateegia a</w:t>
      </w:r>
      <w:r w:rsidR="00A87ED9">
        <w:t>astateks 2016-2021 ülevaatamine</w:t>
      </w:r>
      <w:r w:rsidR="00A87ED9" w:rsidRPr="00A87ED9">
        <w:rPr>
          <w:rFonts w:eastAsia="Times New Roman"/>
          <w:sz w:val="24"/>
          <w:szCs w:val="24"/>
          <w:vertAlign w:val="superscript"/>
        </w:rPr>
        <w:footnoteReference w:id="1"/>
      </w:r>
      <w:r w:rsidR="00A87ED9" w:rsidRPr="00A87ED9">
        <w:rPr>
          <w:rFonts w:eastAsia="Times New Roman"/>
          <w:sz w:val="24"/>
          <w:szCs w:val="24"/>
        </w:rPr>
        <w:t>.</w:t>
      </w:r>
      <w:r w:rsidR="00A87ED9" w:rsidRPr="00A87ED9">
        <w:t xml:space="preserve"> Linnavalitsus</w:t>
      </w:r>
      <w:r w:rsidR="00A87ED9">
        <w:t>e</w:t>
      </w:r>
      <w:r w:rsidR="00A87ED9" w:rsidRPr="00A87ED9">
        <w:t xml:space="preserve"> </w:t>
      </w:r>
      <w:r w:rsidR="00A87ED9">
        <w:t>esitatud</w:t>
      </w:r>
      <w:r w:rsidR="00A87ED9" w:rsidRPr="00A87ED9">
        <w:t xml:space="preserve"> uuendatud eelarvestrateegia </w:t>
      </w:r>
      <w:r w:rsidR="00A87ED9">
        <w:t>e</w:t>
      </w:r>
      <w:r w:rsidR="00A87ED9" w:rsidRPr="00A87ED9">
        <w:t>elnõu esimene lugemine toimub juunikuu volikogus, juulis suunatakse dokument avalikustamisele ja II lugemine volikogus on planeeritud augustis 2018.</w:t>
      </w:r>
    </w:p>
    <w:p w:rsidR="00A87ED9" w:rsidRPr="00A87ED9" w:rsidRDefault="00A87ED9" w:rsidP="00A87ED9">
      <w:pPr>
        <w:spacing w:line="240" w:lineRule="auto"/>
      </w:pPr>
      <w:r w:rsidRPr="00A87ED9">
        <w:t xml:space="preserve">Paralleelselt eelarvestrateegiaga menetletakse ka Viljandi linna arengukava. Eelarvestrateegia tuleb koostada vähemalt nelja eelseisva eelarveaasta kohta, kuid kuna Viljandi linna arengukava planeeritav periood on 2018-2023, siis hõlmab ka eelarvestrateegia sama perioodi. </w:t>
      </w:r>
      <w:r>
        <w:t>Põhjusel, et</w:t>
      </w:r>
      <w:r w:rsidRPr="00A87ED9">
        <w:t xml:space="preserve"> periood kestab aastani 2023, ei ole kohustuslik arengukava ja eelarvestrateegiat aastal 2019 üle vaadata, sest dokumendid hõlmavad siis veel nelja eelseisvat eelarveaastat. Uue, aastate 2020-2024 arengukava ja eelarvestrateegia koostamine on </w:t>
      </w:r>
      <w:hyperlink r:id="rId10" w:history="1">
        <w:r w:rsidRPr="00A87ED9">
          <w:rPr>
            <w:rStyle w:val="Hperlink"/>
          </w:rPr>
          <w:t>vastavalt volikogus otsustatule</w:t>
        </w:r>
      </w:hyperlink>
      <w:r w:rsidRPr="00A87ED9">
        <w:t xml:space="preserve"> kavas 2018-2019. aastal.</w:t>
      </w:r>
    </w:p>
    <w:p w:rsidR="00A83181" w:rsidRPr="00ED035E" w:rsidRDefault="00A83181" w:rsidP="003456B8">
      <w:pPr>
        <w:spacing w:line="240" w:lineRule="auto"/>
      </w:pPr>
      <w:r w:rsidRPr="00ED035E">
        <w:t>Viljandi linna e</w:t>
      </w:r>
      <w:r w:rsidR="00966361" w:rsidRPr="00ED035E">
        <w:t>elarvestrateegia on koostatud vastavalt kohaliku omavalitsuse üksuse finantsjuhtimise seaduse</w:t>
      </w:r>
      <w:r w:rsidR="00F453F4" w:rsidRPr="00ED035E">
        <w:t xml:space="preserve"> (KOFS)</w:t>
      </w:r>
      <w:r w:rsidR="00966361" w:rsidRPr="00ED035E">
        <w:rPr>
          <w:rStyle w:val="Allmrkuseviide"/>
        </w:rPr>
        <w:footnoteReference w:id="2"/>
      </w:r>
      <w:r w:rsidR="00966361" w:rsidRPr="00ED035E">
        <w:t xml:space="preserve"> § 20 nõuetele.</w:t>
      </w:r>
      <w:r w:rsidRPr="00ED035E">
        <w:t xml:space="preserve"> Samuti läht</w:t>
      </w:r>
      <w:r w:rsidR="00F453F4" w:rsidRPr="00ED035E">
        <w:t xml:space="preserve">utakse </w:t>
      </w:r>
      <w:r w:rsidRPr="00ED035E">
        <w:t>koostamisel ja menetlemisel kohaliku omavalitsuse korralduse seaduse</w:t>
      </w:r>
      <w:r w:rsidRPr="00ED035E">
        <w:rPr>
          <w:rStyle w:val="Allmrkuseviide"/>
        </w:rPr>
        <w:footnoteReference w:id="3"/>
      </w:r>
      <w:r w:rsidRPr="00ED035E">
        <w:t xml:space="preserve"> §-st 37 ning Viljandi Linnavolikogu 31.</w:t>
      </w:r>
      <w:r w:rsidR="00CA7590">
        <w:t>10</w:t>
      </w:r>
      <w:r w:rsidRPr="00ED035E">
        <w:t>.201</w:t>
      </w:r>
      <w:r w:rsidR="00CA7590">
        <w:t>4</w:t>
      </w:r>
      <w:r w:rsidRPr="00ED035E">
        <w:t xml:space="preserve"> määrusest nr </w:t>
      </w:r>
      <w:r w:rsidR="00CA7590">
        <w:t>3</w:t>
      </w:r>
      <w:r w:rsidRPr="00ED035E">
        <w:t>3 „</w:t>
      </w:r>
      <w:r w:rsidR="00CA7590" w:rsidRPr="00CA7590">
        <w:t>Viljandi linna arengukava ja eelarvestrateegia koostamise, muutmise, menetlemise ja kinnitamise kord</w:t>
      </w:r>
      <w:r w:rsidR="00151CD4">
        <w:t>.</w:t>
      </w:r>
      <w:r w:rsidRPr="00ED035E">
        <w:t>“</w:t>
      </w:r>
      <w:r w:rsidR="00F453F4" w:rsidRPr="00ED035E">
        <w:rPr>
          <w:rStyle w:val="Allmrkuseviide"/>
        </w:rPr>
        <w:footnoteReference w:id="4"/>
      </w:r>
    </w:p>
    <w:p w:rsidR="007C202A" w:rsidRPr="00ED035E" w:rsidRDefault="00F453F4" w:rsidP="003456B8">
      <w:pPr>
        <w:spacing w:line="240" w:lineRule="auto"/>
      </w:pPr>
      <w:r w:rsidRPr="00ED035E">
        <w:t xml:space="preserve">KOFS-i kohaselt esitatakse eelarvestrateegias kohaliku omavalitsuse üksuse majandusliku olukorra analüüs ja prognoos eelarvestrateegia perioodiks, eelarvestrateegia koostamisele eelnenud aasta tegelikud, </w:t>
      </w:r>
      <w:r w:rsidR="00380EFD">
        <w:t xml:space="preserve"> </w:t>
      </w:r>
      <w:r w:rsidRPr="00ED035E">
        <w:t xml:space="preserve">jooksvaks aastaks kavandatud ja eelarvestrateegia perioodiks prognoositavad eelarveandmed ning selgitused. </w:t>
      </w:r>
      <w:r w:rsidR="007C202A" w:rsidRPr="00ED035E">
        <w:t xml:space="preserve">KOFS näeb ette, et eelarvestrateegias tuleb eraldi välja tuua olulisemad investeeringuobjektid koos kogumaksumuse prognoosi ja võimalike finantseerimisallikatega. Tegevused ja investeeringud, mis arengukavaliselt on olulised, aga mis ületavad eelarvevõimalused, kajastatakse reservnimekirjas – neid tegevusi tehakse, kui kavandatud tulud ületatakse. Reservnimekiri on toodud strateegia </w:t>
      </w:r>
      <w:r w:rsidR="006F5D35" w:rsidRPr="00ED035E">
        <w:t>7</w:t>
      </w:r>
      <w:r w:rsidR="007C202A" w:rsidRPr="00ED035E">
        <w:t>. peatükis.</w:t>
      </w:r>
    </w:p>
    <w:p w:rsidR="00F453F4" w:rsidRPr="00ED035E" w:rsidRDefault="00F453F4" w:rsidP="003456B8">
      <w:pPr>
        <w:spacing w:line="240" w:lineRule="auto"/>
      </w:pPr>
      <w:r w:rsidRPr="00ED035E">
        <w:t xml:space="preserve">Eelarvestrateegia </w:t>
      </w:r>
      <w:r w:rsidR="007C202A" w:rsidRPr="00ED035E">
        <w:t xml:space="preserve">kohustuslikuks </w:t>
      </w:r>
      <w:r w:rsidRPr="00ED035E">
        <w:t xml:space="preserve">osaks on rahandusministri </w:t>
      </w:r>
      <w:r w:rsidR="007C202A" w:rsidRPr="00ED035E">
        <w:t>määrusega</w:t>
      </w:r>
      <w:r w:rsidRPr="00ED035E">
        <w:t xml:space="preserve"> kinnitatud vormidel</w:t>
      </w:r>
      <w:r w:rsidRPr="00ED035E">
        <w:rPr>
          <w:rStyle w:val="Allmrkuseviide"/>
        </w:rPr>
        <w:footnoteReference w:id="5"/>
      </w:r>
      <w:r w:rsidRPr="00ED035E">
        <w:t xml:space="preserve"> eelarveandmed</w:t>
      </w:r>
      <w:r w:rsidR="007C202A" w:rsidRPr="00ED035E">
        <w:t xml:space="preserve"> strateegia perioodi kohta</w:t>
      </w:r>
      <w:r w:rsidRPr="00ED035E">
        <w:t xml:space="preserve">, mis on toodud käesoleva dokumendi </w:t>
      </w:r>
      <w:r w:rsidR="00DF1CBA" w:rsidRPr="00ED035E">
        <w:t>11</w:t>
      </w:r>
      <w:r w:rsidRPr="00ED035E">
        <w:t xml:space="preserve">. peatükis. Nimetatud </w:t>
      </w:r>
      <w:r w:rsidR="00DD158E">
        <w:t xml:space="preserve">tabelid tuleb </w:t>
      </w:r>
      <w:r w:rsidR="00DD158E" w:rsidRPr="00ED035E">
        <w:t xml:space="preserve">hiljemalt </w:t>
      </w:r>
      <w:r w:rsidR="00DD158E">
        <w:t>strateegia vastuvõtmisele järgneval</w:t>
      </w:r>
      <w:r w:rsidR="00403FF5" w:rsidRPr="00ED035E">
        <w:t xml:space="preserve"> </w:t>
      </w:r>
      <w:r w:rsidR="00DD158E">
        <w:t>30</w:t>
      </w:r>
      <w:r w:rsidRPr="00ED035E">
        <w:t>. oktoobri</w:t>
      </w:r>
      <w:r w:rsidR="00DD158E">
        <w:t>l</w:t>
      </w:r>
      <w:r w:rsidRPr="00ED035E">
        <w:t xml:space="preserve"> Rahandusministeeriumile esitada.</w:t>
      </w:r>
    </w:p>
    <w:p w:rsidR="00E40532" w:rsidRDefault="00E72B01" w:rsidP="003456B8">
      <w:pPr>
        <w:spacing w:line="240" w:lineRule="auto"/>
      </w:pPr>
      <w:r w:rsidRPr="00ED035E">
        <w:t xml:space="preserve">Kuna Viljandi linna eelarve on </w:t>
      </w:r>
      <w:r w:rsidR="00C06A4B">
        <w:t>aastast</w:t>
      </w:r>
      <w:r w:rsidR="00CA7590">
        <w:t xml:space="preserve"> 2017 </w:t>
      </w:r>
      <w:r w:rsidR="00C06A4B">
        <w:t>tekkepõhine ja tehingud</w:t>
      </w:r>
      <w:r w:rsidR="00E40532">
        <w:t xml:space="preserve"> </w:t>
      </w:r>
      <w:r w:rsidR="00A87ED9">
        <w:t xml:space="preserve">kajastatakse </w:t>
      </w:r>
      <w:r w:rsidR="00E40532" w:rsidRPr="00E40532">
        <w:t xml:space="preserve"> vastavalt nende toimumisele, sõltumata sellest, millal nende eest raha laekub või välja makstakse</w:t>
      </w:r>
      <w:r w:rsidR="00E40532">
        <w:t xml:space="preserve">. </w:t>
      </w:r>
      <w:r w:rsidR="00A87ED9">
        <w:t>Strateegiaperioodi</w:t>
      </w:r>
      <w:r w:rsidR="00E40532">
        <w:t xml:space="preserve"> eelarve planeerimise</w:t>
      </w:r>
      <w:r w:rsidR="00A87ED9">
        <w:t>l</w:t>
      </w:r>
      <w:r w:rsidR="00E40532">
        <w:t xml:space="preserve"> on aluseks Viljandi Linnavolikogu 31.03.2016 määrus nr 83 „</w:t>
      </w:r>
      <w:r w:rsidR="00E40532" w:rsidRPr="00E40532">
        <w:t>Viljandi linna finantsjuhtimise kord</w:t>
      </w:r>
      <w:r w:rsidR="00E40532">
        <w:t>“</w:t>
      </w:r>
      <w:r w:rsidR="00E40532">
        <w:rPr>
          <w:rStyle w:val="Allmrkuseviide"/>
        </w:rPr>
        <w:footnoteReference w:id="6"/>
      </w:r>
      <w:r w:rsidR="00E40532">
        <w:t>.</w:t>
      </w:r>
    </w:p>
    <w:p w:rsidR="007C202A" w:rsidRPr="00ED035E" w:rsidRDefault="00E72B01" w:rsidP="003456B8">
      <w:pPr>
        <w:spacing w:line="240" w:lineRule="auto"/>
      </w:pPr>
      <w:r w:rsidRPr="00ED035E">
        <w:t xml:space="preserve">Vastavalt </w:t>
      </w:r>
      <w:r w:rsidR="00A87ED9">
        <w:t>KOFS-ile</w:t>
      </w:r>
      <w:r w:rsidRPr="00ED035E">
        <w:t xml:space="preserve"> jagatakse eelarves ja seega ka eelarvestrateegias tehingud järgmisteks osadeks: tulud; kulud; investeerimistegevus; finantseerimistegevus; likviidsete varade muutus. KOFS-is sätestatud nõuete kohaselt tuleb strateegias planeerida eelarved ka omavalitsuse sõltuva üksuse kohta</w:t>
      </w:r>
      <w:r w:rsidR="00A87ED9">
        <w:t xml:space="preserve">, aga </w:t>
      </w:r>
      <w:r w:rsidRPr="00ED035E">
        <w:t xml:space="preserve">Viljandi linna ainuke konsolideerimisgrupi kuuluv ettevõte, AS Viljandi Veevärk </w:t>
      </w:r>
      <w:r w:rsidR="00A87ED9">
        <w:t xml:space="preserve">ei ole eeldatavasti strateegiaperioodil </w:t>
      </w:r>
      <w:r w:rsidRPr="00ED035E">
        <w:t>sõltuvaks üksuseks</w:t>
      </w:r>
      <w:r w:rsidRPr="00ED035E">
        <w:rPr>
          <w:rStyle w:val="Allmrkuseviide"/>
        </w:rPr>
        <w:footnoteReference w:id="7"/>
      </w:r>
      <w:r w:rsidR="00A87ED9">
        <w:t>.</w:t>
      </w:r>
    </w:p>
    <w:p w:rsidR="00345067" w:rsidRPr="00ED035E" w:rsidRDefault="00345067" w:rsidP="00345067">
      <w:pPr>
        <w:spacing w:line="240" w:lineRule="auto"/>
      </w:pPr>
      <w:r>
        <w:t>Eelarvestrateegia uuendamisel prognoositi aastate 201</w:t>
      </w:r>
      <w:r w:rsidR="00A87ED9">
        <w:t>9</w:t>
      </w:r>
      <w:r>
        <w:t>-202</w:t>
      </w:r>
      <w:r w:rsidR="00A87ED9">
        <w:t>3</w:t>
      </w:r>
      <w:r>
        <w:t xml:space="preserve"> eelarved strateegiasse täies ulatuses uuesti.</w:t>
      </w:r>
    </w:p>
    <w:p w:rsidR="00E72B01" w:rsidRDefault="00DF1CBA" w:rsidP="003456B8">
      <w:pPr>
        <w:spacing w:line="240" w:lineRule="auto"/>
      </w:pPr>
      <w:r w:rsidRPr="00ED035E">
        <w:t>Kõik näitajad on eelarvestrateegia tabelites toodud eurodes</w:t>
      </w:r>
      <w:r w:rsidR="009B73B4">
        <w:t>,</w:t>
      </w:r>
      <w:r w:rsidRPr="00ED035E">
        <w:t xml:space="preserve"> kui pole kirjas teisiti.</w:t>
      </w:r>
      <w:r w:rsidR="00380EFD">
        <w:t xml:space="preserve"> </w:t>
      </w:r>
    </w:p>
    <w:p w:rsidR="00345067" w:rsidRDefault="00345067" w:rsidP="003456B8">
      <w:pPr>
        <w:spacing w:line="240" w:lineRule="auto"/>
      </w:pPr>
    </w:p>
    <w:p w:rsidR="005402EF" w:rsidRPr="000C7DC5" w:rsidRDefault="005402EF" w:rsidP="000C7DC5">
      <w:pPr>
        <w:pStyle w:val="Pealkiri1"/>
        <w:numPr>
          <w:ilvl w:val="0"/>
          <w:numId w:val="1"/>
        </w:numPr>
        <w:spacing w:after="240" w:line="240" w:lineRule="auto"/>
        <w:ind w:left="357" w:hanging="357"/>
        <w:rPr>
          <w:szCs w:val="22"/>
        </w:rPr>
      </w:pPr>
      <w:bookmarkStart w:id="2" w:name="_Toc397945138"/>
      <w:r w:rsidRPr="00BE32AE">
        <w:rPr>
          <w:szCs w:val="22"/>
        </w:rPr>
        <w:t>Majanduslik olukord</w:t>
      </w:r>
      <w:bookmarkEnd w:id="2"/>
    </w:p>
    <w:p w:rsidR="005402EF" w:rsidRDefault="009F5DE0" w:rsidP="003456B8">
      <w:pPr>
        <w:pStyle w:val="Pealkiri2"/>
        <w:spacing w:line="240" w:lineRule="auto"/>
        <w:rPr>
          <w:szCs w:val="22"/>
        </w:rPr>
      </w:pPr>
      <w:bookmarkStart w:id="3" w:name="_Toc397945139"/>
      <w:r w:rsidRPr="00ED035E">
        <w:rPr>
          <w:szCs w:val="22"/>
        </w:rPr>
        <w:t>Majanduslik olukord riigis</w:t>
      </w:r>
      <w:bookmarkEnd w:id="3"/>
    </w:p>
    <w:p w:rsidR="000C7DC5" w:rsidRPr="003A4C49" w:rsidRDefault="000C7DC5" w:rsidP="0040415F">
      <w:pPr>
        <w:spacing w:after="300" w:line="240" w:lineRule="auto"/>
        <w:rPr>
          <w:color w:val="000000" w:themeColor="text1"/>
        </w:rPr>
      </w:pPr>
      <w:r w:rsidRPr="003A4C49">
        <w:rPr>
          <w:color w:val="000000" w:themeColor="text1"/>
        </w:rPr>
        <w:t>Ülevaade majanduskeskkonnast on koostatud Rahandusministeeriumi kevadisele majandusprognoosile tuginedes.</w:t>
      </w:r>
      <w:r w:rsidRPr="003A4C49">
        <w:rPr>
          <w:rStyle w:val="Allmrkuseviide"/>
          <w:color w:val="000000" w:themeColor="text1"/>
        </w:rPr>
        <w:footnoteReference w:id="8"/>
      </w:r>
      <w:r w:rsidRPr="003A4C49">
        <w:rPr>
          <w:color w:val="000000" w:themeColor="text1"/>
        </w:rPr>
        <w:t xml:space="preserve"> </w:t>
      </w:r>
    </w:p>
    <w:p w:rsidR="000C7DC5" w:rsidRPr="003A4C49" w:rsidRDefault="000C7DC5" w:rsidP="0040415F">
      <w:pPr>
        <w:spacing w:after="300" w:line="240" w:lineRule="auto"/>
        <w:rPr>
          <w:color w:val="000000" w:themeColor="text1"/>
        </w:rPr>
      </w:pPr>
      <w:r w:rsidRPr="003A4C49">
        <w:rPr>
          <w:color w:val="000000" w:themeColor="text1"/>
        </w:rPr>
        <w:t>Tulevik on majanduse prognoosijatele viimase aasta jooksul positiivseid üllatusi valmistanud, sundides tulevikuväljavaateid ülespoole korrigeerima. Kümme aastat tagasi alanud majanduskriisist väljumiseks on nii Eesti kui paljud teised ELi riigid kuni viimase ajani oodanud eelkõige välisnõudluse taastumist, kuna oma riigi erasektor on soovinud kulutada vähem kui teenida ehk käitunud varasemaga võrreldes säästlikumalt. Säästlikkus aga lühikeses plaanis majanduskasvu ei stimuleeri. Samuti on ELi valitsuste eelarvepoliitika olnud aastatel 2010–2015 nõudlust piirav ning rahapoliitika võimalused täiendavalt nõudlust stimuleerida olid piiratud. 2016. ja 2017. aastal ELi valitsuste eelarvepositsioon lõdvenes (toetades sisenõudlust) ning tänu globaalse kaubavahetuse ja majandusaktiivsuse elavnemisele on ka Eesti majandus saanud sisse uue hoo. Vaatamata harjumatult kiirele kasvule 2017. aastal (4,9%) ei saa siiski öelda, et Eesti majandus oleks üle kuumenenud, kuigi see toimib mõnevõrra üle oma potentsiaalse taseme. 2018. aastal aeglustub majanduskasv prognoosi kohaselt 4% ja edaspidi 3% lähedale. Eelmise prognoosiga võrreldes on 2017. ja 2018. aasta kasvud märkimisväärselt kõrgemad.</w:t>
      </w:r>
    </w:p>
    <w:p w:rsidR="000C7DC5" w:rsidRPr="003A4C49" w:rsidRDefault="000C7DC5" w:rsidP="0040415F">
      <w:pPr>
        <w:spacing w:after="300" w:line="240" w:lineRule="auto"/>
        <w:rPr>
          <w:color w:val="000000" w:themeColor="text1"/>
        </w:rPr>
      </w:pPr>
      <w:r w:rsidRPr="003A4C49">
        <w:rPr>
          <w:color w:val="000000" w:themeColor="text1"/>
        </w:rPr>
        <w:t>Aastatel 2013–2016 kasvas Eesti majandus keskmiselt u 2% aastas, mis oli tingitud nii tagasihoidlikust sisenõudlusest kui nõrgast välisnõudlusest. Sellel perioodil Eesti peamiste ekspordipartnerite import rahaliselt praktiliselt ei kasvanud. OECD äsjase hinnangu kohaselt peaks aga nii globaalne majandus tervikuna kui G20 riigid kasvama 2018. aastal veelgi kiiremini kui 2017. See annab lootust, et soodus kasvukeskkond püsib veel mõnda aega ning loob head tingimused meie eksportijatele.</w:t>
      </w:r>
    </w:p>
    <w:p w:rsidR="000C7DC5" w:rsidRPr="003A4C49" w:rsidRDefault="000C7DC5" w:rsidP="0040415F">
      <w:pPr>
        <w:spacing w:after="300" w:line="240" w:lineRule="auto"/>
        <w:rPr>
          <w:color w:val="000000" w:themeColor="text1"/>
        </w:rPr>
      </w:pPr>
      <w:r w:rsidRPr="003A4C49">
        <w:rPr>
          <w:color w:val="000000" w:themeColor="text1"/>
        </w:rPr>
        <w:t>2017. aastal toimunud majanduskasvu kiirenemine Eestis oli laiapõhjaline, palgatulu ja kasumid kasvasid praktiliselt kõigis valdkondades, töötus vähenes ja tööjõupuudus paratamatult süvenes. Tööealise elanikkonna vähenemist on seni kompenseerinud kasvav huvi tööturul osaleda, mis võimaldab hõivet kasvatata veel kuni 2019. aastani. Edaspidi Eesti tööturu sisemised ressursid ammenduvad ning hõivatute arv hakkab tasapisi langema. Keskmise palga kasv jääb 2018. aastal 7% ja keskpikas perspektiivis alla 6%, kuid hinnatõus võtab sellest 2018. aastal 3 ja edaspidi üle 2 protsendipunkti ära.</w:t>
      </w:r>
    </w:p>
    <w:p w:rsidR="000C7DC5" w:rsidRPr="003A4C49" w:rsidRDefault="000C7DC5" w:rsidP="0040415F">
      <w:pPr>
        <w:spacing w:after="300" w:line="240" w:lineRule="auto"/>
        <w:rPr>
          <w:color w:val="000000" w:themeColor="text1"/>
        </w:rPr>
      </w:pPr>
      <w:r w:rsidRPr="003A4C49">
        <w:rPr>
          <w:color w:val="000000" w:themeColor="text1"/>
        </w:rPr>
        <w:t>Kohalik erasektor on kriisi algusest alates elanud väga ettevaatlikult. Majapidamised suurendasid oma jooksvast sissetulekust säästetavat osa kümme aastat tagasi hüppeliselt ning ei ole kuni viimase ajani seda käitumismalli muutnud. Prognoos näeb siiski ette mõningast tarbimisjulguse kasvu mõne aasta pärast, juhul kui majandusolud püsivad stabiilsena.</w:t>
      </w:r>
    </w:p>
    <w:p w:rsidR="000C7DC5" w:rsidRPr="003A4C49" w:rsidRDefault="000C7DC5" w:rsidP="0040415F">
      <w:pPr>
        <w:spacing w:after="300" w:line="240" w:lineRule="auto"/>
        <w:rPr>
          <w:color w:val="000000" w:themeColor="text1"/>
        </w:rPr>
      </w:pPr>
      <w:r w:rsidRPr="003A4C49">
        <w:rPr>
          <w:color w:val="000000" w:themeColor="text1"/>
        </w:rPr>
        <w:t>Mõnevõrra julgemalt hakkasid 2017. aastal käituma ettevõtted, kelle investeeringud pöördusid pärast kolme aastast langust taas kasvule. Kuni 2016. aasta lõpuni nimetas 60% ettevõtjatest tööstussektoris suurimaks äritegevust takistavaks teguriks vähest nõudlust, mis on ajalooliselt kõrge määr ja mis paljuski oli seotud nõrga väliskeskkonnaga. Ühtlasi oli ajalooliselt kõrgel tasemel nende töötleva tööstuse ettevõtjate osakaal, kes pidasid tootmisvõimsusi olemasolevate tellimuste rahuldamiseks piisavaks. Olukord mõlema näitaja osas hakkas paranema 2017. aasta alguses, mis on loogilise tagajärjena kaasa toonud ka investeeringute kasvu.</w:t>
      </w:r>
    </w:p>
    <w:p w:rsidR="000C7DC5" w:rsidRPr="003A4C49" w:rsidRDefault="000C7DC5" w:rsidP="0040415F">
      <w:pPr>
        <w:spacing w:after="300" w:line="240" w:lineRule="auto"/>
        <w:rPr>
          <w:color w:val="000000" w:themeColor="text1"/>
        </w:rPr>
      </w:pPr>
      <w:r w:rsidRPr="003A4C49">
        <w:rPr>
          <w:color w:val="000000" w:themeColor="text1"/>
        </w:rPr>
        <w:t>Palju kõneainet on viimase aasta jooksul tekitanud ehitusvaldkond ja valitsussektori roll ehitusturul. 2017. aastal kasvasid valitsuse ehitustellimused tõesti väga kiiresti, samas kui erasektor oli samuti aktiivne. See tekitas pingelise olukorra tööjõuga ja kergitas pakkumishindu. Järgnevatel aastatel valitsussektori jõulist panust ette näha ei ole ning ehituskonjunktuuri indikaatorid juba näitavadki olukorra rahunemist uute tellimuste osas.</w:t>
      </w:r>
    </w:p>
    <w:p w:rsidR="000C7DC5" w:rsidRPr="003A4C49" w:rsidRDefault="000C7DC5" w:rsidP="0040415F">
      <w:pPr>
        <w:spacing w:after="300" w:line="240" w:lineRule="auto"/>
        <w:rPr>
          <w:color w:val="000000" w:themeColor="text1"/>
        </w:rPr>
      </w:pPr>
      <w:r w:rsidRPr="003A4C49">
        <w:rPr>
          <w:color w:val="000000" w:themeColor="text1"/>
        </w:rPr>
        <w:t xml:space="preserve">Kokkuvõttes võib öelda, et Eesti majanduse sisemaised riskid on madalad, kuna erasektor on tegutsenud väga ettevaatlikult. Ühtlasi on Eesti ettevõtete konkurentsivõime hea, mida kiire palgakasv ei ole seni ohustanud. Need tegurid avalduvad jooksevkonto 3%ses ülejäägis, mis lähemal paaril aastal püsib. </w:t>
      </w:r>
      <w:r w:rsidRPr="003A4C49">
        <w:rPr>
          <w:color w:val="000000" w:themeColor="text1"/>
        </w:rPr>
        <w:lastRenderedPageBreak/>
        <w:t>Loodetavasti taastab globaalne kasvutsükkel meie usu oma konvergentsipotentsiaali, mis suunaks ettevõtteid julgemalt investeerima nii oskustesse kui ka tootmiskapitali. Ilma selleta ei saa loota elanike reaalsissetulekute kiire kasvu jätkumist. Oluliseks eeltingimuseks on aga sobivalt haritud, koolitatud, terve ning motiveeritud tööjõu olemasolu, mille peab tagama kohalik haridus-, tervishoiu- ja sotsiaalsüsteem.</w:t>
      </w:r>
    </w:p>
    <w:p w:rsidR="000C7DC5" w:rsidRPr="003A4C49" w:rsidRDefault="000C7DC5" w:rsidP="0040415F">
      <w:pPr>
        <w:spacing w:after="300" w:line="240" w:lineRule="auto"/>
        <w:rPr>
          <w:color w:val="000000" w:themeColor="text1"/>
        </w:rPr>
      </w:pPr>
      <w:r w:rsidRPr="003A4C49">
        <w:rPr>
          <w:color w:val="000000" w:themeColor="text1"/>
        </w:rPr>
        <w:t>Valitsussektori eelarve on heas seisus, kuid eelarvereeglite täitmiseks on paranenud majandusolukorra taustal vajalik pingutada.</w:t>
      </w:r>
    </w:p>
    <w:p w:rsidR="000C7DC5" w:rsidRPr="003A4C49" w:rsidRDefault="000C7DC5" w:rsidP="0040415F">
      <w:pPr>
        <w:spacing w:after="300" w:line="240" w:lineRule="auto"/>
        <w:rPr>
          <w:color w:val="000000" w:themeColor="text1"/>
        </w:rPr>
      </w:pPr>
      <w:r w:rsidRPr="003A4C49">
        <w:rPr>
          <w:color w:val="000000" w:themeColor="text1"/>
        </w:rPr>
        <w:t>Nominaalne eelarvepositsioon on lähiaastatel tasakaalulähedane ning surve võlakoormuse suurenemiseks väga väike. Tulenevalt nominaalsest puudujäägist reserve siiski kasutatakse ja aastaks 2022 on nii võlakoormus kui ka reservid ligikaudu samas suurusjärgus, vastavalt 6,6% ja 6,2% SKPst.</w:t>
      </w:r>
    </w:p>
    <w:p w:rsidR="000C7DC5" w:rsidRPr="003A4C49" w:rsidRDefault="000C7DC5" w:rsidP="000C7DC5">
      <w:pPr>
        <w:spacing w:before="75" w:line="342" w:lineRule="auto"/>
        <w:rPr>
          <w:b/>
          <w:color w:val="000000" w:themeColor="text1"/>
        </w:rPr>
      </w:pPr>
      <w:r w:rsidRPr="003A4C49">
        <w:rPr>
          <w:b/>
          <w:color w:val="000000" w:themeColor="text1"/>
        </w:rPr>
        <w:t>Rahandusministeeriumi majandusprognoosi põhinäitajad:</w:t>
      </w:r>
    </w:p>
    <w:p w:rsidR="000C7DC5" w:rsidRPr="003A4C49" w:rsidRDefault="000C7DC5" w:rsidP="00847ABD">
      <w:pPr>
        <w:spacing w:before="75" w:line="342" w:lineRule="auto"/>
        <w:rPr>
          <w:b/>
          <w:color w:val="000000" w:themeColor="text1"/>
        </w:rPr>
      </w:pPr>
      <w:r w:rsidRPr="003A4C49">
        <w:rPr>
          <w:b/>
          <w:noProof/>
          <w:color w:val="000000" w:themeColor="text1"/>
          <w:lang w:eastAsia="et-EE"/>
        </w:rPr>
        <w:drawing>
          <wp:inline distT="0" distB="0" distL="0" distR="0" wp14:anchorId="1DFE7B21" wp14:editId="46C675E2">
            <wp:extent cx="4585647" cy="2083099"/>
            <wp:effectExtent l="19050" t="19050" r="24765" b="12700"/>
            <wp:docPr id="1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9689" cy="2107649"/>
                    </a:xfrm>
                    <a:prstGeom prst="rect">
                      <a:avLst/>
                    </a:prstGeom>
                    <a:ln>
                      <a:solidFill>
                        <a:schemeClr val="accent1"/>
                      </a:solidFill>
                    </a:ln>
                  </pic:spPr>
                </pic:pic>
              </a:graphicData>
            </a:graphic>
          </wp:inline>
        </w:drawing>
      </w:r>
    </w:p>
    <w:p w:rsidR="00847ABD" w:rsidRPr="003A4C49" w:rsidRDefault="00847ABD">
      <w:pPr>
        <w:spacing w:after="0" w:line="240" w:lineRule="auto"/>
        <w:jc w:val="left"/>
        <w:rPr>
          <w:rFonts w:eastAsia="Times New Roman"/>
          <w:b/>
          <w:bCs/>
          <w:iCs/>
        </w:rPr>
      </w:pPr>
      <w:bookmarkStart w:id="4" w:name="_Toc397945140"/>
      <w:r w:rsidRPr="003A4C49">
        <w:br w:type="page"/>
      </w:r>
    </w:p>
    <w:p w:rsidR="009F5DE0" w:rsidRPr="00ED035E" w:rsidRDefault="00E358F7" w:rsidP="003456B8">
      <w:pPr>
        <w:pStyle w:val="Pealkiri2"/>
        <w:spacing w:line="240" w:lineRule="auto"/>
        <w:rPr>
          <w:szCs w:val="22"/>
        </w:rPr>
      </w:pPr>
      <w:r w:rsidRPr="00ED035E">
        <w:rPr>
          <w:szCs w:val="22"/>
        </w:rPr>
        <w:lastRenderedPageBreak/>
        <w:t>Sotsiaalm</w:t>
      </w:r>
      <w:r w:rsidR="009F5DE0" w:rsidRPr="00ED035E">
        <w:rPr>
          <w:szCs w:val="22"/>
        </w:rPr>
        <w:t>ajanduslik olukord Viljandi linnas</w:t>
      </w:r>
      <w:bookmarkEnd w:id="4"/>
    </w:p>
    <w:p w:rsidR="00847ABD" w:rsidRDefault="00847ABD" w:rsidP="003A4C49">
      <w:pPr>
        <w:spacing w:after="0" w:line="240" w:lineRule="auto"/>
        <w:rPr>
          <w:color w:val="000000" w:themeColor="text1"/>
        </w:rPr>
      </w:pPr>
      <w:r w:rsidRPr="003A4C49">
        <w:rPr>
          <w:color w:val="000000" w:themeColor="text1"/>
        </w:rPr>
        <w:t>Viljandi linn, olles  iseseisev kohaliku omavalitsuse üksus ja Viljandi maakonna keskus, soovib pakkuda oma kogukonna liikmetele ja külalistele parimat keskkonda elamiseks, töötamiseks, õppimiseks ja vaba aja veetmiseks.</w:t>
      </w:r>
    </w:p>
    <w:p w:rsidR="003A4C49" w:rsidRPr="003A4C49" w:rsidRDefault="003A4C49" w:rsidP="003A4C49">
      <w:pPr>
        <w:spacing w:after="0" w:line="240" w:lineRule="auto"/>
        <w:rPr>
          <w:color w:val="000000" w:themeColor="text1"/>
        </w:rPr>
      </w:pPr>
    </w:p>
    <w:p w:rsidR="00847ABD" w:rsidRDefault="00847ABD" w:rsidP="003A4C49">
      <w:pPr>
        <w:spacing w:after="0" w:line="240" w:lineRule="auto"/>
        <w:rPr>
          <w:color w:val="000000" w:themeColor="text1"/>
          <w:vertAlign w:val="superscript"/>
        </w:rPr>
      </w:pPr>
      <w:r w:rsidRPr="003A4C49">
        <w:rPr>
          <w:color w:val="000000" w:themeColor="text1"/>
        </w:rPr>
        <w:t>Linna pindala on 14,65 km2. Elanike arvu poolest on Viljandi suuruselt kuues linn Eestis. Seisuga 3</w:t>
      </w:r>
      <w:r w:rsidR="006159DD">
        <w:rPr>
          <w:color w:val="000000" w:themeColor="text1"/>
        </w:rPr>
        <w:t>0</w:t>
      </w:r>
      <w:r w:rsidRPr="003A4C49">
        <w:rPr>
          <w:color w:val="000000" w:themeColor="text1"/>
        </w:rPr>
        <w:t xml:space="preserve">. </w:t>
      </w:r>
      <w:r w:rsidR="006159DD">
        <w:rPr>
          <w:color w:val="000000" w:themeColor="text1"/>
        </w:rPr>
        <w:t>aprill</w:t>
      </w:r>
      <w:r w:rsidRPr="003A4C49">
        <w:rPr>
          <w:color w:val="000000" w:themeColor="text1"/>
        </w:rPr>
        <w:t xml:space="preserve"> 201</w:t>
      </w:r>
      <w:r w:rsidR="006159DD">
        <w:rPr>
          <w:color w:val="000000" w:themeColor="text1"/>
        </w:rPr>
        <w:t>8</w:t>
      </w:r>
      <w:r w:rsidRPr="003A4C49">
        <w:rPr>
          <w:color w:val="000000" w:themeColor="text1"/>
        </w:rPr>
        <w:t>. aastal elas Eesti Rahvastikuregistri andmetel Viljandis 17 7</w:t>
      </w:r>
      <w:r w:rsidR="006159DD">
        <w:rPr>
          <w:color w:val="000000" w:themeColor="text1"/>
        </w:rPr>
        <w:t>66</w:t>
      </w:r>
      <w:r w:rsidRPr="003A4C49">
        <w:rPr>
          <w:color w:val="000000" w:themeColor="text1"/>
        </w:rPr>
        <w:t xml:space="preserve"> inimest, </w:t>
      </w:r>
      <w:r w:rsidR="006159DD">
        <w:rPr>
          <w:color w:val="000000" w:themeColor="text1"/>
        </w:rPr>
        <w:t xml:space="preserve">aastavahetuse seisuga oli </w:t>
      </w:r>
      <w:r w:rsidRPr="003A4C49">
        <w:rPr>
          <w:color w:val="000000" w:themeColor="text1"/>
        </w:rPr>
        <w:t>200 isikut vähem kui aasta tagasi.</w:t>
      </w:r>
      <w:r w:rsidRPr="003A4C49">
        <w:rPr>
          <w:vertAlign w:val="superscript"/>
        </w:rPr>
        <w:footnoteReference w:id="9"/>
      </w:r>
      <w:r w:rsidRPr="003A4C49">
        <w:rPr>
          <w:color w:val="000000" w:themeColor="text1"/>
          <w:vertAlign w:val="superscript"/>
        </w:rPr>
        <w:t xml:space="preserve"> </w:t>
      </w:r>
    </w:p>
    <w:p w:rsidR="003A4C49" w:rsidRPr="003A4C49" w:rsidRDefault="003A4C49" w:rsidP="003A4C49">
      <w:pPr>
        <w:spacing w:after="0" w:line="240" w:lineRule="auto"/>
        <w:rPr>
          <w:color w:val="000000" w:themeColor="text1"/>
        </w:rPr>
      </w:pPr>
    </w:p>
    <w:p w:rsidR="00847ABD" w:rsidRDefault="00847ABD" w:rsidP="003A4C49">
      <w:pPr>
        <w:spacing w:after="0" w:line="240" w:lineRule="auto"/>
        <w:rPr>
          <w:color w:val="000000" w:themeColor="text1"/>
        </w:rPr>
      </w:pPr>
      <w:r w:rsidRPr="003A4C49">
        <w:rPr>
          <w:color w:val="000000" w:themeColor="text1"/>
        </w:rPr>
        <w:t>2017. aastal sündis 149 last (2016. aastal 155, 2015. aastal 190, 2014. aastal 185, 2013. aastal 133 last), kelle registrijärgne elukoht on Viljandi linn.</w:t>
      </w:r>
    </w:p>
    <w:p w:rsidR="003A4C49" w:rsidRPr="003A4C49" w:rsidRDefault="003A4C49" w:rsidP="003A4C49">
      <w:pPr>
        <w:spacing w:after="0" w:line="240" w:lineRule="auto"/>
        <w:rPr>
          <w:color w:val="000000" w:themeColor="text1"/>
        </w:rPr>
      </w:pPr>
    </w:p>
    <w:p w:rsidR="00847ABD" w:rsidRPr="003A4C49" w:rsidRDefault="00847ABD" w:rsidP="003A4C49">
      <w:pPr>
        <w:pStyle w:val="Kehatekst"/>
        <w:spacing w:before="0" w:after="0" w:line="240" w:lineRule="auto"/>
        <w:rPr>
          <w:color w:val="000000" w:themeColor="text1"/>
          <w:sz w:val="22"/>
          <w:szCs w:val="22"/>
        </w:rPr>
      </w:pPr>
      <w:r w:rsidRPr="003A4C49">
        <w:rPr>
          <w:color w:val="000000" w:themeColor="text1"/>
          <w:sz w:val="22"/>
          <w:szCs w:val="22"/>
        </w:rPr>
        <w:t>Viljandis oli seisuga 31.12.2017:</w:t>
      </w:r>
    </w:p>
    <w:p w:rsidR="00847ABD" w:rsidRPr="003A4C49" w:rsidRDefault="00847ABD" w:rsidP="003A4C49">
      <w:pPr>
        <w:pStyle w:val="Kehatekst"/>
        <w:numPr>
          <w:ilvl w:val="0"/>
          <w:numId w:val="8"/>
        </w:numPr>
        <w:autoSpaceDE w:val="0"/>
        <w:autoSpaceDN w:val="0"/>
        <w:spacing w:before="0" w:after="0" w:line="240" w:lineRule="auto"/>
        <w:rPr>
          <w:color w:val="000000" w:themeColor="text1"/>
          <w:sz w:val="22"/>
          <w:szCs w:val="22"/>
        </w:rPr>
      </w:pPr>
      <w:r w:rsidRPr="003A4C49">
        <w:rPr>
          <w:color w:val="000000" w:themeColor="text1"/>
          <w:sz w:val="22"/>
          <w:szCs w:val="22"/>
        </w:rPr>
        <w:t xml:space="preserve">tööealisi elanikke (19-64 aastat) 10 140 (võrreldes 2016. aastaga -230); </w:t>
      </w:r>
    </w:p>
    <w:p w:rsidR="00847ABD" w:rsidRPr="003A4C49" w:rsidRDefault="00847ABD" w:rsidP="003A4C49">
      <w:pPr>
        <w:pStyle w:val="Kehatekst"/>
        <w:numPr>
          <w:ilvl w:val="0"/>
          <w:numId w:val="8"/>
        </w:numPr>
        <w:autoSpaceDE w:val="0"/>
        <w:autoSpaceDN w:val="0"/>
        <w:spacing w:before="0" w:after="0" w:line="240" w:lineRule="auto"/>
        <w:rPr>
          <w:color w:val="000000" w:themeColor="text1"/>
          <w:sz w:val="22"/>
          <w:szCs w:val="22"/>
        </w:rPr>
      </w:pPr>
      <w:r w:rsidRPr="003A4C49">
        <w:rPr>
          <w:color w:val="000000" w:themeColor="text1"/>
          <w:sz w:val="22"/>
          <w:szCs w:val="22"/>
        </w:rPr>
        <w:t>65-aastaseid ja vanemaid elanikke  4 006 (võrreldes 2015. aastaga +31);</w:t>
      </w:r>
    </w:p>
    <w:p w:rsidR="00847ABD" w:rsidRPr="003A4C49" w:rsidRDefault="00847ABD" w:rsidP="003A4C49">
      <w:pPr>
        <w:pStyle w:val="Kehatekst"/>
        <w:numPr>
          <w:ilvl w:val="0"/>
          <w:numId w:val="8"/>
        </w:numPr>
        <w:autoSpaceDE w:val="0"/>
        <w:autoSpaceDN w:val="0"/>
        <w:spacing w:before="0" w:after="0" w:line="240" w:lineRule="auto"/>
        <w:rPr>
          <w:color w:val="000000" w:themeColor="text1"/>
          <w:sz w:val="22"/>
          <w:szCs w:val="22"/>
        </w:rPr>
      </w:pPr>
      <w:r w:rsidRPr="003A4C49">
        <w:rPr>
          <w:color w:val="000000" w:themeColor="text1"/>
          <w:sz w:val="22"/>
          <w:szCs w:val="22"/>
        </w:rPr>
        <w:t>18-aastaseid ja nooremaid elanikke 3 588 (võrreldes 2015. aastaga -25).</w:t>
      </w:r>
    </w:p>
    <w:p w:rsidR="00847ABD" w:rsidRPr="003A4C49" w:rsidRDefault="00847ABD" w:rsidP="003A4C49">
      <w:pPr>
        <w:autoSpaceDE w:val="0"/>
        <w:autoSpaceDN w:val="0"/>
        <w:spacing w:after="0" w:line="240" w:lineRule="auto"/>
        <w:rPr>
          <w:color w:val="000000"/>
        </w:rPr>
      </w:pPr>
    </w:p>
    <w:p w:rsidR="00847ABD" w:rsidRPr="00847ABD" w:rsidRDefault="00847ABD" w:rsidP="003A4C49">
      <w:pPr>
        <w:autoSpaceDE w:val="0"/>
        <w:autoSpaceDN w:val="0"/>
        <w:spacing w:after="0" w:line="240" w:lineRule="auto"/>
        <w:rPr>
          <w:rFonts w:eastAsia="Times New Roman"/>
          <w:color w:val="000000"/>
          <w:lang w:eastAsia="et-EE"/>
        </w:rPr>
      </w:pPr>
      <w:r w:rsidRPr="00847ABD">
        <w:rPr>
          <w:rFonts w:eastAsia="Times New Roman"/>
          <w:color w:val="000000"/>
          <w:lang w:eastAsia="et-EE"/>
        </w:rPr>
        <w:t xml:space="preserve">Registreeritud töötute arv Viljandis vähenes aastaga 6 inimese võrra – </w:t>
      </w:r>
      <w:hyperlink r:id="rId12" w:history="1">
        <w:r w:rsidRPr="00847ABD">
          <w:rPr>
            <w:rStyle w:val="Hperlink"/>
            <w:rFonts w:eastAsia="Times New Roman"/>
            <w:lang w:eastAsia="et-EE"/>
          </w:rPr>
          <w:t>Eesti Töötukassa andmetel</w:t>
        </w:r>
      </w:hyperlink>
      <w:r w:rsidRPr="00847ABD">
        <w:rPr>
          <w:rFonts w:eastAsia="Times New Roman"/>
          <w:color w:val="000000"/>
          <w:lang w:eastAsia="et-EE"/>
        </w:rPr>
        <w:t xml:space="preserve"> oli 2017. a algusel Viljandi linnas 290 registreeritud töötut, aasta lõpus 284. </w:t>
      </w:r>
    </w:p>
    <w:p w:rsidR="00847ABD" w:rsidRPr="00847ABD" w:rsidRDefault="00847ABD" w:rsidP="003A4C49">
      <w:pPr>
        <w:autoSpaceDE w:val="0"/>
        <w:autoSpaceDN w:val="0"/>
        <w:spacing w:after="0" w:line="240" w:lineRule="auto"/>
        <w:rPr>
          <w:rFonts w:eastAsia="Times New Roman"/>
          <w:color w:val="000000"/>
          <w:lang w:eastAsia="et-EE"/>
        </w:rPr>
      </w:pPr>
    </w:p>
    <w:p w:rsidR="00847ABD" w:rsidRPr="00847ABD" w:rsidRDefault="00847ABD" w:rsidP="003A4C49">
      <w:pPr>
        <w:autoSpaceDE w:val="0"/>
        <w:autoSpaceDN w:val="0"/>
        <w:spacing w:after="0" w:line="240" w:lineRule="auto"/>
        <w:rPr>
          <w:rFonts w:eastAsia="Times New Roman"/>
          <w:color w:val="000000"/>
          <w:lang w:eastAsia="et-EE"/>
        </w:rPr>
      </w:pPr>
      <w:r w:rsidRPr="00847ABD">
        <w:rPr>
          <w:rFonts w:eastAsia="Times New Roman"/>
          <w:color w:val="000000"/>
          <w:lang w:eastAsia="et-EE"/>
        </w:rPr>
        <w:t xml:space="preserve">Viljandi linna maksumaksjate arv </w:t>
      </w:r>
      <w:r w:rsidR="003276EC">
        <w:rPr>
          <w:rFonts w:eastAsia="Times New Roman"/>
          <w:color w:val="000000"/>
          <w:lang w:eastAsia="et-EE"/>
        </w:rPr>
        <w:t xml:space="preserve">on </w:t>
      </w:r>
      <w:r w:rsidRPr="00847ABD">
        <w:rPr>
          <w:rFonts w:eastAsia="Times New Roman"/>
          <w:color w:val="000000"/>
          <w:lang w:eastAsia="et-EE"/>
        </w:rPr>
        <w:t>viimastel aastatel</w:t>
      </w:r>
      <w:r w:rsidR="003276EC">
        <w:rPr>
          <w:rFonts w:eastAsia="Times New Roman"/>
          <w:color w:val="000000"/>
          <w:lang w:eastAsia="et-EE"/>
        </w:rPr>
        <w:t xml:space="preserve"> püsinud stabiilsena</w:t>
      </w:r>
      <w:r w:rsidRPr="00847ABD">
        <w:rPr>
          <w:rFonts w:eastAsia="Times New Roman"/>
          <w:color w:val="000000"/>
          <w:lang w:eastAsia="et-EE"/>
        </w:rPr>
        <w:t>:</w:t>
      </w:r>
    </w:p>
    <w:p w:rsidR="00847ABD" w:rsidRPr="00847ABD" w:rsidRDefault="00847ABD" w:rsidP="00847ABD">
      <w:pPr>
        <w:numPr>
          <w:ilvl w:val="0"/>
          <w:numId w:val="9"/>
        </w:numPr>
        <w:autoSpaceDE w:val="0"/>
        <w:autoSpaceDN w:val="0"/>
        <w:spacing w:after="0" w:line="240" w:lineRule="auto"/>
        <w:rPr>
          <w:rFonts w:eastAsia="Times New Roman"/>
          <w:color w:val="000000"/>
          <w:lang w:eastAsia="et-EE"/>
        </w:rPr>
      </w:pPr>
      <w:r w:rsidRPr="00847ABD">
        <w:rPr>
          <w:rFonts w:eastAsia="Times New Roman"/>
          <w:color w:val="000000"/>
          <w:lang w:eastAsia="et-EE"/>
        </w:rPr>
        <w:t>keskmiselt aastal 2015 – 7 879 isikut;</w:t>
      </w:r>
    </w:p>
    <w:p w:rsidR="00847ABD" w:rsidRPr="00847ABD" w:rsidRDefault="00847ABD" w:rsidP="00847ABD">
      <w:pPr>
        <w:numPr>
          <w:ilvl w:val="0"/>
          <w:numId w:val="9"/>
        </w:numPr>
        <w:autoSpaceDE w:val="0"/>
        <w:autoSpaceDN w:val="0"/>
        <w:spacing w:after="0" w:line="240" w:lineRule="auto"/>
        <w:rPr>
          <w:rFonts w:eastAsia="Times New Roman"/>
          <w:color w:val="000000"/>
          <w:lang w:eastAsia="et-EE"/>
        </w:rPr>
      </w:pPr>
      <w:r w:rsidRPr="00847ABD">
        <w:rPr>
          <w:rFonts w:eastAsia="Times New Roman"/>
          <w:color w:val="000000"/>
          <w:lang w:eastAsia="et-EE"/>
        </w:rPr>
        <w:t>keskmiselt aastal 2016 – 7 836 isikut;</w:t>
      </w:r>
    </w:p>
    <w:p w:rsidR="00847ABD" w:rsidRDefault="00847ABD" w:rsidP="00847ABD">
      <w:pPr>
        <w:numPr>
          <w:ilvl w:val="0"/>
          <w:numId w:val="9"/>
        </w:numPr>
        <w:autoSpaceDE w:val="0"/>
        <w:autoSpaceDN w:val="0"/>
        <w:spacing w:after="0" w:line="240" w:lineRule="auto"/>
        <w:rPr>
          <w:rFonts w:eastAsia="Times New Roman"/>
          <w:color w:val="000000"/>
          <w:lang w:eastAsia="et-EE"/>
        </w:rPr>
      </w:pPr>
      <w:r w:rsidRPr="00847ABD">
        <w:rPr>
          <w:rFonts w:eastAsia="Times New Roman"/>
          <w:color w:val="000000"/>
          <w:lang w:eastAsia="et-EE"/>
        </w:rPr>
        <w:t>keskmiselt aastal 2017 – 7 835 isikut.</w:t>
      </w:r>
    </w:p>
    <w:p w:rsidR="00847ABD" w:rsidRDefault="00847ABD" w:rsidP="00847ABD">
      <w:pPr>
        <w:autoSpaceDE w:val="0"/>
        <w:autoSpaceDN w:val="0"/>
        <w:spacing w:after="0" w:line="240" w:lineRule="auto"/>
        <w:rPr>
          <w:rFonts w:eastAsia="Times New Roman"/>
          <w:color w:val="000000"/>
          <w:lang w:eastAsia="et-EE"/>
        </w:rPr>
      </w:pPr>
    </w:p>
    <w:p w:rsidR="00847ABD" w:rsidRDefault="003A4C49" w:rsidP="00847ABD">
      <w:pPr>
        <w:autoSpaceDE w:val="0"/>
        <w:autoSpaceDN w:val="0"/>
        <w:spacing w:after="0" w:line="240" w:lineRule="auto"/>
        <w:ind w:right="-448" w:hanging="284"/>
        <w:rPr>
          <w:rFonts w:eastAsia="Times New Roman"/>
          <w:color w:val="000000"/>
          <w:lang w:eastAsia="et-EE"/>
        </w:rPr>
      </w:pPr>
      <w:r>
        <w:rPr>
          <w:rFonts w:eastAsia="Times New Roman"/>
          <w:noProof/>
          <w:color w:val="000000"/>
          <w:lang w:eastAsia="et-EE"/>
        </w:rPr>
        <w:drawing>
          <wp:inline distT="0" distB="0" distL="0" distR="0" wp14:anchorId="07C25B0F">
            <wp:extent cx="6471411" cy="1657090"/>
            <wp:effectExtent l="0" t="0" r="571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20824" cy="1669743"/>
                    </a:xfrm>
                    <a:prstGeom prst="rect">
                      <a:avLst/>
                    </a:prstGeom>
                    <a:noFill/>
                  </pic:spPr>
                </pic:pic>
              </a:graphicData>
            </a:graphic>
          </wp:inline>
        </w:drawing>
      </w:r>
    </w:p>
    <w:p w:rsidR="00847ABD" w:rsidRPr="00847ABD" w:rsidRDefault="00847ABD" w:rsidP="00847ABD">
      <w:pPr>
        <w:autoSpaceDE w:val="0"/>
        <w:autoSpaceDN w:val="0"/>
        <w:spacing w:after="0" w:line="240" w:lineRule="auto"/>
        <w:ind w:left="720"/>
        <w:rPr>
          <w:rFonts w:eastAsia="Times New Roman"/>
          <w:color w:val="000000"/>
          <w:lang w:eastAsia="et-EE"/>
        </w:rPr>
      </w:pPr>
    </w:p>
    <w:p w:rsidR="00847ABD" w:rsidRPr="00847ABD" w:rsidRDefault="00847ABD" w:rsidP="00847ABD">
      <w:pPr>
        <w:autoSpaceDE w:val="0"/>
        <w:autoSpaceDN w:val="0"/>
        <w:spacing w:after="0" w:line="240" w:lineRule="auto"/>
        <w:rPr>
          <w:rFonts w:eastAsia="Times New Roman"/>
          <w:color w:val="000000"/>
          <w:lang w:eastAsia="et-EE"/>
        </w:rPr>
      </w:pPr>
      <w:r w:rsidRPr="00847ABD">
        <w:rPr>
          <w:rFonts w:eastAsia="Times New Roman"/>
          <w:color w:val="000000"/>
          <w:lang w:eastAsia="et-EE"/>
        </w:rPr>
        <w:t xml:space="preserve">Keskmine väljamakse maksumaksja kohta Viljandi linnas oli 2017. aastal 1 043 eurot kuus (2016. aastal 980 eurot, 2015. aastal 927 eurot, 2014. aastal 871 eurot, 2013. aastal 819 eurot, 2012. aastal 770 eurot ja 2011. aastal 733 eurot). </w:t>
      </w:r>
      <w:r w:rsidR="003276EC">
        <w:rPr>
          <w:rFonts w:eastAsia="Times New Roman"/>
          <w:color w:val="000000"/>
          <w:lang w:eastAsia="et-EE"/>
        </w:rPr>
        <w:t>Keskmine väljamkse on alates 2010. aastast kasvanud.</w:t>
      </w:r>
    </w:p>
    <w:p w:rsidR="00412EE0" w:rsidRPr="00412EE0" w:rsidRDefault="00412EE0" w:rsidP="00412EE0">
      <w:pPr>
        <w:autoSpaceDE w:val="0"/>
        <w:autoSpaceDN w:val="0"/>
        <w:spacing w:after="0" w:line="240" w:lineRule="auto"/>
        <w:rPr>
          <w:rFonts w:eastAsia="Times New Roman"/>
          <w:color w:val="FF0000"/>
        </w:rPr>
      </w:pPr>
    </w:p>
    <w:p w:rsidR="003A4C49" w:rsidRDefault="003A4C49" w:rsidP="003A4C49">
      <w:pPr>
        <w:autoSpaceDE w:val="0"/>
        <w:autoSpaceDN w:val="0"/>
        <w:spacing w:after="0" w:line="240" w:lineRule="auto"/>
        <w:ind w:hanging="284"/>
        <w:rPr>
          <w:rFonts w:eastAsia="Times New Roman"/>
          <w:color w:val="000000"/>
          <w:lang w:eastAsia="et-EE"/>
        </w:rPr>
      </w:pPr>
      <w:r>
        <w:rPr>
          <w:rFonts w:eastAsia="Times New Roman"/>
          <w:noProof/>
          <w:color w:val="000000"/>
          <w:lang w:eastAsia="et-EE"/>
        </w:rPr>
        <w:drawing>
          <wp:inline distT="0" distB="0" distL="0" distR="0" wp14:anchorId="12945077">
            <wp:extent cx="6521247" cy="167505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2581" cy="1701080"/>
                    </a:xfrm>
                    <a:prstGeom prst="rect">
                      <a:avLst/>
                    </a:prstGeom>
                    <a:noFill/>
                  </pic:spPr>
                </pic:pic>
              </a:graphicData>
            </a:graphic>
          </wp:inline>
        </w:drawing>
      </w:r>
    </w:p>
    <w:p w:rsidR="003A4C49" w:rsidRDefault="003A4C49" w:rsidP="00847ABD">
      <w:pPr>
        <w:autoSpaceDE w:val="0"/>
        <w:autoSpaceDN w:val="0"/>
        <w:spacing w:after="0" w:line="240" w:lineRule="auto"/>
        <w:rPr>
          <w:rFonts w:eastAsia="Times New Roman"/>
          <w:color w:val="000000"/>
          <w:lang w:eastAsia="et-EE"/>
        </w:rPr>
      </w:pPr>
    </w:p>
    <w:p w:rsidR="003A4C49" w:rsidRDefault="003A4C49" w:rsidP="00847ABD">
      <w:pPr>
        <w:autoSpaceDE w:val="0"/>
        <w:autoSpaceDN w:val="0"/>
        <w:spacing w:after="0" w:line="240" w:lineRule="auto"/>
        <w:rPr>
          <w:rFonts w:eastAsia="Times New Roman"/>
          <w:color w:val="000000"/>
          <w:lang w:eastAsia="et-EE"/>
        </w:rPr>
      </w:pPr>
    </w:p>
    <w:p w:rsidR="003A4C49" w:rsidRDefault="003A4C49" w:rsidP="003A4C49">
      <w:pPr>
        <w:autoSpaceDE w:val="0"/>
        <w:autoSpaceDN w:val="0"/>
        <w:spacing w:after="0" w:line="240" w:lineRule="auto"/>
        <w:rPr>
          <w:rFonts w:eastAsia="Times New Roman"/>
          <w:lang w:eastAsia="et-EE"/>
        </w:rPr>
      </w:pPr>
    </w:p>
    <w:p w:rsidR="003A4C49" w:rsidRDefault="003276EC" w:rsidP="003A4C49">
      <w:pPr>
        <w:autoSpaceDE w:val="0"/>
        <w:autoSpaceDN w:val="0"/>
        <w:spacing w:after="0" w:line="240" w:lineRule="auto"/>
        <w:rPr>
          <w:rFonts w:eastAsia="Times New Roman"/>
          <w:lang w:eastAsia="et-EE"/>
        </w:rPr>
      </w:pPr>
      <w:r>
        <w:rPr>
          <w:rFonts w:eastAsia="Times New Roman"/>
          <w:lang w:eastAsia="et-EE"/>
        </w:rPr>
        <w:t>Põhjalik ü</w:t>
      </w:r>
      <w:r w:rsidR="003A4C49" w:rsidRPr="0007427A">
        <w:rPr>
          <w:rFonts w:eastAsia="Times New Roman"/>
          <w:lang w:eastAsia="et-EE"/>
        </w:rPr>
        <w:t xml:space="preserve">levaade </w:t>
      </w:r>
      <w:r>
        <w:rPr>
          <w:rFonts w:eastAsia="Times New Roman"/>
          <w:lang w:eastAsia="et-EE"/>
        </w:rPr>
        <w:t xml:space="preserve">eelnevate perioodide </w:t>
      </w:r>
      <w:r w:rsidR="003A4C49" w:rsidRPr="0007427A">
        <w:rPr>
          <w:rFonts w:eastAsia="Times New Roman"/>
          <w:lang w:eastAsia="et-EE"/>
        </w:rPr>
        <w:t xml:space="preserve">raamatupidamise andmetest kohalike omavalitsuste üksuste kohta (tekkepõhises arvestuses) on leitav riigipilve teenuse kaudu </w:t>
      </w:r>
      <w:hyperlink r:id="rId15" w:history="1">
        <w:r w:rsidR="003A4C49" w:rsidRPr="0007427A">
          <w:rPr>
            <w:rStyle w:val="Hperlink"/>
            <w:rFonts w:eastAsia="Times New Roman"/>
            <w:color w:val="auto"/>
            <w:lang w:eastAsia="et-EE"/>
          </w:rPr>
          <w:t>riigiraha.fin.ee</w:t>
        </w:r>
      </w:hyperlink>
      <w:r w:rsidR="003A4C49" w:rsidRPr="0007427A">
        <w:rPr>
          <w:rFonts w:eastAsia="Times New Roman"/>
          <w:lang w:eastAsia="et-EE"/>
        </w:rPr>
        <w:t xml:space="preserve">. </w:t>
      </w:r>
    </w:p>
    <w:p w:rsidR="003A4C49" w:rsidRDefault="003A4C49" w:rsidP="00847ABD">
      <w:pPr>
        <w:autoSpaceDE w:val="0"/>
        <w:autoSpaceDN w:val="0"/>
        <w:spacing w:after="0" w:line="240" w:lineRule="auto"/>
        <w:rPr>
          <w:rFonts w:eastAsia="Times New Roman"/>
          <w:color w:val="000000"/>
          <w:lang w:eastAsia="et-EE"/>
        </w:rPr>
      </w:pPr>
    </w:p>
    <w:p w:rsidR="00901BF4" w:rsidRPr="00847ABD" w:rsidRDefault="00847ABD" w:rsidP="00847ABD">
      <w:pPr>
        <w:autoSpaceDE w:val="0"/>
        <w:autoSpaceDN w:val="0"/>
        <w:spacing w:after="0" w:line="240" w:lineRule="auto"/>
        <w:rPr>
          <w:rFonts w:eastAsia="Times New Roman"/>
          <w:color w:val="000000"/>
          <w:lang w:eastAsia="et-EE"/>
        </w:rPr>
      </w:pPr>
      <w:r w:rsidRPr="00847ABD">
        <w:rPr>
          <w:rFonts w:eastAsia="Times New Roman"/>
          <w:color w:val="000000"/>
          <w:lang w:eastAsia="et-EE"/>
        </w:rPr>
        <w:t xml:space="preserve">2018. aastal on </w:t>
      </w:r>
      <w:r w:rsidR="003276EC">
        <w:rPr>
          <w:rFonts w:eastAsia="Times New Roman"/>
          <w:color w:val="000000"/>
          <w:lang w:eastAsia="et-EE"/>
        </w:rPr>
        <w:t xml:space="preserve">Viljandi </w:t>
      </w:r>
      <w:r w:rsidRPr="00847ABD">
        <w:rPr>
          <w:rFonts w:eastAsia="Times New Roman"/>
          <w:color w:val="000000"/>
          <w:lang w:eastAsia="et-EE"/>
        </w:rPr>
        <w:t>linnaeelarve suuruseks 31,85 miljonit eurot, millest investeerimistegevuse kulud moodustavad 7,9 miljonit eurot. Suuremad tööd on Paalalinna kooli ja Männimäe lasteaia hoonete ning linnatänavate renoveerimised, sealhulgas PKT projektiraha toel Kantremaa piirkonnas.  AS-ile Viljandi Veevärk antakse toetust tänavavalgustuse renoveerimiseks ja 175 000 euro ulatuses planeeritakse soetada AS Viljandi Veekeskus aktsiaid.</w:t>
      </w:r>
    </w:p>
    <w:p w:rsidR="00847ABD" w:rsidRDefault="00847ABD" w:rsidP="003456B8">
      <w:pPr>
        <w:spacing w:line="240" w:lineRule="auto"/>
      </w:pPr>
    </w:p>
    <w:p w:rsidR="00ED035E" w:rsidRPr="0040415F" w:rsidRDefault="00E358F7" w:rsidP="003456B8">
      <w:pPr>
        <w:spacing w:line="240" w:lineRule="auto"/>
      </w:pPr>
      <w:r w:rsidRPr="00ED035E">
        <w:t>Hetkeolukorra kirjeldus valdkonniti (haridus, majandus, keskkond jne</w:t>
      </w:r>
      <w:r w:rsidR="00901BF4" w:rsidRPr="00ED035E">
        <w:t xml:space="preserve">) on toodud linna arengukavas. </w:t>
      </w:r>
    </w:p>
    <w:p w:rsidR="00E358F7" w:rsidRPr="005F3491" w:rsidRDefault="00E358F7" w:rsidP="005F3491">
      <w:pPr>
        <w:pStyle w:val="Pealkiri2"/>
        <w:spacing w:line="240" w:lineRule="auto"/>
        <w:rPr>
          <w:szCs w:val="22"/>
        </w:rPr>
      </w:pPr>
      <w:bookmarkStart w:id="5" w:name="_Toc397945141"/>
      <w:r w:rsidRPr="005F3491">
        <w:rPr>
          <w:szCs w:val="22"/>
        </w:rPr>
        <w:t>Linnaeelarve</w:t>
      </w:r>
      <w:r w:rsidR="00FF6B50" w:rsidRPr="005F3491">
        <w:rPr>
          <w:szCs w:val="22"/>
        </w:rPr>
        <w:t>st</w:t>
      </w:r>
      <w:bookmarkEnd w:id="5"/>
      <w:r w:rsidRPr="005F3491">
        <w:rPr>
          <w:szCs w:val="22"/>
        </w:rPr>
        <w:t xml:space="preserve"> </w:t>
      </w:r>
    </w:p>
    <w:p w:rsidR="00A32EA1" w:rsidRPr="005344EA" w:rsidRDefault="00CD6B79" w:rsidP="00A32EA1">
      <w:pPr>
        <w:spacing w:line="240" w:lineRule="auto"/>
        <w:rPr>
          <w:color w:val="0000FF"/>
        </w:rPr>
      </w:pPr>
      <w:r>
        <w:t>Linnaeelarve</w:t>
      </w:r>
      <w:r w:rsidR="00A32EA1">
        <w:t xml:space="preserve"> p</w:t>
      </w:r>
      <w:r w:rsidR="00A32EA1" w:rsidRPr="00CC74F7">
        <w:t xml:space="preserve">õhitegevuse tuludest ligi poole moodustab laekumine üksikisiku tulumaksust ja põhitegevuse kuludest ligi poole moodustavad personalikulud. </w:t>
      </w:r>
      <w:r w:rsidR="00A32EA1" w:rsidRPr="00041797">
        <w:t>201</w:t>
      </w:r>
      <w:r w:rsidR="005344EA">
        <w:t>7</w:t>
      </w:r>
      <w:r w:rsidR="00A32EA1" w:rsidRPr="00041797">
        <w:t xml:space="preserve">. aasta lõpus </w:t>
      </w:r>
      <w:r w:rsidR="005344EA">
        <w:t xml:space="preserve">oli </w:t>
      </w:r>
      <w:r w:rsidR="00A32EA1" w:rsidRPr="00041797">
        <w:t xml:space="preserve">linnakassas rahajääk </w:t>
      </w:r>
      <w:r w:rsidR="005344EA">
        <w:t>2</w:t>
      </w:r>
      <w:r w:rsidR="00A32EA1" w:rsidRPr="00041797">
        <w:t xml:space="preserve"> miljon</w:t>
      </w:r>
      <w:r w:rsidR="001D53F7">
        <w:t>it</w:t>
      </w:r>
      <w:r w:rsidR="00A32EA1" w:rsidRPr="00041797">
        <w:t xml:space="preserve"> eurot, linna netovõlakoormus ei ületa riigi poolt lubatud 60% määra, olles </w:t>
      </w:r>
      <w:r w:rsidR="005344EA">
        <w:t>44,9</w:t>
      </w:r>
      <w:r w:rsidR="00A32EA1" w:rsidRPr="00041797">
        <w:t xml:space="preserve">%. </w:t>
      </w:r>
    </w:p>
    <w:p w:rsidR="00A27545" w:rsidRDefault="00B8535F" w:rsidP="007520F4">
      <w:pPr>
        <w:spacing w:line="240" w:lineRule="auto"/>
      </w:pPr>
      <w:r w:rsidRPr="00041797">
        <w:t xml:space="preserve">Viimaste aastate </w:t>
      </w:r>
      <w:r w:rsidR="00D45BB8" w:rsidRPr="00041797">
        <w:t>Vilj</w:t>
      </w:r>
      <w:r w:rsidR="00041797" w:rsidRPr="00041797">
        <w:t>an</w:t>
      </w:r>
      <w:r w:rsidR="00D45BB8" w:rsidRPr="00041797">
        <w:t>di linna</w:t>
      </w:r>
      <w:r w:rsidR="00041797" w:rsidRPr="00041797">
        <w:t xml:space="preserve"> </w:t>
      </w:r>
      <w:r w:rsidR="00962402" w:rsidRPr="00041797">
        <w:t>eelarve täitmine tekkepõhiselt KOFS-i kohases eelarvestruktuuris</w:t>
      </w:r>
      <w:r w:rsidR="00A27545" w:rsidRPr="00041797">
        <w:t>:</w:t>
      </w:r>
    </w:p>
    <w:p w:rsidR="00154BC9" w:rsidRDefault="00154BC9" w:rsidP="00154BC9">
      <w:pPr>
        <w:spacing w:line="240" w:lineRule="auto"/>
        <w:ind w:hanging="284"/>
      </w:pPr>
      <w:r w:rsidRPr="00154BC9">
        <w:rPr>
          <w:noProof/>
          <w:lang w:eastAsia="et-EE"/>
        </w:rPr>
        <w:drawing>
          <wp:inline distT="0" distB="0" distL="0" distR="0">
            <wp:extent cx="6459663" cy="5534952"/>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67512" cy="5541677"/>
                    </a:xfrm>
                    <a:prstGeom prst="rect">
                      <a:avLst/>
                    </a:prstGeom>
                    <a:noFill/>
                    <a:ln>
                      <a:noFill/>
                    </a:ln>
                  </pic:spPr>
                </pic:pic>
              </a:graphicData>
            </a:graphic>
          </wp:inline>
        </w:drawing>
      </w:r>
    </w:p>
    <w:p w:rsidR="00A27545" w:rsidRDefault="00721CEE" w:rsidP="00041797">
      <w:pPr>
        <w:spacing w:after="0" w:line="240" w:lineRule="auto"/>
        <w:rPr>
          <w:rStyle w:val="Hperlink"/>
          <w:i/>
        </w:rPr>
      </w:pPr>
      <w:r w:rsidRPr="00173612">
        <w:rPr>
          <w:i/>
          <w:sz w:val="20"/>
        </w:rPr>
        <w:t xml:space="preserve">Allikas: Rahandusministeerium </w:t>
      </w:r>
      <w:hyperlink r:id="rId17" w:history="1">
        <w:r w:rsidR="00154BC9" w:rsidRPr="00D551EF">
          <w:rPr>
            <w:rStyle w:val="Hperlink"/>
            <w:i/>
            <w:sz w:val="20"/>
          </w:rPr>
          <w:t>https://www.rahandusministeerium.ee/et/kohalikud-omavalitsused-haldusreform-maavalitsused/finantsulevaated</w:t>
        </w:r>
      </w:hyperlink>
      <w:r w:rsidR="00154BC9">
        <w:rPr>
          <w:i/>
          <w:sz w:val="20"/>
        </w:rPr>
        <w:t xml:space="preserve"> </w:t>
      </w:r>
    </w:p>
    <w:p w:rsidR="00041797" w:rsidRPr="00721CEE" w:rsidRDefault="00041797" w:rsidP="00041797">
      <w:pPr>
        <w:spacing w:after="0" w:line="240" w:lineRule="auto"/>
        <w:rPr>
          <w:i/>
        </w:rPr>
      </w:pPr>
    </w:p>
    <w:p w:rsidR="008E12C7" w:rsidRPr="00A32EA1" w:rsidRDefault="008E12C7" w:rsidP="00A32EA1">
      <w:pPr>
        <w:spacing w:line="240" w:lineRule="auto"/>
      </w:pPr>
    </w:p>
    <w:p w:rsidR="009F5DE0" w:rsidRPr="00BE32AE" w:rsidRDefault="009F5DE0" w:rsidP="00A32EA1">
      <w:pPr>
        <w:pStyle w:val="Pealkiri1"/>
        <w:numPr>
          <w:ilvl w:val="0"/>
          <w:numId w:val="1"/>
        </w:numPr>
        <w:spacing w:before="0" w:after="240" w:line="240" w:lineRule="auto"/>
        <w:ind w:left="357" w:hanging="357"/>
        <w:rPr>
          <w:szCs w:val="22"/>
        </w:rPr>
      </w:pPr>
      <w:bookmarkStart w:id="6" w:name="_Toc397945142"/>
      <w:r w:rsidRPr="00BE32AE">
        <w:rPr>
          <w:szCs w:val="22"/>
        </w:rPr>
        <w:t xml:space="preserve">Viljandi linna </w:t>
      </w:r>
      <w:r w:rsidR="00C55662" w:rsidRPr="00BE32AE">
        <w:rPr>
          <w:szCs w:val="22"/>
        </w:rPr>
        <w:t>tulubaasi prognoos</w:t>
      </w:r>
      <w:bookmarkEnd w:id="6"/>
    </w:p>
    <w:p w:rsidR="00173612" w:rsidRDefault="000167F5" w:rsidP="002E07F6">
      <w:pPr>
        <w:tabs>
          <w:tab w:val="left" w:pos="7814"/>
        </w:tabs>
        <w:spacing w:line="240" w:lineRule="auto"/>
      </w:pPr>
      <w:r>
        <w:t>Põhitegevuse tulud jaotu</w:t>
      </w:r>
      <w:r w:rsidR="00797C66">
        <w:t xml:space="preserve">vad neljaks </w:t>
      </w:r>
      <w:r w:rsidR="00A33999">
        <w:t>eelarveosaks</w:t>
      </w:r>
      <w:r w:rsidR="00BE32AE">
        <w:t xml:space="preserve">, </w:t>
      </w:r>
      <w:r w:rsidR="00E3463A">
        <w:t>mis jagunevad</w:t>
      </w:r>
      <w:r w:rsidR="00BE32AE" w:rsidRPr="00A32EA1">
        <w:t xml:space="preserve"> 201</w:t>
      </w:r>
      <w:r w:rsidR="00154BC9">
        <w:t>8</w:t>
      </w:r>
      <w:r w:rsidR="00BE32AE" w:rsidRPr="00A32EA1">
        <w:t xml:space="preserve">. a </w:t>
      </w:r>
      <w:r w:rsidR="003276EC">
        <w:t>eelarve</w:t>
      </w:r>
      <w:r w:rsidR="00E3463A">
        <w:t xml:space="preserve"> alusel</w:t>
      </w:r>
      <w:r w:rsidR="00BE32AE" w:rsidRPr="00A32EA1">
        <w:t>:</w:t>
      </w:r>
    </w:p>
    <w:p w:rsidR="00577253" w:rsidRDefault="00A23AC8" w:rsidP="00A23AC8">
      <w:pPr>
        <w:tabs>
          <w:tab w:val="left" w:pos="7814"/>
        </w:tabs>
        <w:spacing w:line="240" w:lineRule="auto"/>
        <w:jc w:val="left"/>
      </w:pPr>
      <w:r>
        <w:rPr>
          <w:noProof/>
          <w:lang w:eastAsia="et-EE"/>
        </w:rPr>
        <w:drawing>
          <wp:inline distT="0" distB="0" distL="0" distR="0" wp14:anchorId="3554ED5A">
            <wp:extent cx="4871085" cy="2573020"/>
            <wp:effectExtent l="0" t="0" r="5715" b="0"/>
            <wp:docPr id="18" name="Pil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1085" cy="2573020"/>
                    </a:xfrm>
                    <a:prstGeom prst="rect">
                      <a:avLst/>
                    </a:prstGeom>
                    <a:noFill/>
                  </pic:spPr>
                </pic:pic>
              </a:graphicData>
            </a:graphic>
          </wp:inline>
        </w:drawing>
      </w:r>
    </w:p>
    <w:p w:rsidR="0080481F" w:rsidRDefault="002E07F6" w:rsidP="00203C39">
      <w:pPr>
        <w:numPr>
          <w:ilvl w:val="0"/>
          <w:numId w:val="5"/>
        </w:numPr>
        <w:spacing w:after="0" w:line="240" w:lineRule="auto"/>
      </w:pPr>
      <w:r>
        <w:t xml:space="preserve">üle </w:t>
      </w:r>
      <w:r w:rsidR="00A33999">
        <w:t xml:space="preserve">poole eelarvetuludest </w:t>
      </w:r>
      <w:r w:rsidR="0080481F">
        <w:t xml:space="preserve">moodustavad </w:t>
      </w:r>
      <w:r w:rsidR="008E3313">
        <w:t>maksutulud</w:t>
      </w:r>
      <w:r w:rsidR="0080481F">
        <w:t>;</w:t>
      </w:r>
      <w:r w:rsidR="00A33999">
        <w:t xml:space="preserve"> </w:t>
      </w:r>
    </w:p>
    <w:p w:rsidR="0080481F" w:rsidRDefault="0080481F" w:rsidP="00203C39">
      <w:pPr>
        <w:numPr>
          <w:ilvl w:val="0"/>
          <w:numId w:val="5"/>
        </w:numPr>
        <w:spacing w:after="0" w:line="240" w:lineRule="auto"/>
      </w:pPr>
      <w:r>
        <w:t>s</w:t>
      </w:r>
      <w:r w:rsidR="00A33999">
        <w:t>aadavate toetuste hulgas on suurimaks riigi tasandus- ja toetusfondi eraldised</w:t>
      </w:r>
      <w:r>
        <w:t>;</w:t>
      </w:r>
    </w:p>
    <w:p w:rsidR="0080481F" w:rsidRDefault="00A33999" w:rsidP="00203C39">
      <w:pPr>
        <w:numPr>
          <w:ilvl w:val="0"/>
          <w:numId w:val="5"/>
        </w:numPr>
        <w:spacing w:after="0" w:line="240" w:lineRule="auto"/>
      </w:pPr>
      <w:r>
        <w:t xml:space="preserve">tulud kaupade ja teenuste müügist </w:t>
      </w:r>
      <w:r w:rsidR="005D562B">
        <w:t>sisaldavad</w:t>
      </w:r>
      <w:r>
        <w:t xml:space="preserve"> mh haridusteenuste müük</w:t>
      </w:r>
      <w:r w:rsidR="005D562B">
        <w:t>i</w:t>
      </w:r>
      <w:r w:rsidR="00136258">
        <w:t xml:space="preserve"> teistele omavalitsustele;</w:t>
      </w:r>
    </w:p>
    <w:p w:rsidR="001658BC" w:rsidRDefault="008E3313" w:rsidP="00203C39">
      <w:pPr>
        <w:numPr>
          <w:ilvl w:val="0"/>
          <w:numId w:val="5"/>
        </w:numPr>
        <w:spacing w:line="240" w:lineRule="auto"/>
      </w:pPr>
      <w:r>
        <w:t xml:space="preserve">muude tegevustulude osas on kajastatud </w:t>
      </w:r>
      <w:r w:rsidR="00BA198F">
        <w:t>vee erikasutustasu</w:t>
      </w:r>
      <w:r>
        <w:t>.</w:t>
      </w:r>
    </w:p>
    <w:p w:rsidR="00CD25E4" w:rsidRDefault="00E21703" w:rsidP="003456B8">
      <w:pPr>
        <w:spacing w:line="240" w:lineRule="auto"/>
      </w:pPr>
      <w:r>
        <w:t>Koondtabel põhitegevuse tulude prognoosiga:</w:t>
      </w:r>
    </w:p>
    <w:p w:rsidR="00FA58AF" w:rsidRDefault="00BA198F" w:rsidP="00A7764E">
      <w:pPr>
        <w:spacing w:line="240" w:lineRule="auto"/>
        <w:ind w:hanging="284"/>
      </w:pPr>
      <w:r w:rsidRPr="00BA198F">
        <w:rPr>
          <w:noProof/>
          <w:lang w:eastAsia="et-EE"/>
        </w:rPr>
        <w:drawing>
          <wp:inline distT="0" distB="0" distL="0" distR="0">
            <wp:extent cx="6567117" cy="1925904"/>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2535" cy="1933358"/>
                    </a:xfrm>
                    <a:prstGeom prst="rect">
                      <a:avLst/>
                    </a:prstGeom>
                    <a:noFill/>
                    <a:ln>
                      <a:noFill/>
                    </a:ln>
                  </pic:spPr>
                </pic:pic>
              </a:graphicData>
            </a:graphic>
          </wp:inline>
        </w:drawing>
      </w:r>
    </w:p>
    <w:p w:rsidR="00961D9C" w:rsidRPr="00E3463A" w:rsidRDefault="00961D9C" w:rsidP="00D470E7">
      <w:pPr>
        <w:spacing w:line="240" w:lineRule="auto"/>
      </w:pPr>
    </w:p>
    <w:p w:rsidR="00E61342" w:rsidRDefault="00D47386" w:rsidP="003456B8">
      <w:pPr>
        <w:pStyle w:val="Pealkiri2"/>
        <w:spacing w:line="240" w:lineRule="auto"/>
      </w:pPr>
      <w:bookmarkStart w:id="7" w:name="_Toc397945143"/>
      <w:r>
        <w:t>Maksutulud</w:t>
      </w:r>
      <w:bookmarkEnd w:id="7"/>
    </w:p>
    <w:p w:rsidR="00BC147F" w:rsidRDefault="005D562B" w:rsidP="003456B8">
      <w:pPr>
        <w:spacing w:line="240" w:lineRule="auto"/>
      </w:pPr>
      <w:r>
        <w:t xml:space="preserve">Tulumaks moodustab </w:t>
      </w:r>
      <w:r w:rsidR="00D9088F">
        <w:t xml:space="preserve">linna </w:t>
      </w:r>
      <w:r>
        <w:t xml:space="preserve">põhitegevuse tuludest </w:t>
      </w:r>
      <w:r w:rsidR="00E3463A">
        <w:t>üle</w:t>
      </w:r>
      <w:r w:rsidR="00D9088F">
        <w:t xml:space="preserve"> 50%</w:t>
      </w:r>
      <w:r w:rsidR="00C55662">
        <w:t xml:space="preserve">, </w:t>
      </w:r>
      <w:r w:rsidR="0080481F" w:rsidRPr="00C55662">
        <w:t xml:space="preserve">maksutuludest </w:t>
      </w:r>
      <w:r w:rsidR="0080481F">
        <w:t xml:space="preserve">aga </w:t>
      </w:r>
      <w:r w:rsidR="00BC147F">
        <w:t xml:space="preserve">ligi </w:t>
      </w:r>
      <w:r w:rsidR="00C55662" w:rsidRPr="00C55662">
        <w:t>98%</w:t>
      </w:r>
      <w:r w:rsidR="0080481F">
        <w:t xml:space="preserve">, </w:t>
      </w:r>
      <w:r w:rsidR="00C55662">
        <w:t xml:space="preserve">kusjuures maamaksu osakaal on </w:t>
      </w:r>
      <w:r w:rsidR="00E3463A">
        <w:t>orienteeruvalt 1</w:t>
      </w:r>
      <w:r w:rsidR="00C55662" w:rsidRPr="00C55662">
        <w:t>% ja ülejäänud maksud</w:t>
      </w:r>
      <w:r w:rsidR="00C55662">
        <w:t>el</w:t>
      </w:r>
      <w:r w:rsidR="00C55662" w:rsidRPr="00C55662">
        <w:t xml:space="preserve"> 0,1% maksutuludest.</w:t>
      </w:r>
      <w:r>
        <w:t xml:space="preserve"> </w:t>
      </w:r>
    </w:p>
    <w:p w:rsidR="00A27545" w:rsidRPr="00D47386" w:rsidRDefault="00D9088F" w:rsidP="003456B8">
      <w:pPr>
        <w:spacing w:line="240" w:lineRule="auto"/>
      </w:pPr>
      <w:r>
        <w:t xml:space="preserve">Eelarvetulude prognoosimisel on </w:t>
      </w:r>
      <w:r w:rsidR="0080481F">
        <w:t xml:space="preserve">tulumaksu osas </w:t>
      </w:r>
      <w:r>
        <w:t>lähtutud järgnevast:</w:t>
      </w:r>
    </w:p>
    <w:p w:rsidR="00A76889" w:rsidRDefault="00A76889" w:rsidP="00A76889">
      <w:pPr>
        <w:pStyle w:val="Normaallaadveeb"/>
        <w:numPr>
          <w:ilvl w:val="0"/>
          <w:numId w:val="3"/>
        </w:numPr>
        <w:spacing w:before="0" w:after="0" w:afterAutospacing="0"/>
        <w:rPr>
          <w:bCs/>
          <w:sz w:val="22"/>
        </w:rPr>
      </w:pPr>
      <w:r>
        <w:rPr>
          <w:bCs/>
          <w:sz w:val="22"/>
        </w:rPr>
        <w:t xml:space="preserve">üksikisiku </w:t>
      </w:r>
      <w:r w:rsidRPr="005D562B">
        <w:rPr>
          <w:bCs/>
          <w:sz w:val="22"/>
        </w:rPr>
        <w:t xml:space="preserve">tulumaks on </w:t>
      </w:r>
      <w:r>
        <w:rPr>
          <w:bCs/>
          <w:sz w:val="22"/>
        </w:rPr>
        <w:t>linna</w:t>
      </w:r>
      <w:r w:rsidRPr="005D562B">
        <w:rPr>
          <w:bCs/>
          <w:sz w:val="22"/>
        </w:rPr>
        <w:t xml:space="preserve"> peamine tuluallikas ning selle osakaal põhitegevustulude eelarves </w:t>
      </w:r>
      <w:r>
        <w:rPr>
          <w:bCs/>
          <w:sz w:val="22"/>
        </w:rPr>
        <w:t xml:space="preserve">jääb </w:t>
      </w:r>
      <w:r w:rsidR="007A5B14">
        <w:rPr>
          <w:bCs/>
          <w:sz w:val="22"/>
        </w:rPr>
        <w:t xml:space="preserve">ka </w:t>
      </w:r>
      <w:r>
        <w:rPr>
          <w:bCs/>
          <w:sz w:val="22"/>
        </w:rPr>
        <w:t xml:space="preserve">prognoosiperioodi lõpus </w:t>
      </w:r>
      <w:r w:rsidR="00E3463A">
        <w:rPr>
          <w:bCs/>
          <w:sz w:val="22"/>
        </w:rPr>
        <w:t xml:space="preserve">üle </w:t>
      </w:r>
      <w:r>
        <w:rPr>
          <w:bCs/>
          <w:sz w:val="22"/>
        </w:rPr>
        <w:t>50%</w:t>
      </w:r>
      <w:r w:rsidR="00E3463A">
        <w:rPr>
          <w:bCs/>
          <w:sz w:val="22"/>
        </w:rPr>
        <w:t>.</w:t>
      </w:r>
    </w:p>
    <w:p w:rsidR="00D47386" w:rsidRDefault="00D47386" w:rsidP="00203C39">
      <w:pPr>
        <w:pStyle w:val="Normaallaadveeb"/>
        <w:numPr>
          <w:ilvl w:val="0"/>
          <w:numId w:val="3"/>
        </w:numPr>
        <w:spacing w:before="0" w:after="0" w:afterAutospacing="0"/>
        <w:rPr>
          <w:bCs/>
          <w:sz w:val="22"/>
        </w:rPr>
      </w:pPr>
      <w:r w:rsidRPr="005D562B">
        <w:rPr>
          <w:bCs/>
          <w:sz w:val="22"/>
        </w:rPr>
        <w:t xml:space="preserve">aastatel </w:t>
      </w:r>
      <w:r w:rsidR="007A5B14">
        <w:rPr>
          <w:bCs/>
          <w:sz w:val="22"/>
        </w:rPr>
        <w:t>2019</w:t>
      </w:r>
      <w:r w:rsidRPr="005D562B">
        <w:rPr>
          <w:bCs/>
          <w:sz w:val="22"/>
        </w:rPr>
        <w:t>-202</w:t>
      </w:r>
      <w:r w:rsidR="007A5B14">
        <w:rPr>
          <w:bCs/>
          <w:sz w:val="22"/>
        </w:rPr>
        <w:t>3</w:t>
      </w:r>
      <w:r w:rsidRPr="005D562B">
        <w:rPr>
          <w:bCs/>
          <w:sz w:val="22"/>
        </w:rPr>
        <w:t xml:space="preserve"> on linna maksumaksjate </w:t>
      </w:r>
      <w:r w:rsidR="00A76889">
        <w:rPr>
          <w:bCs/>
          <w:sz w:val="22"/>
        </w:rPr>
        <w:t>keskmine arv prognoositud muutumatuna (</w:t>
      </w:r>
      <w:r w:rsidR="00A76889" w:rsidRPr="000A27FC">
        <w:rPr>
          <w:bCs/>
          <w:sz w:val="22"/>
        </w:rPr>
        <w:t xml:space="preserve">7 </w:t>
      </w:r>
      <w:r w:rsidR="00372E75" w:rsidRPr="000A27FC">
        <w:rPr>
          <w:bCs/>
          <w:sz w:val="22"/>
        </w:rPr>
        <w:t>890</w:t>
      </w:r>
      <w:r w:rsidR="00A76889" w:rsidRPr="000A27FC">
        <w:rPr>
          <w:bCs/>
          <w:sz w:val="22"/>
        </w:rPr>
        <w:t xml:space="preserve"> isikut</w:t>
      </w:r>
      <w:r w:rsidR="00A76889">
        <w:rPr>
          <w:bCs/>
          <w:sz w:val="22"/>
        </w:rPr>
        <w:t>)</w:t>
      </w:r>
      <w:r w:rsidRPr="005D562B">
        <w:rPr>
          <w:bCs/>
          <w:sz w:val="22"/>
        </w:rPr>
        <w:t>;</w:t>
      </w:r>
    </w:p>
    <w:p w:rsidR="003276EC" w:rsidRPr="005D562B" w:rsidRDefault="003276EC" w:rsidP="00203C39">
      <w:pPr>
        <w:pStyle w:val="Normaallaadveeb"/>
        <w:numPr>
          <w:ilvl w:val="0"/>
          <w:numId w:val="3"/>
        </w:numPr>
        <w:spacing w:before="0" w:after="0" w:afterAutospacing="0"/>
        <w:rPr>
          <w:bCs/>
          <w:sz w:val="22"/>
        </w:rPr>
      </w:pPr>
      <w:r w:rsidRPr="005D562B">
        <w:rPr>
          <w:bCs/>
          <w:sz w:val="22"/>
        </w:rPr>
        <w:t xml:space="preserve">aastatel </w:t>
      </w:r>
      <w:r>
        <w:rPr>
          <w:bCs/>
          <w:sz w:val="22"/>
        </w:rPr>
        <w:t>2019</w:t>
      </w:r>
      <w:r w:rsidRPr="005D562B">
        <w:rPr>
          <w:bCs/>
          <w:sz w:val="22"/>
        </w:rPr>
        <w:t>-202</w:t>
      </w:r>
      <w:r>
        <w:rPr>
          <w:bCs/>
          <w:sz w:val="22"/>
        </w:rPr>
        <w:t>3</w:t>
      </w:r>
      <w:r w:rsidRPr="005D562B">
        <w:rPr>
          <w:bCs/>
          <w:sz w:val="22"/>
        </w:rPr>
        <w:t xml:space="preserve"> on</w:t>
      </w:r>
      <w:r>
        <w:rPr>
          <w:bCs/>
          <w:sz w:val="22"/>
        </w:rPr>
        <w:t xml:space="preserve"> linna maksumaksjate keskmine väljamkse prognoositud 6% kasvuga;</w:t>
      </w:r>
    </w:p>
    <w:p w:rsidR="000A27FC" w:rsidRDefault="00B45945" w:rsidP="00721CEE">
      <w:pPr>
        <w:pStyle w:val="Normaallaadveeb"/>
        <w:numPr>
          <w:ilvl w:val="0"/>
          <w:numId w:val="3"/>
        </w:numPr>
        <w:spacing w:before="0" w:after="0" w:afterAutospacing="0"/>
        <w:rPr>
          <w:bCs/>
          <w:sz w:val="22"/>
        </w:rPr>
      </w:pPr>
      <w:r w:rsidRPr="005D562B">
        <w:rPr>
          <w:bCs/>
          <w:sz w:val="22"/>
        </w:rPr>
        <w:t>aastatel 201</w:t>
      </w:r>
      <w:r w:rsidR="007A5B14">
        <w:rPr>
          <w:bCs/>
          <w:sz w:val="22"/>
        </w:rPr>
        <w:t>9</w:t>
      </w:r>
      <w:r w:rsidRPr="005D562B">
        <w:rPr>
          <w:bCs/>
          <w:sz w:val="22"/>
        </w:rPr>
        <w:t>-202</w:t>
      </w:r>
      <w:r w:rsidR="007A5B14">
        <w:rPr>
          <w:bCs/>
          <w:sz w:val="22"/>
        </w:rPr>
        <w:t>3</w:t>
      </w:r>
      <w:r w:rsidRPr="005D562B">
        <w:rPr>
          <w:bCs/>
          <w:sz w:val="22"/>
        </w:rPr>
        <w:t xml:space="preserve"> </w:t>
      </w:r>
      <w:r>
        <w:rPr>
          <w:bCs/>
          <w:sz w:val="22"/>
        </w:rPr>
        <w:t xml:space="preserve">on üksikisiku </w:t>
      </w:r>
      <w:r w:rsidR="00515358">
        <w:rPr>
          <w:bCs/>
          <w:sz w:val="22"/>
        </w:rPr>
        <w:t xml:space="preserve">tulumaksu </w:t>
      </w:r>
      <w:r>
        <w:rPr>
          <w:bCs/>
          <w:sz w:val="22"/>
        </w:rPr>
        <w:t>e</w:t>
      </w:r>
      <w:r w:rsidR="00A76889">
        <w:rPr>
          <w:bCs/>
          <w:sz w:val="22"/>
        </w:rPr>
        <w:t xml:space="preserve">raldise protsent prognoositud </w:t>
      </w:r>
      <w:r w:rsidR="007A5B14">
        <w:rPr>
          <w:bCs/>
          <w:sz w:val="22"/>
        </w:rPr>
        <w:t>kasvuga kuni 11,91%-ni</w:t>
      </w:r>
      <w:r w:rsidR="00A76889">
        <w:rPr>
          <w:bCs/>
          <w:sz w:val="22"/>
        </w:rPr>
        <w:t>.</w:t>
      </w:r>
    </w:p>
    <w:p w:rsidR="000A27FC" w:rsidRPr="000A27FC" w:rsidRDefault="000A27FC" w:rsidP="000A27FC">
      <w:pPr>
        <w:pStyle w:val="Normaallaadveeb"/>
        <w:spacing w:before="0" w:after="0" w:afterAutospacing="0"/>
        <w:ind w:left="720"/>
        <w:rPr>
          <w:bCs/>
          <w:sz w:val="22"/>
        </w:rPr>
      </w:pPr>
    </w:p>
    <w:p w:rsidR="00721CEE" w:rsidRDefault="00721CEE" w:rsidP="00721CEE">
      <w:pPr>
        <w:spacing w:line="240" w:lineRule="auto"/>
      </w:pPr>
      <w:r>
        <w:t>S</w:t>
      </w:r>
      <w:r w:rsidR="00115FC2" w:rsidRPr="00115FC2">
        <w:t>trateegiaperioodil võimalike muutustega maa maksustamishinn</w:t>
      </w:r>
      <w:r w:rsidR="00115FC2">
        <w:t xml:space="preserve">as ega maksumääras ei arvestata. </w:t>
      </w:r>
      <w:r w:rsidR="00380EFD">
        <w:t>Maamaksu s</w:t>
      </w:r>
      <w:r w:rsidR="00115FC2">
        <w:t xml:space="preserve">ummad </w:t>
      </w:r>
      <w:r w:rsidR="00380EFD">
        <w:t>on</w:t>
      </w:r>
      <w:r w:rsidR="00115FC2">
        <w:t xml:space="preserve"> </w:t>
      </w:r>
      <w:r w:rsidR="00D470E7">
        <w:t xml:space="preserve">prognoositud </w:t>
      </w:r>
      <w:r w:rsidR="00115FC2">
        <w:t>muutumatult kogu strateegiaperioodiks</w:t>
      </w:r>
      <w:r>
        <w:t>.</w:t>
      </w:r>
      <w:r w:rsidR="00380EFD">
        <w:t xml:space="preserve"> </w:t>
      </w:r>
    </w:p>
    <w:p w:rsidR="005A5B71" w:rsidRDefault="005A5B71" w:rsidP="00961D9C">
      <w:pPr>
        <w:spacing w:line="240" w:lineRule="auto"/>
      </w:pPr>
    </w:p>
    <w:p w:rsidR="000A27FC" w:rsidRDefault="00C55662" w:rsidP="00961D9C">
      <w:pPr>
        <w:spacing w:line="240" w:lineRule="auto"/>
      </w:pPr>
      <w:r>
        <w:lastRenderedPageBreak/>
        <w:t>Muud kohalikud m</w:t>
      </w:r>
      <w:r w:rsidRPr="00C55662">
        <w:t xml:space="preserve">aksud Viljandi linnas </w:t>
      </w:r>
      <w:r>
        <w:t xml:space="preserve">on </w:t>
      </w:r>
      <w:r w:rsidRPr="00C55662">
        <w:t>reklaamimaks</w:t>
      </w:r>
      <w:r w:rsidR="00166F39">
        <w:t xml:space="preserve"> ning</w:t>
      </w:r>
      <w:r w:rsidRPr="00C55662">
        <w:t xml:space="preserve"> teede ja tänavate sulgemise maks</w:t>
      </w:r>
      <w:r w:rsidR="00660C95">
        <w:t xml:space="preserve">. </w:t>
      </w:r>
      <w:r w:rsidRPr="00C55662">
        <w:t>Maksude laekumist re</w:t>
      </w:r>
      <w:r>
        <w:t>guleeri</w:t>
      </w:r>
      <w:r w:rsidR="0080481F">
        <w:t>vad</w:t>
      </w:r>
      <w:r>
        <w:t xml:space="preserve"> maksukorralduse seadus ning linnavolikogu maksumäärused. Prognoosiperioodil </w:t>
      </w:r>
      <w:r w:rsidR="003276EC">
        <w:t xml:space="preserve">muude </w:t>
      </w:r>
      <w:r>
        <w:t>maksude laekumise kasvu ei planeerita</w:t>
      </w:r>
      <w:r w:rsidR="00BC147F">
        <w:t>, parkimistasu laekum</w:t>
      </w:r>
      <w:r w:rsidR="007A5B14">
        <w:t>ist ei planeerita.</w:t>
      </w:r>
    </w:p>
    <w:p w:rsidR="000A657D" w:rsidRDefault="000A657D" w:rsidP="000A657D">
      <w:pPr>
        <w:spacing w:line="240" w:lineRule="auto"/>
        <w:jc w:val="left"/>
      </w:pPr>
      <w:r>
        <w:t>Linnale eraldatava üksikisiku tulumaksu arvestuse aluseks olevad andmed:</w:t>
      </w:r>
    </w:p>
    <w:p w:rsidR="000A657D" w:rsidRDefault="007A5B14" w:rsidP="00D10330">
      <w:pPr>
        <w:spacing w:line="240" w:lineRule="auto"/>
        <w:jc w:val="left"/>
      </w:pPr>
      <w:r w:rsidRPr="007A5B14">
        <w:rPr>
          <w:noProof/>
          <w:lang w:eastAsia="et-EE"/>
        </w:rPr>
        <w:drawing>
          <wp:inline distT="0" distB="0" distL="0" distR="0">
            <wp:extent cx="5708801" cy="19438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4793" cy="1945840"/>
                    </a:xfrm>
                    <a:prstGeom prst="rect">
                      <a:avLst/>
                    </a:prstGeom>
                    <a:noFill/>
                    <a:ln>
                      <a:noFill/>
                    </a:ln>
                  </pic:spPr>
                </pic:pic>
              </a:graphicData>
            </a:graphic>
          </wp:inline>
        </w:drawing>
      </w:r>
    </w:p>
    <w:p w:rsidR="00C31DF4" w:rsidRDefault="00C31DF4" w:rsidP="003456B8">
      <w:pPr>
        <w:pStyle w:val="Pealkiri2"/>
        <w:spacing w:line="240" w:lineRule="auto"/>
      </w:pPr>
      <w:bookmarkStart w:id="8" w:name="_Toc397945144"/>
      <w:r>
        <w:t>Tulud kaupade ja teenuste müügist</w:t>
      </w:r>
      <w:bookmarkEnd w:id="8"/>
    </w:p>
    <w:p w:rsidR="00C31DF4" w:rsidRDefault="0080481F" w:rsidP="003456B8">
      <w:pPr>
        <w:spacing w:line="240" w:lineRule="auto"/>
      </w:pPr>
      <w:r w:rsidRPr="0080481F">
        <w:t xml:space="preserve">Selle tegevusala all kajastatakse tulud alusharidusteenuse, haridusteenuse ja huvikooliteenuse eest teistele omavalitsustele, lasteaedade toiduraha ja õppekulude summad, mida tasuvad lapsevanemad, samuti huvikoolide ringitasud. </w:t>
      </w:r>
      <w:r w:rsidR="00136258" w:rsidRPr="00136258">
        <w:t>Tulud kaupade ja teenuste müügist</w:t>
      </w:r>
      <w:r w:rsidR="00136258">
        <w:t xml:space="preserve"> on ka </w:t>
      </w:r>
      <w:r w:rsidRPr="0080481F">
        <w:t xml:space="preserve">linna üüritulud </w:t>
      </w:r>
      <w:r w:rsidR="003276EC">
        <w:t>ning</w:t>
      </w:r>
      <w:r w:rsidRPr="0080481F">
        <w:t xml:space="preserve"> laekumine hooldusravi eest, samuti muud tulud hallatavate asutuste ja struktuuriüksuste teenuste eest. </w:t>
      </w:r>
    </w:p>
    <w:p w:rsidR="00512D83" w:rsidRDefault="0066313C" w:rsidP="00380EFD">
      <w:pPr>
        <w:spacing w:line="240" w:lineRule="auto"/>
      </w:pPr>
      <w:r>
        <w:t xml:space="preserve">Tulude prognoosimisel on </w:t>
      </w:r>
      <w:r w:rsidR="00A7764E">
        <w:t xml:space="preserve">lasteaiatasudes </w:t>
      </w:r>
      <w:r w:rsidR="00D470E7">
        <w:t>arvestat</w:t>
      </w:r>
      <w:r w:rsidR="00CE62E5">
        <w:t xml:space="preserve">ud </w:t>
      </w:r>
      <w:r w:rsidR="00D470E7">
        <w:t>suurenemisega</w:t>
      </w:r>
      <w:r>
        <w:t xml:space="preserve"> </w:t>
      </w:r>
      <w:r w:rsidR="00CE62E5">
        <w:t>seoses töötasu miinimummäära eeldatava kasvuga</w:t>
      </w:r>
      <w:r w:rsidR="009C25FA">
        <w:t xml:space="preserve"> alates 2020. aastast 7% aastas</w:t>
      </w:r>
      <w:r w:rsidR="00A7764E">
        <w:t xml:space="preserve"> (+42 000 eurot aastas)</w:t>
      </w:r>
      <w:r w:rsidR="00CE62E5">
        <w:t>.</w:t>
      </w:r>
      <w:r w:rsidR="00512D83">
        <w:t xml:space="preserve"> </w:t>
      </w:r>
    </w:p>
    <w:p w:rsidR="00512D83" w:rsidRDefault="00512D83" w:rsidP="00380EFD">
      <w:pPr>
        <w:spacing w:line="240" w:lineRule="auto"/>
      </w:pPr>
      <w:r>
        <w:t xml:space="preserve">Huvikoolide ringitasud ekasv on planeeritud 2018. aasta sügisesse ja 2022. aastasse (arvestuslikult +5 eurot iga ringitasu kohta, kokku täiendavad tulud 79 000 eurot aastas). </w:t>
      </w:r>
      <w:r w:rsidR="00A7764E">
        <w:t xml:space="preserve"> </w:t>
      </w:r>
    </w:p>
    <w:p w:rsidR="00512D83" w:rsidRDefault="00A7764E" w:rsidP="00380EFD">
      <w:pPr>
        <w:spacing w:line="240" w:lineRule="auto"/>
        <w:rPr>
          <w:color w:val="000000" w:themeColor="text1"/>
        </w:rPr>
      </w:pPr>
      <w:r>
        <w:t xml:space="preserve">Õiguste müügis kajastub 2018. aastal 200 000 eurot, 2019. aastal 800 000 eurot ja 2020. aastal 300 000 eurot hoonestusõiguste müügitulu Järveotsa </w:t>
      </w:r>
      <w:r w:rsidRPr="00A7764E">
        <w:rPr>
          <w:color w:val="000000" w:themeColor="text1"/>
        </w:rPr>
        <w:t xml:space="preserve">elamukvartalist. </w:t>
      </w:r>
      <w:r w:rsidR="000A27FC" w:rsidRPr="00A7764E">
        <w:rPr>
          <w:color w:val="000000" w:themeColor="text1"/>
        </w:rPr>
        <w:t xml:space="preserve"> </w:t>
      </w:r>
    </w:p>
    <w:p w:rsidR="00804637" w:rsidRPr="00A7764E" w:rsidRDefault="0066313C" w:rsidP="00380EFD">
      <w:pPr>
        <w:spacing w:line="240" w:lineRule="auto"/>
        <w:rPr>
          <w:color w:val="000000" w:themeColor="text1"/>
        </w:rPr>
      </w:pPr>
      <w:r w:rsidRPr="00A7764E">
        <w:rPr>
          <w:color w:val="000000" w:themeColor="text1"/>
        </w:rPr>
        <w:t xml:space="preserve">Muud majandustegevuse tulud on </w:t>
      </w:r>
      <w:r w:rsidR="005A5B71" w:rsidRPr="00A7764E">
        <w:rPr>
          <w:color w:val="000000" w:themeColor="text1"/>
        </w:rPr>
        <w:t>aastatel 201</w:t>
      </w:r>
      <w:r w:rsidR="009C25FA" w:rsidRPr="00A7764E">
        <w:rPr>
          <w:color w:val="000000" w:themeColor="text1"/>
        </w:rPr>
        <w:t>9-2023</w:t>
      </w:r>
      <w:r w:rsidRPr="00A7764E">
        <w:rPr>
          <w:color w:val="000000" w:themeColor="text1"/>
        </w:rPr>
        <w:t xml:space="preserve"> prognoositud </w:t>
      </w:r>
      <w:r w:rsidR="00A7764E" w:rsidRPr="00A7764E">
        <w:rPr>
          <w:color w:val="000000" w:themeColor="text1"/>
        </w:rPr>
        <w:t>oluliste muutusteta.</w:t>
      </w:r>
      <w:r w:rsidR="00CE62E5" w:rsidRPr="00A7764E">
        <w:rPr>
          <w:color w:val="000000" w:themeColor="text1"/>
        </w:rPr>
        <w:t xml:space="preserve"> </w:t>
      </w:r>
    </w:p>
    <w:p w:rsidR="005A5B71" w:rsidRDefault="00A7764E" w:rsidP="00380EFD">
      <w:pPr>
        <w:spacing w:line="240" w:lineRule="auto"/>
      </w:pPr>
      <w:r w:rsidRPr="00A7764E">
        <w:rPr>
          <w:noProof/>
          <w:lang w:eastAsia="et-EE"/>
        </w:rPr>
        <w:drawing>
          <wp:inline distT="0" distB="0" distL="0" distR="0">
            <wp:extent cx="5671457" cy="2492874"/>
            <wp:effectExtent l="0" t="0" r="5715"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0222" cy="2496727"/>
                    </a:xfrm>
                    <a:prstGeom prst="rect">
                      <a:avLst/>
                    </a:prstGeom>
                    <a:noFill/>
                    <a:ln>
                      <a:noFill/>
                    </a:ln>
                  </pic:spPr>
                </pic:pic>
              </a:graphicData>
            </a:graphic>
          </wp:inline>
        </w:drawing>
      </w:r>
    </w:p>
    <w:p w:rsidR="00B06D02" w:rsidRDefault="00B06D02" w:rsidP="00380EFD">
      <w:pPr>
        <w:spacing w:line="240" w:lineRule="auto"/>
      </w:pPr>
    </w:p>
    <w:p w:rsidR="00B06D02" w:rsidRDefault="00B06D02" w:rsidP="00380EFD">
      <w:pPr>
        <w:spacing w:line="240" w:lineRule="auto"/>
      </w:pPr>
    </w:p>
    <w:p w:rsidR="0040415F" w:rsidRDefault="0040415F" w:rsidP="000339C6">
      <w:pPr>
        <w:spacing w:after="0" w:line="240" w:lineRule="auto"/>
      </w:pPr>
    </w:p>
    <w:p w:rsidR="0040415F" w:rsidRDefault="0040415F" w:rsidP="000339C6">
      <w:pPr>
        <w:spacing w:after="0" w:line="240" w:lineRule="auto"/>
      </w:pPr>
    </w:p>
    <w:p w:rsidR="0040415F" w:rsidRDefault="0040415F" w:rsidP="000339C6">
      <w:pPr>
        <w:spacing w:after="0" w:line="240" w:lineRule="auto"/>
      </w:pPr>
    </w:p>
    <w:p w:rsidR="0040415F" w:rsidRDefault="0040415F" w:rsidP="000339C6">
      <w:pPr>
        <w:spacing w:after="0" w:line="240" w:lineRule="auto"/>
      </w:pPr>
    </w:p>
    <w:p w:rsidR="0040415F" w:rsidRDefault="0040415F" w:rsidP="000339C6">
      <w:pPr>
        <w:spacing w:after="0" w:line="240" w:lineRule="auto"/>
      </w:pPr>
    </w:p>
    <w:p w:rsidR="006159DD" w:rsidRDefault="006159DD" w:rsidP="000339C6">
      <w:pPr>
        <w:spacing w:after="0" w:line="240" w:lineRule="auto"/>
      </w:pPr>
      <w:r>
        <w:lastRenderedPageBreak/>
        <w:t>Olulisema osa tuludest moodustavad</w:t>
      </w:r>
      <w:r w:rsidR="00B06D02">
        <w:t xml:space="preserve"> haridusalased teenused ja </w:t>
      </w:r>
      <w:r>
        <w:t>tegevused, järgnevalt on neid eelarveridu avatud:</w:t>
      </w:r>
    </w:p>
    <w:p w:rsidR="00E7039D" w:rsidRDefault="006159DD">
      <w:pPr>
        <w:spacing w:after="0" w:line="240" w:lineRule="auto"/>
        <w:jc w:val="left"/>
      </w:pPr>
      <w:bookmarkStart w:id="9" w:name="_Toc397945145"/>
      <w:r w:rsidRPr="006159DD">
        <w:rPr>
          <w:noProof/>
          <w:lang w:eastAsia="et-EE"/>
        </w:rPr>
        <w:drawing>
          <wp:inline distT="0" distB="0" distL="0" distR="0">
            <wp:extent cx="6106795" cy="5228832"/>
            <wp:effectExtent l="0" t="0" r="8255"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6795" cy="5228832"/>
                    </a:xfrm>
                    <a:prstGeom prst="rect">
                      <a:avLst/>
                    </a:prstGeom>
                    <a:noFill/>
                    <a:ln>
                      <a:noFill/>
                    </a:ln>
                  </pic:spPr>
                </pic:pic>
              </a:graphicData>
            </a:graphic>
          </wp:inline>
        </w:drawing>
      </w:r>
    </w:p>
    <w:p w:rsidR="00E7039D" w:rsidRDefault="00E7039D">
      <w:pPr>
        <w:spacing w:after="0" w:line="240" w:lineRule="auto"/>
        <w:jc w:val="left"/>
      </w:pPr>
    </w:p>
    <w:p w:rsidR="000339C6" w:rsidRDefault="00E7039D">
      <w:pPr>
        <w:spacing w:after="0" w:line="240" w:lineRule="auto"/>
        <w:jc w:val="left"/>
      </w:pPr>
      <w:r>
        <w:t xml:space="preserve">Spordi- ja puhkealase tegevuse tuludes kajastuvad Spordikooli ringitasud ja teiste KOV-ide pöötl tasutavad summad Spordikoolis käivate laste eest (seisuga 10.04.2018 oli neid 272, kokku Spordikoolis õppureid </w:t>
      </w:r>
      <w:r w:rsidR="00D237A4">
        <w:t xml:space="preserve">844). Spordikeskus saab tulu rajatiste ja ruumide väljaüürimisest ning muude tulude eelarves kajastuvad </w:t>
      </w:r>
      <w:r w:rsidR="000339C6">
        <w:t xml:space="preserve">põhiliselt </w:t>
      </w:r>
      <w:r w:rsidR="00D237A4">
        <w:t>Järvejooksu osavõtutasud</w:t>
      </w:r>
      <w:r w:rsidR="000339C6">
        <w:t xml:space="preserve"> ning paadikohtade renditasud</w:t>
      </w:r>
      <w:r w:rsidR="00D237A4">
        <w:t>.</w:t>
      </w:r>
    </w:p>
    <w:p w:rsidR="000339C6" w:rsidRDefault="00E7039D">
      <w:pPr>
        <w:spacing w:after="0" w:line="240" w:lineRule="auto"/>
        <w:jc w:val="left"/>
      </w:pPr>
      <w:r w:rsidRPr="00E7039D">
        <w:rPr>
          <w:noProof/>
          <w:lang w:eastAsia="et-EE"/>
        </w:rPr>
        <w:drawing>
          <wp:inline distT="0" distB="0" distL="0" distR="0">
            <wp:extent cx="6106795" cy="1515952"/>
            <wp:effectExtent l="0" t="0" r="8255" b="8255"/>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6795" cy="1515952"/>
                    </a:xfrm>
                    <a:prstGeom prst="rect">
                      <a:avLst/>
                    </a:prstGeom>
                    <a:noFill/>
                    <a:ln>
                      <a:noFill/>
                    </a:ln>
                  </pic:spPr>
                </pic:pic>
              </a:graphicData>
            </a:graphic>
          </wp:inline>
        </w:drawing>
      </w:r>
    </w:p>
    <w:p w:rsidR="000339C6" w:rsidRDefault="000339C6">
      <w:pPr>
        <w:spacing w:after="0" w:line="240" w:lineRule="auto"/>
        <w:jc w:val="left"/>
      </w:pPr>
    </w:p>
    <w:p w:rsidR="000339C6" w:rsidRDefault="000339C6">
      <w:pPr>
        <w:spacing w:after="0" w:line="240" w:lineRule="auto"/>
        <w:jc w:val="left"/>
      </w:pPr>
      <w:r>
        <w:t>Tuludes sotsiaalabialasest tegevusest kajastuvad laekumised tasulise hoolduse ja hooldusravi katteks ning tulud Päevakeskuse pakutava koduhoolduse</w:t>
      </w:r>
      <w:r w:rsidR="00D614D7">
        <w:t xml:space="preserve">, toidu ja muude </w:t>
      </w:r>
      <w:r>
        <w:t>teenuste eest.</w:t>
      </w:r>
    </w:p>
    <w:p w:rsidR="00512D83" w:rsidRDefault="000339C6">
      <w:pPr>
        <w:spacing w:after="0" w:line="240" w:lineRule="auto"/>
        <w:jc w:val="left"/>
        <w:rPr>
          <w:rFonts w:eastAsia="Times New Roman"/>
          <w:b/>
          <w:bCs/>
          <w:iCs/>
          <w:szCs w:val="28"/>
        </w:rPr>
      </w:pPr>
      <w:r w:rsidRPr="000339C6">
        <w:rPr>
          <w:noProof/>
          <w:lang w:eastAsia="et-EE"/>
        </w:rPr>
        <w:drawing>
          <wp:inline distT="0" distB="0" distL="0" distR="0">
            <wp:extent cx="6106795" cy="969020"/>
            <wp:effectExtent l="0" t="0" r="8255" b="2540"/>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06795" cy="969020"/>
                    </a:xfrm>
                    <a:prstGeom prst="rect">
                      <a:avLst/>
                    </a:prstGeom>
                    <a:noFill/>
                    <a:ln>
                      <a:noFill/>
                    </a:ln>
                  </pic:spPr>
                </pic:pic>
              </a:graphicData>
            </a:graphic>
          </wp:inline>
        </w:drawing>
      </w:r>
      <w:r w:rsidR="00512D83">
        <w:br w:type="page"/>
      </w:r>
    </w:p>
    <w:p w:rsidR="00A23AC8" w:rsidRDefault="00A23AC8" w:rsidP="00A23AC8">
      <w:pPr>
        <w:pStyle w:val="Pealkiri2"/>
        <w:numPr>
          <w:ilvl w:val="0"/>
          <w:numId w:val="0"/>
        </w:numPr>
        <w:spacing w:line="240" w:lineRule="auto"/>
      </w:pPr>
    </w:p>
    <w:p w:rsidR="00C31DF4" w:rsidRDefault="00C31DF4" w:rsidP="003456B8">
      <w:pPr>
        <w:pStyle w:val="Pealkiri2"/>
        <w:spacing w:line="240" w:lineRule="auto"/>
      </w:pPr>
      <w:r>
        <w:t>Saadavad toetused tegevuskuludeks</w:t>
      </w:r>
      <w:bookmarkEnd w:id="9"/>
    </w:p>
    <w:p w:rsidR="00985B44" w:rsidRDefault="0066313C" w:rsidP="003456B8">
      <w:pPr>
        <w:pStyle w:val="Kehatekst"/>
        <w:spacing w:before="0" w:after="0" w:line="240" w:lineRule="auto"/>
        <w:rPr>
          <w:sz w:val="22"/>
        </w:rPr>
      </w:pPr>
      <w:r w:rsidRPr="0066313C">
        <w:rPr>
          <w:sz w:val="22"/>
        </w:rPr>
        <w:t>Saadava</w:t>
      </w:r>
      <w:r w:rsidR="00F754B2">
        <w:rPr>
          <w:sz w:val="22"/>
        </w:rPr>
        <w:t>test</w:t>
      </w:r>
      <w:r w:rsidRPr="0066313C">
        <w:rPr>
          <w:sz w:val="22"/>
        </w:rPr>
        <w:t xml:space="preserve"> toetus</w:t>
      </w:r>
      <w:r w:rsidR="00F754B2">
        <w:rPr>
          <w:sz w:val="22"/>
        </w:rPr>
        <w:t>test</w:t>
      </w:r>
      <w:r w:rsidRPr="0066313C">
        <w:rPr>
          <w:sz w:val="22"/>
        </w:rPr>
        <w:t xml:space="preserve"> </w:t>
      </w:r>
      <w:r w:rsidR="00F754B2">
        <w:rPr>
          <w:sz w:val="22"/>
        </w:rPr>
        <w:t>on o</w:t>
      </w:r>
      <w:r w:rsidRPr="0066313C">
        <w:rPr>
          <w:sz w:val="22"/>
        </w:rPr>
        <w:t xml:space="preserve">lulisemad </w:t>
      </w:r>
      <w:r w:rsidR="00F754B2">
        <w:rPr>
          <w:sz w:val="22"/>
        </w:rPr>
        <w:t>tasandus- ja toetusfondi</w:t>
      </w:r>
      <w:r w:rsidR="003E7018">
        <w:rPr>
          <w:sz w:val="22"/>
        </w:rPr>
        <w:t xml:space="preserve"> eraldised ning</w:t>
      </w:r>
      <w:r w:rsidRPr="0066313C">
        <w:rPr>
          <w:sz w:val="22"/>
        </w:rPr>
        <w:t xml:space="preserve"> Kultuuriministeeriumilt laekuv toetus Linnaraamatukogule</w:t>
      </w:r>
      <w:r w:rsidR="00F754B2">
        <w:rPr>
          <w:sz w:val="22"/>
        </w:rPr>
        <w:t>.</w:t>
      </w:r>
    </w:p>
    <w:p w:rsidR="008F7CD5" w:rsidRDefault="008F7CD5" w:rsidP="003456B8">
      <w:pPr>
        <w:pStyle w:val="Kehatekst"/>
        <w:spacing w:before="0" w:after="0" w:line="240" w:lineRule="auto"/>
        <w:rPr>
          <w:sz w:val="22"/>
        </w:rPr>
      </w:pPr>
    </w:p>
    <w:p w:rsidR="008F7CD5" w:rsidRDefault="008F7CD5" w:rsidP="008F7CD5">
      <w:pPr>
        <w:pStyle w:val="Kehatekst"/>
        <w:spacing w:before="0" w:after="0" w:line="240" w:lineRule="auto"/>
        <w:ind w:hanging="284"/>
        <w:rPr>
          <w:sz w:val="22"/>
        </w:rPr>
      </w:pPr>
      <w:r w:rsidRPr="008F7CD5">
        <w:rPr>
          <w:noProof/>
          <w:lang w:eastAsia="et-EE"/>
        </w:rPr>
        <w:drawing>
          <wp:inline distT="0" distB="0" distL="0" distR="0">
            <wp:extent cx="6446740" cy="819509"/>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57070" cy="833534"/>
                    </a:xfrm>
                    <a:prstGeom prst="rect">
                      <a:avLst/>
                    </a:prstGeom>
                    <a:noFill/>
                    <a:ln>
                      <a:noFill/>
                    </a:ln>
                  </pic:spPr>
                </pic:pic>
              </a:graphicData>
            </a:graphic>
          </wp:inline>
        </w:drawing>
      </w:r>
    </w:p>
    <w:p w:rsidR="005A5B71" w:rsidRDefault="005A5B71" w:rsidP="003456B8">
      <w:pPr>
        <w:pStyle w:val="Kehatekst"/>
        <w:spacing w:before="0" w:after="0" w:line="240" w:lineRule="auto"/>
        <w:rPr>
          <w:sz w:val="22"/>
        </w:rPr>
      </w:pPr>
    </w:p>
    <w:p w:rsidR="00F754B2" w:rsidRDefault="00F754B2" w:rsidP="00985B44">
      <w:pPr>
        <w:pStyle w:val="Kehatekst"/>
        <w:spacing w:before="0" w:after="0" w:line="240" w:lineRule="auto"/>
        <w:rPr>
          <w:sz w:val="22"/>
        </w:rPr>
      </w:pPr>
      <w:r>
        <w:rPr>
          <w:sz w:val="22"/>
        </w:rPr>
        <w:t xml:space="preserve">Saadud tegevuskulude </w:t>
      </w:r>
      <w:r w:rsidR="000F024A">
        <w:rPr>
          <w:sz w:val="22"/>
        </w:rPr>
        <w:t xml:space="preserve">sihtfinantseerimise </w:t>
      </w:r>
      <w:r>
        <w:rPr>
          <w:sz w:val="22"/>
        </w:rPr>
        <w:t>all kajastatakse</w:t>
      </w:r>
      <w:r w:rsidR="000F024A">
        <w:rPr>
          <w:sz w:val="22"/>
        </w:rPr>
        <w:t xml:space="preserve"> Kultuuriministeeriumilt Lossivar</w:t>
      </w:r>
      <w:r w:rsidR="006D556B">
        <w:rPr>
          <w:sz w:val="22"/>
        </w:rPr>
        <w:t>emetega seotud töödeks ning L</w:t>
      </w:r>
      <w:r w:rsidR="000F024A">
        <w:rPr>
          <w:sz w:val="22"/>
        </w:rPr>
        <w:t>innaraamatukogule keskraamatukogu tööks ja</w:t>
      </w:r>
      <w:r w:rsidR="003E7018">
        <w:rPr>
          <w:sz w:val="22"/>
        </w:rPr>
        <w:t xml:space="preserve"> teavikute ostuks antav toetus</w:t>
      </w:r>
      <w:r w:rsidR="000F024A">
        <w:rPr>
          <w:sz w:val="22"/>
        </w:rPr>
        <w:t xml:space="preserve">, </w:t>
      </w:r>
      <w:r w:rsidR="00F25E38">
        <w:rPr>
          <w:sz w:val="22"/>
        </w:rPr>
        <w:t xml:space="preserve">samuti </w:t>
      </w:r>
      <w:r w:rsidR="000F024A">
        <w:rPr>
          <w:sz w:val="22"/>
        </w:rPr>
        <w:t xml:space="preserve">Spordikoolile tegevuseks saadavad toetused. </w:t>
      </w:r>
    </w:p>
    <w:p w:rsidR="008F0BA0" w:rsidRDefault="008F0BA0" w:rsidP="00985B44">
      <w:pPr>
        <w:pStyle w:val="Kehatekst"/>
        <w:spacing w:before="0" w:after="0" w:line="240" w:lineRule="auto"/>
        <w:rPr>
          <w:sz w:val="22"/>
        </w:rPr>
      </w:pPr>
    </w:p>
    <w:p w:rsidR="00A23AC8" w:rsidRDefault="008F0BA0" w:rsidP="00985B44">
      <w:pPr>
        <w:pStyle w:val="Kehatekst"/>
        <w:spacing w:before="0" w:after="0" w:line="240" w:lineRule="auto"/>
        <w:rPr>
          <w:sz w:val="22"/>
        </w:rPr>
      </w:pPr>
      <w:r>
        <w:rPr>
          <w:sz w:val="22"/>
        </w:rPr>
        <w:t>Sihtrahade prognoo</w:t>
      </w:r>
      <w:r w:rsidR="00A23AC8">
        <w:rPr>
          <w:sz w:val="22"/>
        </w:rPr>
        <w:t>s</w:t>
      </w:r>
      <w:r>
        <w:rPr>
          <w:sz w:val="22"/>
        </w:rPr>
        <w:t xml:space="preserve"> on jäetud nii tuludes kui ka kuludes samale tasemele 208. aastaga. Järgnevas tabelis on kajastatud perioodi 20</w:t>
      </w:r>
      <w:r w:rsidR="00A23AC8">
        <w:rPr>
          <w:sz w:val="22"/>
        </w:rPr>
        <w:t>1</w:t>
      </w:r>
      <w:r>
        <w:rPr>
          <w:sz w:val="22"/>
        </w:rPr>
        <w:t xml:space="preserve">9-2023 </w:t>
      </w:r>
      <w:r w:rsidR="00A23AC8">
        <w:rPr>
          <w:sz w:val="22"/>
        </w:rPr>
        <w:t xml:space="preserve">tegevuskuludeks saadavate toetuste </w:t>
      </w:r>
      <w:r>
        <w:rPr>
          <w:sz w:val="22"/>
        </w:rPr>
        <w:t>prognoos</w:t>
      </w:r>
      <w:r w:rsidR="00A23AC8">
        <w:rPr>
          <w:sz w:val="22"/>
        </w:rPr>
        <w:t>:</w:t>
      </w:r>
    </w:p>
    <w:p w:rsidR="00A23AC8" w:rsidRDefault="00A23AC8" w:rsidP="00985B44">
      <w:pPr>
        <w:pStyle w:val="Kehatekst"/>
        <w:spacing w:before="0" w:after="0" w:line="240" w:lineRule="auto"/>
        <w:rPr>
          <w:sz w:val="22"/>
        </w:rPr>
      </w:pPr>
    </w:p>
    <w:p w:rsidR="003E7018" w:rsidRDefault="00A23AC8" w:rsidP="00985B44">
      <w:pPr>
        <w:pStyle w:val="Kehatekst"/>
        <w:spacing w:before="0" w:after="0" w:line="240" w:lineRule="auto"/>
        <w:rPr>
          <w:sz w:val="22"/>
        </w:rPr>
      </w:pPr>
      <w:r w:rsidRPr="00A23AC8">
        <w:rPr>
          <w:noProof/>
          <w:lang w:eastAsia="et-EE"/>
        </w:rPr>
        <w:drawing>
          <wp:inline distT="0" distB="0" distL="0" distR="0">
            <wp:extent cx="6106795" cy="1956094"/>
            <wp:effectExtent l="0" t="0" r="8255" b="6350"/>
            <wp:docPr id="13" name="Pil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6795" cy="1956094"/>
                    </a:xfrm>
                    <a:prstGeom prst="rect">
                      <a:avLst/>
                    </a:prstGeom>
                    <a:noFill/>
                    <a:ln>
                      <a:noFill/>
                    </a:ln>
                  </pic:spPr>
                </pic:pic>
              </a:graphicData>
            </a:graphic>
          </wp:inline>
        </w:drawing>
      </w:r>
    </w:p>
    <w:p w:rsidR="00A23AC8" w:rsidRDefault="00A23AC8" w:rsidP="00985B44">
      <w:pPr>
        <w:pStyle w:val="Kehatekst"/>
        <w:spacing w:before="0" w:after="0" w:line="240" w:lineRule="auto"/>
        <w:rPr>
          <w:sz w:val="22"/>
        </w:rPr>
      </w:pPr>
    </w:p>
    <w:p w:rsidR="00985B44" w:rsidRDefault="00985B44" w:rsidP="00985B44">
      <w:pPr>
        <w:pStyle w:val="Kehatekst"/>
        <w:spacing w:before="0" w:after="0" w:line="240" w:lineRule="auto"/>
        <w:rPr>
          <w:sz w:val="22"/>
        </w:rPr>
      </w:pPr>
      <w:r w:rsidRPr="007D775B">
        <w:rPr>
          <w:sz w:val="22"/>
        </w:rPr>
        <w:t>Riigieel</w:t>
      </w:r>
      <w:r w:rsidR="00292D86">
        <w:rPr>
          <w:sz w:val="22"/>
        </w:rPr>
        <w:t xml:space="preserve">arves ette nähtud </w:t>
      </w:r>
      <w:r w:rsidR="000F024A">
        <w:rPr>
          <w:sz w:val="22"/>
        </w:rPr>
        <w:t xml:space="preserve">kohalike omavalitsuste </w:t>
      </w:r>
      <w:r w:rsidR="00292D86">
        <w:rPr>
          <w:sz w:val="22"/>
        </w:rPr>
        <w:t>tasandusfondi</w:t>
      </w:r>
      <w:r w:rsidRPr="007D775B">
        <w:rPr>
          <w:sz w:val="22"/>
        </w:rPr>
        <w:t xml:space="preserve"> suuruse aluseks on arvestuslike</w:t>
      </w:r>
      <w:r>
        <w:rPr>
          <w:sz w:val="22"/>
        </w:rPr>
        <w:t xml:space="preserve"> </w:t>
      </w:r>
      <w:r w:rsidRPr="00B30B4E">
        <w:rPr>
          <w:sz w:val="22"/>
        </w:rPr>
        <w:t xml:space="preserve">kulude ja tulude vahe, mis on läbi korrutatud eelarvete tasandusfondi koefitsiendiga. </w:t>
      </w:r>
      <w:r w:rsidRPr="0066313C">
        <w:rPr>
          <w:sz w:val="22"/>
        </w:rPr>
        <w:t xml:space="preserve">Täpsemad toetussummad </w:t>
      </w:r>
      <w:r>
        <w:rPr>
          <w:sz w:val="22"/>
        </w:rPr>
        <w:t>kinnitab Vabariigi Valitsus</w:t>
      </w:r>
      <w:r w:rsidRPr="0066313C">
        <w:rPr>
          <w:sz w:val="22"/>
        </w:rPr>
        <w:t xml:space="preserve"> </w:t>
      </w:r>
      <w:r>
        <w:rPr>
          <w:sz w:val="22"/>
        </w:rPr>
        <w:t>igal eelarveaastal. Kuna tulevikuotsused ei ole teada, on tasandusfondi summad strateegiaperioodil planeeritud muutumatuna.</w:t>
      </w:r>
    </w:p>
    <w:p w:rsidR="00804637" w:rsidRDefault="00804637" w:rsidP="003456B8">
      <w:pPr>
        <w:pStyle w:val="Kehatekst"/>
        <w:spacing w:before="0" w:after="0" w:line="240" w:lineRule="auto"/>
        <w:rPr>
          <w:sz w:val="22"/>
        </w:rPr>
      </w:pPr>
    </w:p>
    <w:p w:rsidR="0066313C" w:rsidRPr="0066313C" w:rsidRDefault="00985B44" w:rsidP="003456B8">
      <w:pPr>
        <w:pStyle w:val="Kehatekst"/>
        <w:spacing w:before="0" w:after="0" w:line="240" w:lineRule="auto"/>
        <w:rPr>
          <w:sz w:val="22"/>
        </w:rPr>
      </w:pPr>
      <w:r>
        <w:rPr>
          <w:sz w:val="22"/>
        </w:rPr>
        <w:t>Riigieelarvelise toetuse hulka kuuluvad ka</w:t>
      </w:r>
      <w:r w:rsidR="002B4319" w:rsidRPr="0066313C">
        <w:rPr>
          <w:sz w:val="22"/>
        </w:rPr>
        <w:t xml:space="preserve"> haridustoetus, koolitoidutoetus 1.-9. klassile, toimetulekutoetused, sotsiaalteenuste korralduse ja arenduse toetus ja puuetega laste hooldajatoetus. Omavalitsusüksusele tehakse riigieelarvest hariduskuludeks eraldisi lähtudes õpilaste arvust koolis. Vahendite jaotuse aluseks on Eesti Hariduse Infosüsteemi järgne õpilaste arv 10. novembri seisuga.</w:t>
      </w:r>
      <w:r w:rsidR="002B4319">
        <w:rPr>
          <w:sz w:val="22"/>
        </w:rPr>
        <w:t xml:space="preserve"> </w:t>
      </w:r>
    </w:p>
    <w:p w:rsidR="00320053" w:rsidRPr="00320053" w:rsidRDefault="00320053" w:rsidP="003456B8">
      <w:pPr>
        <w:pStyle w:val="Kehatekst"/>
        <w:spacing w:before="0" w:after="0" w:line="240" w:lineRule="auto"/>
        <w:rPr>
          <w:sz w:val="22"/>
        </w:rPr>
      </w:pPr>
    </w:p>
    <w:p w:rsidR="0092244E" w:rsidRDefault="00FB1987" w:rsidP="00FB1987">
      <w:pPr>
        <w:pStyle w:val="Kehatekst"/>
        <w:spacing w:before="0" w:after="0" w:line="240" w:lineRule="auto"/>
        <w:rPr>
          <w:sz w:val="22"/>
        </w:rPr>
      </w:pPr>
      <w:r w:rsidRPr="0066313C">
        <w:rPr>
          <w:sz w:val="22"/>
        </w:rPr>
        <w:t>Toimetulekutoetuste summa arvutamise aluseks on sotsiaalhoolekande seaduse § 42 lõige 3, mis sätestab, et riigieelarvest eraldatakse valla- ja linnavalitsustele vahendeid üksi elavatele isikutele ja perekondadele puuduse korral sotsiaaltoetuste maksmiseks, lähtuvalt Riigikogu poolt kehtestatud toimetulekupiirist ja sotsiaalhoolekande seadusega kehtestatud toimetulekutoetuse maksmise tingimustest.</w:t>
      </w:r>
      <w:r>
        <w:rPr>
          <w:sz w:val="22"/>
        </w:rPr>
        <w:t xml:space="preserve"> </w:t>
      </w:r>
    </w:p>
    <w:p w:rsidR="0092244E" w:rsidRDefault="0092244E" w:rsidP="00FB1987">
      <w:pPr>
        <w:pStyle w:val="Kehatekst"/>
        <w:spacing w:before="0" w:after="0" w:line="240" w:lineRule="auto"/>
        <w:rPr>
          <w:sz w:val="22"/>
        </w:rPr>
      </w:pPr>
    </w:p>
    <w:p w:rsidR="003456B8" w:rsidRDefault="0092244E" w:rsidP="00FB1987">
      <w:pPr>
        <w:pStyle w:val="Kehatekst"/>
        <w:spacing w:before="0" w:after="0" w:line="240" w:lineRule="auto"/>
        <w:rPr>
          <w:sz w:val="22"/>
        </w:rPr>
      </w:pPr>
      <w:r>
        <w:rPr>
          <w:sz w:val="22"/>
        </w:rPr>
        <w:t>Toetusfondi summad on eelarvestrateegias aastatel 201</w:t>
      </w:r>
      <w:r w:rsidR="003E7018">
        <w:rPr>
          <w:sz w:val="22"/>
        </w:rPr>
        <w:t>9</w:t>
      </w:r>
      <w:r>
        <w:rPr>
          <w:sz w:val="22"/>
        </w:rPr>
        <w:t>-202</w:t>
      </w:r>
      <w:r w:rsidR="003E7018">
        <w:rPr>
          <w:sz w:val="22"/>
        </w:rPr>
        <w:t>3</w:t>
      </w:r>
      <w:r w:rsidR="00FB1987">
        <w:rPr>
          <w:sz w:val="22"/>
        </w:rPr>
        <w:t xml:space="preserve"> arvestatud muutumatuna</w:t>
      </w:r>
      <w:r w:rsidR="003E7018">
        <w:rPr>
          <w:sz w:val="22"/>
        </w:rPr>
        <w:t>, välja arvataud üldhariduskoolide õpetajate palgad, mille kasvuks on arvestataud 8% aastas. 2019. aastal on toetusfondis arvestatud lasteaiaõpetajate palgatõusuks antava toetusega, mis kataks poole vajaminevast ressursist.</w:t>
      </w:r>
      <w:r>
        <w:rPr>
          <w:sz w:val="22"/>
        </w:rPr>
        <w:t xml:space="preserve"> Kui selguvad konkreetsete aastate </w:t>
      </w:r>
      <w:r w:rsidR="003E7018">
        <w:rPr>
          <w:sz w:val="22"/>
        </w:rPr>
        <w:t xml:space="preserve">toetusfondi </w:t>
      </w:r>
      <w:r>
        <w:rPr>
          <w:sz w:val="22"/>
        </w:rPr>
        <w:t>summad, et mõjuta see eelarvetasakaalu, sest eelarvet muudetakse nii tulude kui ka kulude osas võrdselt.</w:t>
      </w:r>
    </w:p>
    <w:p w:rsidR="008F0BA0" w:rsidRDefault="008F0BA0"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D10330" w:rsidRDefault="008F0BA0" w:rsidP="00FB1987">
      <w:pPr>
        <w:pStyle w:val="Kehatekst"/>
        <w:spacing w:before="0" w:after="0" w:line="240" w:lineRule="auto"/>
        <w:rPr>
          <w:sz w:val="22"/>
        </w:rPr>
      </w:pPr>
      <w:r>
        <w:rPr>
          <w:sz w:val="22"/>
        </w:rPr>
        <w:t>Tasandus- ja toetusfondi planeeritavad tulud:</w:t>
      </w:r>
    </w:p>
    <w:p w:rsidR="00985B44" w:rsidRPr="00FB1987" w:rsidRDefault="00F25E38" w:rsidP="00FB1987">
      <w:pPr>
        <w:pStyle w:val="Kehatekst"/>
        <w:spacing w:before="0" w:after="0" w:line="240" w:lineRule="auto"/>
        <w:rPr>
          <w:sz w:val="22"/>
        </w:rPr>
      </w:pPr>
      <w:r w:rsidRPr="00F25E38">
        <w:rPr>
          <w:noProof/>
          <w:lang w:eastAsia="et-EE"/>
        </w:rPr>
        <w:drawing>
          <wp:inline distT="0" distB="0" distL="0" distR="0">
            <wp:extent cx="6106795" cy="2894622"/>
            <wp:effectExtent l="0" t="0" r="8255" b="127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06795" cy="2894622"/>
                    </a:xfrm>
                    <a:prstGeom prst="rect">
                      <a:avLst/>
                    </a:prstGeom>
                    <a:noFill/>
                    <a:ln>
                      <a:noFill/>
                    </a:ln>
                  </pic:spPr>
                </pic:pic>
              </a:graphicData>
            </a:graphic>
          </wp:inline>
        </w:drawing>
      </w:r>
    </w:p>
    <w:p w:rsidR="00C31DF4" w:rsidRPr="00C31DF4" w:rsidRDefault="00D10330" w:rsidP="003456B8">
      <w:pPr>
        <w:pStyle w:val="Pealkiri2"/>
        <w:spacing w:line="240" w:lineRule="auto"/>
      </w:pPr>
      <w:bookmarkStart w:id="10" w:name="_Toc397945146"/>
      <w:r>
        <w:t>Muud</w:t>
      </w:r>
      <w:r w:rsidR="00C31DF4">
        <w:t xml:space="preserve"> tegevustulud</w:t>
      </w:r>
      <w:bookmarkEnd w:id="10"/>
    </w:p>
    <w:p w:rsidR="00AB0EEA" w:rsidRDefault="00136258" w:rsidP="00F25E38">
      <w:pPr>
        <w:spacing w:line="240" w:lineRule="auto"/>
      </w:pPr>
      <w:r>
        <w:t>Muud tegevustulud on</w:t>
      </w:r>
      <w:r w:rsidR="003456B8" w:rsidRPr="003456B8">
        <w:t xml:space="preserve"> </w:t>
      </w:r>
      <w:r w:rsidR="0092244E" w:rsidRPr="003456B8">
        <w:t>vee erikasutuse summad</w:t>
      </w:r>
      <w:r w:rsidR="00A7764E">
        <w:t xml:space="preserve"> 18 000 eurot aastas</w:t>
      </w:r>
      <w:r w:rsidR="003456B8" w:rsidRPr="003456B8">
        <w:t xml:space="preserve">. </w:t>
      </w:r>
      <w:bookmarkStart w:id="11" w:name="_Toc397945147"/>
    </w:p>
    <w:p w:rsidR="00A23AC8" w:rsidRDefault="00A23AC8" w:rsidP="00F25E38">
      <w:pPr>
        <w:spacing w:line="240" w:lineRule="auto"/>
      </w:pPr>
    </w:p>
    <w:p w:rsidR="00A23AC8" w:rsidRPr="00A23AC8" w:rsidRDefault="00FC26FB" w:rsidP="00A23AC8">
      <w:pPr>
        <w:pStyle w:val="Pealkiri1"/>
        <w:numPr>
          <w:ilvl w:val="0"/>
          <w:numId w:val="1"/>
        </w:numPr>
        <w:spacing w:after="0" w:line="240" w:lineRule="auto"/>
        <w:ind w:left="357" w:hanging="357"/>
        <w:rPr>
          <w:szCs w:val="22"/>
        </w:rPr>
      </w:pPr>
      <w:r w:rsidRPr="00BE32AE">
        <w:rPr>
          <w:szCs w:val="22"/>
        </w:rPr>
        <w:t>Põhitegevuse k</w:t>
      </w:r>
      <w:r w:rsidR="009F5DE0" w:rsidRPr="00BE32AE">
        <w:rPr>
          <w:szCs w:val="22"/>
        </w:rPr>
        <w:t>ulud</w:t>
      </w:r>
      <w:bookmarkEnd w:id="11"/>
    </w:p>
    <w:p w:rsidR="00A23AC8" w:rsidRDefault="00A23AC8" w:rsidP="0085475E">
      <w:pPr>
        <w:spacing w:after="0" w:line="240" w:lineRule="auto"/>
      </w:pPr>
    </w:p>
    <w:p w:rsidR="00BE32AE" w:rsidRPr="00A23AC8" w:rsidRDefault="00045439" w:rsidP="00A23AC8">
      <w:pPr>
        <w:spacing w:line="240" w:lineRule="auto"/>
      </w:pPr>
      <w:r w:rsidRPr="00987157">
        <w:t xml:space="preserve">Põhitegevuse kulud jaotuvad KOFS-i reeglite kohaselt </w:t>
      </w:r>
      <w:r w:rsidR="008F7CD5" w:rsidRPr="00987157">
        <w:t xml:space="preserve">linna poolt </w:t>
      </w:r>
      <w:r w:rsidRPr="00987157">
        <w:t xml:space="preserve">tegevuskulude katteks antavateks toetusteks ja muudeks linna tegevuskuludeks. Eelarvestrateegia perioodi </w:t>
      </w:r>
      <w:r w:rsidR="00987157" w:rsidRPr="00987157">
        <w:t xml:space="preserve">tegevuskuludes </w:t>
      </w:r>
      <w:r w:rsidR="00987157">
        <w:t>planeeri</w:t>
      </w:r>
      <w:r w:rsidR="008F7CD5">
        <w:t>tud olulisemad muudatuse don kirjeldatud järgnevates alapeatükkides.</w:t>
      </w:r>
    </w:p>
    <w:p w:rsidR="008F7CD5" w:rsidRDefault="00BE32AE" w:rsidP="00BE32AE">
      <w:pPr>
        <w:spacing w:after="0" w:line="240" w:lineRule="auto"/>
      </w:pPr>
      <w:r w:rsidRPr="00987157">
        <w:t>Koondtabel põhitegevuse kulude eelarve</w:t>
      </w:r>
      <w:r w:rsidR="00987157">
        <w:t xml:space="preserve">te </w:t>
      </w:r>
      <w:r w:rsidR="008F7CD5">
        <w:t xml:space="preserve">ja </w:t>
      </w:r>
      <w:r w:rsidR="00987157">
        <w:t>prognoosi</w:t>
      </w:r>
      <w:r w:rsidRPr="00987157">
        <w:t xml:space="preserve"> kohta:</w:t>
      </w:r>
    </w:p>
    <w:p w:rsidR="008F7CD5" w:rsidRDefault="008F7CD5" w:rsidP="00BE32AE">
      <w:pPr>
        <w:spacing w:after="0" w:line="240" w:lineRule="auto"/>
      </w:pPr>
      <w:r w:rsidRPr="008F7CD5">
        <w:rPr>
          <w:noProof/>
          <w:lang w:eastAsia="et-EE"/>
        </w:rPr>
        <w:drawing>
          <wp:inline distT="0" distB="0" distL="0" distR="0">
            <wp:extent cx="6305830" cy="1104181"/>
            <wp:effectExtent l="0" t="0" r="0" b="127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22303" cy="1107065"/>
                    </a:xfrm>
                    <a:prstGeom prst="rect">
                      <a:avLst/>
                    </a:prstGeom>
                    <a:noFill/>
                    <a:ln>
                      <a:noFill/>
                    </a:ln>
                  </pic:spPr>
                </pic:pic>
              </a:graphicData>
            </a:graphic>
          </wp:inline>
        </w:drawing>
      </w:r>
    </w:p>
    <w:p w:rsidR="00C87F3D" w:rsidRDefault="00C87F3D" w:rsidP="00BE32AE">
      <w:pPr>
        <w:spacing w:after="0" w:line="240" w:lineRule="auto"/>
      </w:pPr>
    </w:p>
    <w:p w:rsidR="00C87F3D" w:rsidRDefault="003E7018" w:rsidP="00BE32AE">
      <w:pPr>
        <w:spacing w:after="0" w:line="240" w:lineRule="auto"/>
      </w:pPr>
      <w:r>
        <w:t>2018</w:t>
      </w:r>
      <w:r w:rsidR="00C87F3D">
        <w:t xml:space="preserve">. a </w:t>
      </w:r>
      <w:r w:rsidR="00A82B5A">
        <w:t xml:space="preserve">eelarve </w:t>
      </w:r>
      <w:r w:rsidR="00C87F3D">
        <w:t>näitel jagunevad linna põhitegevuse kulud järgmiselt:</w:t>
      </w:r>
    </w:p>
    <w:p w:rsidR="00C87F3D" w:rsidRDefault="00C87F3D" w:rsidP="00BE32AE">
      <w:pPr>
        <w:spacing w:after="0" w:line="240" w:lineRule="auto"/>
      </w:pPr>
    </w:p>
    <w:p w:rsidR="00C87F3D" w:rsidRDefault="00A23AC8" w:rsidP="00A23AC8">
      <w:pPr>
        <w:spacing w:after="0" w:line="240" w:lineRule="auto"/>
        <w:jc w:val="left"/>
      </w:pPr>
      <w:r>
        <w:rPr>
          <w:noProof/>
          <w:lang w:eastAsia="et-EE"/>
        </w:rPr>
        <w:drawing>
          <wp:inline distT="0" distB="0" distL="0" distR="0" wp14:anchorId="7299231A">
            <wp:extent cx="4315496" cy="2527539"/>
            <wp:effectExtent l="0" t="0" r="8890" b="6350"/>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28663" cy="2535251"/>
                    </a:xfrm>
                    <a:prstGeom prst="rect">
                      <a:avLst/>
                    </a:prstGeom>
                    <a:noFill/>
                  </pic:spPr>
                </pic:pic>
              </a:graphicData>
            </a:graphic>
          </wp:inline>
        </w:drawing>
      </w:r>
    </w:p>
    <w:p w:rsidR="003E7018" w:rsidRDefault="003E7018">
      <w:pPr>
        <w:spacing w:after="0" w:line="240" w:lineRule="auto"/>
        <w:jc w:val="left"/>
        <w:rPr>
          <w:rFonts w:eastAsia="Times New Roman"/>
          <w:b/>
          <w:bCs/>
          <w:iCs/>
          <w:szCs w:val="28"/>
        </w:rPr>
      </w:pPr>
      <w:bookmarkStart w:id="12" w:name="_Toc397945148"/>
    </w:p>
    <w:p w:rsidR="004D2803" w:rsidRPr="00040C06" w:rsidRDefault="002B258E" w:rsidP="00040C06">
      <w:pPr>
        <w:pStyle w:val="Pealkiri2"/>
        <w:spacing w:line="240" w:lineRule="auto"/>
      </w:pPr>
      <w:r>
        <w:lastRenderedPageBreak/>
        <w:t>Antavad toetused teg</w:t>
      </w:r>
      <w:r w:rsidR="004D2803" w:rsidRPr="00040C06">
        <w:t>evuskuludeks</w:t>
      </w:r>
      <w:bookmarkEnd w:id="12"/>
    </w:p>
    <w:p w:rsidR="003E7018" w:rsidRDefault="00CC27E0" w:rsidP="009D1F6B">
      <w:pPr>
        <w:spacing w:after="0" w:line="240" w:lineRule="auto"/>
        <w:rPr>
          <w:szCs w:val="24"/>
        </w:rPr>
      </w:pPr>
      <w:r>
        <w:rPr>
          <w:szCs w:val="24"/>
        </w:rPr>
        <w:t xml:space="preserve">Sotsiaalabitoetused ja muud toetused </w:t>
      </w:r>
      <w:r w:rsidRPr="00A82B5A">
        <w:rPr>
          <w:szCs w:val="24"/>
          <w:u w:val="single"/>
        </w:rPr>
        <w:t>füüsilistele isikutele</w:t>
      </w:r>
      <w:r>
        <w:rPr>
          <w:szCs w:val="24"/>
        </w:rPr>
        <w:t xml:space="preserve"> hõlmavad endas järgmisi kuluridu:</w:t>
      </w:r>
    </w:p>
    <w:p w:rsidR="00A82B5A" w:rsidRDefault="00A82B5A" w:rsidP="009D1F6B">
      <w:pPr>
        <w:spacing w:after="0" w:line="240" w:lineRule="auto"/>
        <w:rPr>
          <w:szCs w:val="24"/>
        </w:rPr>
      </w:pPr>
    </w:p>
    <w:p w:rsidR="007167D5" w:rsidRDefault="007167D5" w:rsidP="009D1F6B">
      <w:pPr>
        <w:spacing w:after="0" w:line="240" w:lineRule="auto"/>
        <w:rPr>
          <w:szCs w:val="24"/>
        </w:rPr>
      </w:pPr>
      <w:r w:rsidRPr="007167D5">
        <w:rPr>
          <w:noProof/>
          <w:lang w:eastAsia="et-EE"/>
        </w:rPr>
        <w:drawing>
          <wp:inline distT="0" distB="0" distL="0" distR="0">
            <wp:extent cx="5899094" cy="2906541"/>
            <wp:effectExtent l="0" t="0" r="6985" b="8255"/>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6836" cy="2910355"/>
                    </a:xfrm>
                    <a:prstGeom prst="rect">
                      <a:avLst/>
                    </a:prstGeom>
                    <a:noFill/>
                    <a:ln>
                      <a:noFill/>
                    </a:ln>
                  </pic:spPr>
                </pic:pic>
              </a:graphicData>
            </a:graphic>
          </wp:inline>
        </w:drawing>
      </w:r>
    </w:p>
    <w:p w:rsidR="007167D5" w:rsidRDefault="007167D5" w:rsidP="009D1F6B">
      <w:pPr>
        <w:spacing w:after="0" w:line="240" w:lineRule="auto"/>
        <w:rPr>
          <w:szCs w:val="24"/>
        </w:rPr>
      </w:pPr>
    </w:p>
    <w:p w:rsidR="00FC3EC4" w:rsidRDefault="007167D5" w:rsidP="00D10330">
      <w:pPr>
        <w:spacing w:line="240" w:lineRule="auto"/>
        <w:rPr>
          <w:szCs w:val="24"/>
        </w:rPr>
      </w:pPr>
      <w:r w:rsidRPr="007167D5">
        <w:rPr>
          <w:noProof/>
          <w:lang w:eastAsia="et-EE"/>
        </w:rPr>
        <w:drawing>
          <wp:inline distT="0" distB="0" distL="0" distR="0">
            <wp:extent cx="5919927" cy="3597215"/>
            <wp:effectExtent l="0" t="0" r="5080" b="381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86" cy="3623197"/>
                    </a:xfrm>
                    <a:prstGeom prst="rect">
                      <a:avLst/>
                    </a:prstGeom>
                    <a:noFill/>
                    <a:ln>
                      <a:noFill/>
                    </a:ln>
                  </pic:spPr>
                </pic:pic>
              </a:graphicData>
            </a:graphic>
          </wp:inline>
        </w:drawing>
      </w:r>
    </w:p>
    <w:p w:rsidR="00A82B5A" w:rsidRDefault="00CC27E0" w:rsidP="0090357C">
      <w:pPr>
        <w:spacing w:line="240" w:lineRule="auto"/>
        <w:rPr>
          <w:szCs w:val="24"/>
        </w:rPr>
      </w:pPr>
      <w:r>
        <w:rPr>
          <w:szCs w:val="24"/>
        </w:rPr>
        <w:t xml:space="preserve">Mitmed </w:t>
      </w:r>
      <w:r w:rsidR="0090357C">
        <w:rPr>
          <w:szCs w:val="24"/>
        </w:rPr>
        <w:t>ülaltoodud kulud on</w:t>
      </w:r>
      <w:r>
        <w:rPr>
          <w:szCs w:val="24"/>
        </w:rPr>
        <w:t xml:space="preserve"> seotud riigipoolsete eraldistega ning nende muutudes kajastuvad korrigeeritud summad tulude kui kuludes võrdsena</w:t>
      </w:r>
      <w:r w:rsidR="005A395F">
        <w:rPr>
          <w:szCs w:val="24"/>
        </w:rPr>
        <w:t xml:space="preserve"> (nt toimetulekutoetus, vajaduspõhi</w:t>
      </w:r>
      <w:r w:rsidR="00CD6B79">
        <w:rPr>
          <w:szCs w:val="24"/>
        </w:rPr>
        <w:t>n</w:t>
      </w:r>
      <w:r w:rsidR="005A395F">
        <w:rPr>
          <w:szCs w:val="24"/>
        </w:rPr>
        <w:t>e peretoetus)</w:t>
      </w:r>
      <w:r w:rsidR="00106715">
        <w:rPr>
          <w:szCs w:val="24"/>
        </w:rPr>
        <w:t>.</w:t>
      </w:r>
      <w:r w:rsidR="0090357C">
        <w:rPr>
          <w:szCs w:val="24"/>
        </w:rPr>
        <w:t xml:space="preserve"> </w:t>
      </w:r>
    </w:p>
    <w:p w:rsidR="0090357C" w:rsidRDefault="0090357C" w:rsidP="0090357C">
      <w:pPr>
        <w:spacing w:line="240" w:lineRule="auto"/>
        <w:rPr>
          <w:szCs w:val="24"/>
        </w:rPr>
      </w:pPr>
      <w:r>
        <w:rPr>
          <w:szCs w:val="24"/>
        </w:rPr>
        <w:t xml:space="preserve">Spordi- ja loomestipendiumite eelarvetes on strateegiaperioodil planeeritud iga-aastane 5%-line kasv. </w:t>
      </w:r>
    </w:p>
    <w:p w:rsidR="0090357C" w:rsidRDefault="0090357C" w:rsidP="005C1776">
      <w:pPr>
        <w:spacing w:line="240" w:lineRule="auto"/>
        <w:rPr>
          <w:szCs w:val="24"/>
        </w:rPr>
      </w:pPr>
      <w:r>
        <w:rPr>
          <w:szCs w:val="24"/>
        </w:rPr>
        <w:t>Alates 2019. aastast on kooliminekutoetus 150 eurot (käesoleval ajal 100 eurot), toetuse tõstmiseks on katteallikana kasutatud restaureerimi</w:t>
      </w:r>
      <w:r w:rsidR="00A82B5A">
        <w:rPr>
          <w:szCs w:val="24"/>
        </w:rPr>
        <w:t>s</w:t>
      </w:r>
      <w:r>
        <w:rPr>
          <w:szCs w:val="24"/>
        </w:rPr>
        <w:t>pree</w:t>
      </w:r>
      <w:r w:rsidR="00A82B5A">
        <w:rPr>
          <w:szCs w:val="24"/>
        </w:rPr>
        <w:t>m</w:t>
      </w:r>
      <w:r>
        <w:rPr>
          <w:szCs w:val="24"/>
        </w:rPr>
        <w:t xml:space="preserve">iate </w:t>
      </w:r>
      <w:r w:rsidR="00A82B5A">
        <w:rPr>
          <w:szCs w:val="24"/>
        </w:rPr>
        <w:t xml:space="preserve">iga-aastast </w:t>
      </w:r>
      <w:r>
        <w:rPr>
          <w:szCs w:val="24"/>
        </w:rPr>
        <w:t>vähendamist 12 000 euro võrra (real 4500-toetused jur</w:t>
      </w:r>
      <w:r w:rsidR="00A82B5A">
        <w:rPr>
          <w:szCs w:val="24"/>
        </w:rPr>
        <w:t>iidilistele</w:t>
      </w:r>
      <w:r>
        <w:rPr>
          <w:szCs w:val="24"/>
        </w:rPr>
        <w:t xml:space="preserve"> isikutele).</w:t>
      </w:r>
    </w:p>
    <w:p w:rsidR="00166C6A" w:rsidRDefault="00166C6A" w:rsidP="005C1776">
      <w:pPr>
        <w:spacing w:line="240" w:lineRule="auto"/>
        <w:rPr>
          <w:szCs w:val="24"/>
        </w:rPr>
      </w:pPr>
    </w:p>
    <w:p w:rsidR="00166C6A" w:rsidRDefault="00166C6A" w:rsidP="005C1776">
      <w:pPr>
        <w:spacing w:line="240" w:lineRule="auto"/>
        <w:rPr>
          <w:szCs w:val="24"/>
        </w:rPr>
      </w:pPr>
    </w:p>
    <w:p w:rsidR="00166C6A" w:rsidRDefault="00166C6A" w:rsidP="005C1776">
      <w:pPr>
        <w:spacing w:line="240" w:lineRule="auto"/>
        <w:rPr>
          <w:szCs w:val="24"/>
        </w:rPr>
      </w:pPr>
    </w:p>
    <w:p w:rsidR="00166C6A" w:rsidRDefault="00166C6A" w:rsidP="00166C6A">
      <w:pPr>
        <w:spacing w:line="240" w:lineRule="auto"/>
        <w:jc w:val="left"/>
        <w:rPr>
          <w:szCs w:val="24"/>
        </w:rPr>
      </w:pPr>
    </w:p>
    <w:p w:rsidR="00A82B5A" w:rsidRDefault="00166C6A" w:rsidP="00166C6A">
      <w:pPr>
        <w:spacing w:after="0" w:line="240" w:lineRule="auto"/>
        <w:jc w:val="left"/>
        <w:rPr>
          <w:szCs w:val="24"/>
        </w:rPr>
      </w:pPr>
      <w:r>
        <w:rPr>
          <w:szCs w:val="24"/>
        </w:rPr>
        <w:t>Juriidilistele isikutele antavad toetused tegevuskuludeks:</w:t>
      </w:r>
      <w:r w:rsidR="00A82B5A" w:rsidRPr="00A82B5A">
        <w:rPr>
          <w:noProof/>
          <w:szCs w:val="24"/>
          <w:lang w:eastAsia="et-EE"/>
        </w:rPr>
        <w:drawing>
          <wp:inline distT="0" distB="0" distL="0" distR="0" wp14:anchorId="46EAA503" wp14:editId="037E4D2E">
            <wp:extent cx="6106795" cy="3707130"/>
            <wp:effectExtent l="0" t="0" r="8255" b="762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06795" cy="3707130"/>
                    </a:xfrm>
                    <a:prstGeom prst="rect">
                      <a:avLst/>
                    </a:prstGeom>
                  </pic:spPr>
                </pic:pic>
              </a:graphicData>
            </a:graphic>
          </wp:inline>
        </w:drawing>
      </w:r>
    </w:p>
    <w:p w:rsidR="00D10330" w:rsidRDefault="00A82B5A" w:rsidP="005C1776">
      <w:pPr>
        <w:spacing w:line="240" w:lineRule="auto"/>
        <w:rPr>
          <w:szCs w:val="24"/>
        </w:rPr>
      </w:pPr>
      <w:r w:rsidRPr="00A82B5A">
        <w:rPr>
          <w:noProof/>
          <w:szCs w:val="24"/>
          <w:lang w:eastAsia="et-EE"/>
        </w:rPr>
        <w:drawing>
          <wp:inline distT="0" distB="0" distL="0" distR="0" wp14:anchorId="1AC49D20" wp14:editId="03CC84BC">
            <wp:extent cx="6090249" cy="1419849"/>
            <wp:effectExtent l="0" t="0" r="6350" b="9525"/>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50056" cy="1433792"/>
                    </a:xfrm>
                    <a:prstGeom prst="rect">
                      <a:avLst/>
                    </a:prstGeom>
                  </pic:spPr>
                </pic:pic>
              </a:graphicData>
            </a:graphic>
          </wp:inline>
        </w:drawing>
      </w:r>
    </w:p>
    <w:p w:rsidR="00CC604E" w:rsidRDefault="00687E7D" w:rsidP="005C1776">
      <w:pPr>
        <w:spacing w:line="240" w:lineRule="auto"/>
        <w:rPr>
          <w:szCs w:val="24"/>
        </w:rPr>
      </w:pPr>
      <w:r>
        <w:rPr>
          <w:szCs w:val="24"/>
        </w:rPr>
        <w:t xml:space="preserve">Antavate toetuste hulgas on tegevus- ja projektitoetused mittetulundusühingutele ja teistele organisatsioonidele. </w:t>
      </w:r>
    </w:p>
    <w:p w:rsidR="009D1F6B" w:rsidRDefault="00CF58EA" w:rsidP="0040181A">
      <w:pPr>
        <w:spacing w:after="0" w:line="240" w:lineRule="auto"/>
        <w:rPr>
          <w:szCs w:val="24"/>
        </w:rPr>
      </w:pPr>
      <w:r>
        <w:rPr>
          <w:szCs w:val="24"/>
        </w:rPr>
        <w:t xml:space="preserve">Linnavalitsusel on õigus </w:t>
      </w:r>
      <w:r w:rsidR="00D10330">
        <w:rPr>
          <w:szCs w:val="24"/>
        </w:rPr>
        <w:t xml:space="preserve">järgnevaks eelarveaastaks otsustada </w:t>
      </w:r>
      <w:r>
        <w:rPr>
          <w:szCs w:val="24"/>
        </w:rPr>
        <w:t>toetuste andmist eelarvestrateegias kajastatud valdkondlike summade piirides ka enne eelarveaasta algust – see tagab otsustusprotsessi kiirenemise ja toetusetaotlejatele varasema kindlustunde toetuse suuruse kohta.</w:t>
      </w:r>
      <w:r w:rsidR="0040181A">
        <w:rPr>
          <w:szCs w:val="24"/>
        </w:rPr>
        <w:t xml:space="preserve"> </w:t>
      </w:r>
    </w:p>
    <w:p w:rsidR="0016693B" w:rsidRDefault="0016693B" w:rsidP="005C1776">
      <w:pPr>
        <w:spacing w:line="240" w:lineRule="auto"/>
        <w:rPr>
          <w:szCs w:val="24"/>
        </w:rPr>
      </w:pPr>
    </w:p>
    <w:p w:rsidR="005D75BA" w:rsidRDefault="004D2803" w:rsidP="005D75BA">
      <w:pPr>
        <w:pStyle w:val="Pealkiri2"/>
        <w:spacing w:line="240" w:lineRule="auto"/>
      </w:pPr>
      <w:bookmarkStart w:id="13" w:name="_Toc397945149"/>
      <w:r w:rsidRPr="005D75BA">
        <w:t>Muud tegevuskulud</w:t>
      </w:r>
      <w:bookmarkEnd w:id="13"/>
    </w:p>
    <w:p w:rsidR="002B258E" w:rsidRPr="00380EFD" w:rsidRDefault="00A21D8D" w:rsidP="00380EFD">
      <w:pPr>
        <w:spacing w:line="240" w:lineRule="auto"/>
        <w:rPr>
          <w:szCs w:val="24"/>
        </w:rPr>
      </w:pPr>
      <w:r w:rsidRPr="00380EFD">
        <w:rPr>
          <w:szCs w:val="24"/>
        </w:rPr>
        <w:t>Muud tegevuskulud jagunevad personalikuludeks, majandamiskuludeks ja muudeks kuludeks.</w:t>
      </w:r>
    </w:p>
    <w:p w:rsidR="00106715" w:rsidRDefault="001E0346" w:rsidP="00380EFD">
      <w:pPr>
        <w:spacing w:line="240" w:lineRule="auto"/>
        <w:rPr>
          <w:szCs w:val="24"/>
        </w:rPr>
      </w:pPr>
      <w:r w:rsidRPr="00380EFD">
        <w:rPr>
          <w:szCs w:val="24"/>
        </w:rPr>
        <w:t>Eelarvestrateegias on arvestatud, et kõik hallatavad asutused jätkavad oma tegevust ning koosseisudes olulisi muudatusi ei tehta.</w:t>
      </w:r>
      <w:r w:rsidR="00544DE7" w:rsidRPr="00380EFD">
        <w:rPr>
          <w:szCs w:val="24"/>
        </w:rPr>
        <w:t xml:space="preserve"> </w:t>
      </w:r>
    </w:p>
    <w:p w:rsidR="0016693B" w:rsidRDefault="0016693B" w:rsidP="00380EFD">
      <w:pPr>
        <w:spacing w:line="240" w:lineRule="auto"/>
        <w:rPr>
          <w:szCs w:val="24"/>
        </w:rPr>
      </w:pPr>
      <w:r>
        <w:rPr>
          <w:szCs w:val="24"/>
        </w:rPr>
        <w:t>Olulisemad muudatuse personalikuludes:</w:t>
      </w:r>
    </w:p>
    <w:p w:rsidR="00106715" w:rsidRDefault="00633A24" w:rsidP="00106715">
      <w:pPr>
        <w:pStyle w:val="Loendilik"/>
        <w:numPr>
          <w:ilvl w:val="0"/>
          <w:numId w:val="29"/>
        </w:numPr>
        <w:spacing w:line="240" w:lineRule="auto"/>
        <w:rPr>
          <w:szCs w:val="24"/>
        </w:rPr>
      </w:pPr>
      <w:r w:rsidRPr="00106715">
        <w:rPr>
          <w:szCs w:val="24"/>
        </w:rPr>
        <w:t>M</w:t>
      </w:r>
      <w:r w:rsidR="00CC27E0" w:rsidRPr="00106715">
        <w:rPr>
          <w:szCs w:val="24"/>
        </w:rPr>
        <w:t>uudetud on tööjõu</w:t>
      </w:r>
      <w:r w:rsidR="0016693B">
        <w:rPr>
          <w:szCs w:val="24"/>
        </w:rPr>
        <w:t>fonde</w:t>
      </w:r>
      <w:r w:rsidR="00CC27E0" w:rsidRPr="00106715">
        <w:rPr>
          <w:szCs w:val="24"/>
        </w:rPr>
        <w:t xml:space="preserve"> seoses </w:t>
      </w:r>
      <w:r w:rsidR="00772CFA" w:rsidRPr="00106715">
        <w:rPr>
          <w:szCs w:val="24"/>
        </w:rPr>
        <w:t>eeldatava</w:t>
      </w:r>
      <w:r w:rsidR="00CC27E0" w:rsidRPr="00106715">
        <w:rPr>
          <w:szCs w:val="24"/>
        </w:rPr>
        <w:t xml:space="preserve"> miinimumtöötasu kasvuga</w:t>
      </w:r>
      <w:r w:rsidR="0016693B">
        <w:rPr>
          <w:szCs w:val="24"/>
        </w:rPr>
        <w:t xml:space="preserve"> +7% aastas</w:t>
      </w:r>
      <w:r w:rsidRPr="00106715">
        <w:rPr>
          <w:szCs w:val="24"/>
        </w:rPr>
        <w:t xml:space="preserve"> (mõju </w:t>
      </w:r>
      <w:r w:rsidR="00772CFA" w:rsidRPr="00106715">
        <w:rPr>
          <w:szCs w:val="24"/>
        </w:rPr>
        <w:t>~</w:t>
      </w:r>
      <w:r w:rsidR="00106715" w:rsidRPr="00106715">
        <w:rPr>
          <w:szCs w:val="24"/>
        </w:rPr>
        <w:t xml:space="preserve"> 56</w:t>
      </w:r>
      <w:r w:rsidRPr="00106715">
        <w:rPr>
          <w:szCs w:val="24"/>
        </w:rPr>
        <w:t> 000 eurot aastas</w:t>
      </w:r>
      <w:r w:rsidR="00106715">
        <w:rPr>
          <w:szCs w:val="24"/>
        </w:rPr>
        <w:t xml:space="preserve"> alates 2020. aastast</w:t>
      </w:r>
      <w:r w:rsidR="0016693B">
        <w:rPr>
          <w:szCs w:val="24"/>
        </w:rPr>
        <w:t>, sh kasv miinimumtöötasu lähedast tasu saavatel isikutel). Kokku on linnalt tasu saavaid alampalgalisi töötajaid 36 ja selle lähedast tasu saavaid töötajaid 81</w:t>
      </w:r>
      <w:r w:rsidR="00106715">
        <w:rPr>
          <w:szCs w:val="24"/>
        </w:rPr>
        <w:t>.</w:t>
      </w:r>
    </w:p>
    <w:p w:rsidR="00106715" w:rsidRDefault="00106715" w:rsidP="00106715">
      <w:pPr>
        <w:pStyle w:val="Loendilik"/>
        <w:numPr>
          <w:ilvl w:val="0"/>
          <w:numId w:val="29"/>
        </w:numPr>
        <w:spacing w:line="240" w:lineRule="auto"/>
        <w:rPr>
          <w:szCs w:val="24"/>
        </w:rPr>
      </w:pPr>
      <w:r>
        <w:rPr>
          <w:szCs w:val="24"/>
        </w:rPr>
        <w:t xml:space="preserve">Aastatel 2019-2021 on huvikoolide õpetajate töötasufonde kasvatatud +3% </w:t>
      </w:r>
      <w:r w:rsidR="0016693B">
        <w:rPr>
          <w:szCs w:val="24"/>
        </w:rPr>
        <w:t xml:space="preserve">(+27 000 eurot aastas) </w:t>
      </w:r>
      <w:r>
        <w:rPr>
          <w:szCs w:val="24"/>
        </w:rPr>
        <w:t>ning aastatel 2022-2023 +5%</w:t>
      </w:r>
      <w:r w:rsidR="0016693B">
        <w:rPr>
          <w:szCs w:val="24"/>
        </w:rPr>
        <w:t xml:space="preserve"> (+47 000 eurot aastas)</w:t>
      </w:r>
      <w:r>
        <w:rPr>
          <w:szCs w:val="24"/>
        </w:rPr>
        <w:t>.</w:t>
      </w:r>
    </w:p>
    <w:p w:rsidR="0016693B" w:rsidRPr="007F0E7B" w:rsidRDefault="0016693B" w:rsidP="007F0E7B">
      <w:pPr>
        <w:pStyle w:val="Loendilik"/>
        <w:numPr>
          <w:ilvl w:val="0"/>
          <w:numId w:val="29"/>
        </w:numPr>
        <w:spacing w:line="240" w:lineRule="auto"/>
        <w:rPr>
          <w:szCs w:val="24"/>
        </w:rPr>
      </w:pPr>
      <w:r>
        <w:rPr>
          <w:szCs w:val="24"/>
        </w:rPr>
        <w:t xml:space="preserve">Aastatel 2019-2021 on lasteaiaõpetajate assistentide töötasufonde </w:t>
      </w:r>
      <w:r w:rsidR="00733998">
        <w:rPr>
          <w:szCs w:val="24"/>
        </w:rPr>
        <w:t>suurendatud</w:t>
      </w:r>
      <w:r>
        <w:rPr>
          <w:szCs w:val="24"/>
        </w:rPr>
        <w:t xml:space="preserve"> +3% (+</w:t>
      </w:r>
      <w:r w:rsidR="007F0E7B">
        <w:rPr>
          <w:szCs w:val="24"/>
        </w:rPr>
        <w:t>9200</w:t>
      </w:r>
      <w:r>
        <w:rPr>
          <w:szCs w:val="24"/>
        </w:rPr>
        <w:t xml:space="preserve"> eurot aastas)</w:t>
      </w:r>
      <w:r w:rsidR="007F0E7B">
        <w:rPr>
          <w:szCs w:val="24"/>
        </w:rPr>
        <w:t xml:space="preserve"> </w:t>
      </w:r>
      <w:r>
        <w:rPr>
          <w:szCs w:val="24"/>
        </w:rPr>
        <w:t>ning aastatel 2022-2023 +5%</w:t>
      </w:r>
      <w:r w:rsidR="007F0E7B">
        <w:rPr>
          <w:szCs w:val="24"/>
        </w:rPr>
        <w:t xml:space="preserve"> (+15 300 eurot aastas)</w:t>
      </w:r>
      <w:r>
        <w:rPr>
          <w:szCs w:val="24"/>
        </w:rPr>
        <w:t>.</w:t>
      </w:r>
      <w:r w:rsidR="00733998">
        <w:rPr>
          <w:szCs w:val="24"/>
        </w:rPr>
        <w:t xml:space="preserve"> 2018. aastal on assistentide brutotasu vahemikus 650-730 eurot kuus.</w:t>
      </w:r>
    </w:p>
    <w:p w:rsidR="00106715" w:rsidRDefault="00106715" w:rsidP="00106715">
      <w:pPr>
        <w:pStyle w:val="Loendilik"/>
        <w:numPr>
          <w:ilvl w:val="0"/>
          <w:numId w:val="29"/>
        </w:numPr>
        <w:spacing w:line="240" w:lineRule="auto"/>
        <w:rPr>
          <w:szCs w:val="24"/>
        </w:rPr>
      </w:pPr>
      <w:r>
        <w:rPr>
          <w:szCs w:val="24"/>
        </w:rPr>
        <w:lastRenderedPageBreak/>
        <w:t>Lasteaiaõpetajate ta</w:t>
      </w:r>
      <w:r w:rsidR="0016693B">
        <w:rPr>
          <w:szCs w:val="24"/>
        </w:rPr>
        <w:t>sudes on arvestatud tõusuga 90%</w:t>
      </w:r>
      <w:r>
        <w:rPr>
          <w:szCs w:val="24"/>
        </w:rPr>
        <w:t xml:space="preserve">ni üldhariduskoolide õpetajate töötasust </w:t>
      </w:r>
      <w:r w:rsidR="007F0E7B">
        <w:rPr>
          <w:szCs w:val="24"/>
        </w:rPr>
        <w:t xml:space="preserve">alates </w:t>
      </w:r>
      <w:r>
        <w:rPr>
          <w:szCs w:val="24"/>
        </w:rPr>
        <w:t>aastast 2019 (täiendav kulu ~ 276 000 eurot</w:t>
      </w:r>
      <w:r w:rsidR="0016693B">
        <w:rPr>
          <w:szCs w:val="24"/>
        </w:rPr>
        <w:t xml:space="preserve"> aastas</w:t>
      </w:r>
      <w:r>
        <w:rPr>
          <w:szCs w:val="24"/>
        </w:rPr>
        <w:t xml:space="preserve">, eeldatav tulu 138 000 eurot </w:t>
      </w:r>
      <w:r w:rsidR="0016693B">
        <w:rPr>
          <w:szCs w:val="24"/>
        </w:rPr>
        <w:t xml:space="preserve">2019. aastal </w:t>
      </w:r>
      <w:r>
        <w:rPr>
          <w:szCs w:val="24"/>
        </w:rPr>
        <w:t>riigilt toetusfondi kaudu).</w:t>
      </w:r>
      <w:r w:rsidR="0016693B">
        <w:rPr>
          <w:szCs w:val="24"/>
        </w:rPr>
        <w:t xml:space="preserve"> 2018. aastal on lasteaiaõpetaja miinimumtasu 978 eurot kuus, 2019. aastal 1125 eurot.</w:t>
      </w:r>
      <w:r w:rsidR="004F360B">
        <w:rPr>
          <w:szCs w:val="24"/>
        </w:rPr>
        <w:t xml:space="preserve"> 2020. aastast on aastane tööjõukulude kasv arvestatud 145 000 eurot aastas.</w:t>
      </w:r>
    </w:p>
    <w:p w:rsidR="00733998" w:rsidRPr="00106715" w:rsidRDefault="00733998" w:rsidP="00733998">
      <w:pPr>
        <w:pStyle w:val="Loendilik"/>
        <w:numPr>
          <w:ilvl w:val="0"/>
          <w:numId w:val="29"/>
        </w:numPr>
        <w:spacing w:line="240" w:lineRule="auto"/>
        <w:rPr>
          <w:szCs w:val="24"/>
        </w:rPr>
      </w:pPr>
      <w:r>
        <w:rPr>
          <w:szCs w:val="24"/>
        </w:rPr>
        <w:t>Üldhariduskoolide h</w:t>
      </w:r>
      <w:r w:rsidRPr="00106715">
        <w:rPr>
          <w:szCs w:val="24"/>
        </w:rPr>
        <w:t>aridustöötajatele töötasude kasvuks tulevastel perioodidel toetusfondist eraldatavad summad on eelarvestrateegia</w:t>
      </w:r>
      <w:r>
        <w:rPr>
          <w:szCs w:val="24"/>
        </w:rPr>
        <w:t>s planeeritud 8% kasvuga aastas, samas suuruses on kasvatatud ka toetusfondi tulusummasid. Õpetaja palk 2019. aastal on 1250 eurot kuus bruto.</w:t>
      </w:r>
    </w:p>
    <w:p w:rsidR="004F360B" w:rsidRDefault="004F360B" w:rsidP="00106715">
      <w:pPr>
        <w:pStyle w:val="Loendilik"/>
        <w:numPr>
          <w:ilvl w:val="0"/>
          <w:numId w:val="29"/>
        </w:numPr>
        <w:spacing w:line="240" w:lineRule="auto"/>
        <w:rPr>
          <w:szCs w:val="24"/>
        </w:rPr>
      </w:pPr>
      <w:r>
        <w:rPr>
          <w:szCs w:val="24"/>
        </w:rPr>
        <w:t xml:space="preserve">Viljandi Päevakeskuse juurde loodud laste- ja perede osakonna tugispetsialistidele on linn lubanud säilitada </w:t>
      </w:r>
      <w:r w:rsidR="00733998">
        <w:rPr>
          <w:szCs w:val="24"/>
        </w:rPr>
        <w:t xml:space="preserve">vähemalt </w:t>
      </w:r>
      <w:r>
        <w:rPr>
          <w:szCs w:val="24"/>
        </w:rPr>
        <w:t xml:space="preserve">üldhariduskoolide õpetajate </w:t>
      </w:r>
      <w:r w:rsidR="00733998">
        <w:rPr>
          <w:szCs w:val="24"/>
        </w:rPr>
        <w:t>palga alammäära</w:t>
      </w:r>
      <w:r>
        <w:rPr>
          <w:szCs w:val="24"/>
        </w:rPr>
        <w:t>, strateegiaperioodil kulub sellele aastas 39 000 täiendavat eurot.</w:t>
      </w:r>
    </w:p>
    <w:p w:rsidR="00106715" w:rsidRDefault="00772CFA" w:rsidP="00106715">
      <w:pPr>
        <w:pStyle w:val="Loendilik"/>
        <w:numPr>
          <w:ilvl w:val="0"/>
          <w:numId w:val="29"/>
        </w:numPr>
        <w:spacing w:line="240" w:lineRule="auto"/>
        <w:rPr>
          <w:szCs w:val="24"/>
        </w:rPr>
      </w:pPr>
      <w:r w:rsidRPr="00106715">
        <w:rPr>
          <w:szCs w:val="24"/>
        </w:rPr>
        <w:t>Aastatel 201</w:t>
      </w:r>
      <w:r w:rsidR="00106715" w:rsidRPr="00106715">
        <w:rPr>
          <w:szCs w:val="24"/>
        </w:rPr>
        <w:t>9-2023</w:t>
      </w:r>
      <w:r w:rsidRPr="00106715">
        <w:rPr>
          <w:szCs w:val="24"/>
        </w:rPr>
        <w:t xml:space="preserve"> on tööjõufondide suurendamiseks </w:t>
      </w:r>
      <w:r w:rsidR="00106715">
        <w:rPr>
          <w:szCs w:val="24"/>
        </w:rPr>
        <w:t xml:space="preserve">muudel ametikohtadel </w:t>
      </w:r>
      <w:r w:rsidRPr="00106715">
        <w:rPr>
          <w:szCs w:val="24"/>
        </w:rPr>
        <w:t xml:space="preserve">eelarvestrateegiasse lisatud </w:t>
      </w:r>
      <w:r w:rsidR="0016693B">
        <w:rPr>
          <w:szCs w:val="24"/>
        </w:rPr>
        <w:t>+</w:t>
      </w:r>
      <w:r w:rsidR="00106715" w:rsidRPr="00106715">
        <w:rPr>
          <w:szCs w:val="24"/>
        </w:rPr>
        <w:t>2</w:t>
      </w:r>
      <w:r w:rsidRPr="00106715">
        <w:rPr>
          <w:szCs w:val="24"/>
        </w:rPr>
        <w:t xml:space="preserve">% fondide kasvu (mõju ~ </w:t>
      </w:r>
      <w:r w:rsidR="0016693B">
        <w:rPr>
          <w:szCs w:val="24"/>
        </w:rPr>
        <w:t>96</w:t>
      </w:r>
      <w:r w:rsidRPr="00106715">
        <w:rPr>
          <w:szCs w:val="24"/>
        </w:rPr>
        <w:t> 000 eurot aastas).</w:t>
      </w:r>
      <w:r w:rsidR="005872ED" w:rsidRPr="00106715">
        <w:rPr>
          <w:szCs w:val="24"/>
        </w:rPr>
        <w:t xml:space="preserve"> </w:t>
      </w:r>
    </w:p>
    <w:p w:rsidR="0016693B" w:rsidRPr="00D10330" w:rsidRDefault="001B21D9" w:rsidP="00D10330">
      <w:pPr>
        <w:spacing w:line="240" w:lineRule="auto"/>
        <w:rPr>
          <w:szCs w:val="24"/>
        </w:rPr>
      </w:pPr>
      <w:r>
        <w:rPr>
          <w:szCs w:val="24"/>
        </w:rPr>
        <w:t>Järgneva</w:t>
      </w:r>
      <w:r w:rsidR="00772CFA">
        <w:rPr>
          <w:szCs w:val="24"/>
        </w:rPr>
        <w:t>tes</w:t>
      </w:r>
      <w:r>
        <w:rPr>
          <w:szCs w:val="24"/>
        </w:rPr>
        <w:t xml:space="preserve"> tabeli</w:t>
      </w:r>
      <w:r w:rsidR="00772CFA">
        <w:rPr>
          <w:szCs w:val="24"/>
        </w:rPr>
        <w:t>tes</w:t>
      </w:r>
      <w:r>
        <w:rPr>
          <w:szCs w:val="24"/>
        </w:rPr>
        <w:t xml:space="preserve"> on kajastatud kõikide hallatavate asutuste ja linnavalitsuse struktuuriüksuste </w:t>
      </w:r>
      <w:r w:rsidR="00345067">
        <w:rPr>
          <w:szCs w:val="24"/>
        </w:rPr>
        <w:t>põhitegevuse kulud</w:t>
      </w:r>
      <w:r w:rsidR="00D10330">
        <w:rPr>
          <w:szCs w:val="24"/>
        </w:rPr>
        <w:t>.</w:t>
      </w:r>
    </w:p>
    <w:p w:rsidR="00D10330" w:rsidRPr="00BB5DC3" w:rsidRDefault="00C91041" w:rsidP="005872ED">
      <w:pPr>
        <w:spacing w:after="0" w:line="240" w:lineRule="auto"/>
        <w:rPr>
          <w:b/>
          <w:szCs w:val="24"/>
        </w:rPr>
      </w:pPr>
      <w:r w:rsidRPr="00BB5DC3">
        <w:rPr>
          <w:b/>
          <w:szCs w:val="24"/>
        </w:rPr>
        <w:t>Tööjõukulud:</w:t>
      </w:r>
    </w:p>
    <w:p w:rsidR="00772CFA" w:rsidRDefault="0097180C" w:rsidP="0097180C">
      <w:pPr>
        <w:spacing w:after="0" w:line="240" w:lineRule="auto"/>
        <w:rPr>
          <w:szCs w:val="24"/>
        </w:rPr>
      </w:pPr>
      <w:r w:rsidRPr="0097180C">
        <w:rPr>
          <w:noProof/>
          <w:lang w:eastAsia="et-EE"/>
        </w:rPr>
        <w:drawing>
          <wp:inline distT="0" distB="0" distL="0" distR="0">
            <wp:extent cx="6178042" cy="2759384"/>
            <wp:effectExtent l="0" t="0" r="0"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81022" cy="2760715"/>
                    </a:xfrm>
                    <a:prstGeom prst="rect">
                      <a:avLst/>
                    </a:prstGeom>
                    <a:noFill/>
                    <a:ln>
                      <a:noFill/>
                    </a:ln>
                  </pic:spPr>
                </pic:pic>
              </a:graphicData>
            </a:graphic>
          </wp:inline>
        </w:drawing>
      </w:r>
    </w:p>
    <w:p w:rsidR="0097180C" w:rsidRDefault="0097180C" w:rsidP="0097180C">
      <w:pPr>
        <w:spacing w:after="0" w:line="240" w:lineRule="auto"/>
        <w:rPr>
          <w:szCs w:val="24"/>
        </w:rPr>
      </w:pPr>
    </w:p>
    <w:p w:rsidR="006970F0" w:rsidRPr="006970F0" w:rsidRDefault="006970F0" w:rsidP="006970F0">
      <w:pPr>
        <w:spacing w:line="240" w:lineRule="auto"/>
        <w:rPr>
          <w:szCs w:val="24"/>
        </w:rPr>
      </w:pPr>
      <w:r w:rsidRPr="006970F0">
        <w:rPr>
          <w:szCs w:val="24"/>
        </w:rPr>
        <w:t xml:space="preserve">Eelarvereal 5005 – </w:t>
      </w:r>
      <w:r>
        <w:rPr>
          <w:szCs w:val="24"/>
        </w:rPr>
        <w:t>ajutiste lepinguliste töötajate töötasu</w:t>
      </w:r>
      <w:r w:rsidRPr="006970F0">
        <w:rPr>
          <w:szCs w:val="24"/>
        </w:rPr>
        <w:t xml:space="preserve"> on aastatel 20</w:t>
      </w:r>
      <w:r>
        <w:rPr>
          <w:szCs w:val="24"/>
        </w:rPr>
        <w:t>1</w:t>
      </w:r>
      <w:r w:rsidRPr="006970F0">
        <w:rPr>
          <w:szCs w:val="24"/>
        </w:rPr>
        <w:t xml:space="preserve">9, 2021 ja 2023 </w:t>
      </w:r>
      <w:r>
        <w:rPr>
          <w:szCs w:val="24"/>
        </w:rPr>
        <w:t>kasvud</w:t>
      </w:r>
      <w:r w:rsidRPr="006970F0">
        <w:rPr>
          <w:szCs w:val="24"/>
        </w:rPr>
        <w:t xml:space="preserve"> seoses valimiste korraldamise kuludega.</w:t>
      </w:r>
    </w:p>
    <w:p w:rsidR="00D10330" w:rsidRDefault="00C0482D" w:rsidP="005872ED">
      <w:pPr>
        <w:spacing w:after="0" w:line="240" w:lineRule="auto"/>
        <w:rPr>
          <w:b/>
          <w:szCs w:val="24"/>
        </w:rPr>
      </w:pPr>
      <w:r w:rsidRPr="004D366E">
        <w:rPr>
          <w:b/>
          <w:szCs w:val="24"/>
        </w:rPr>
        <w:t>Majandamiskulud:</w:t>
      </w:r>
    </w:p>
    <w:p w:rsidR="005B2291" w:rsidRDefault="005B2291" w:rsidP="005872ED">
      <w:pPr>
        <w:spacing w:after="0" w:line="240" w:lineRule="auto"/>
        <w:rPr>
          <w:b/>
          <w:szCs w:val="24"/>
        </w:rPr>
      </w:pPr>
      <w:r w:rsidRPr="005B2291">
        <w:rPr>
          <w:noProof/>
          <w:lang w:eastAsia="et-EE"/>
        </w:rPr>
        <w:drawing>
          <wp:inline distT="0" distB="0" distL="0" distR="0">
            <wp:extent cx="6141587" cy="301023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53638" cy="3016144"/>
                    </a:xfrm>
                    <a:prstGeom prst="rect">
                      <a:avLst/>
                    </a:prstGeom>
                    <a:noFill/>
                    <a:ln>
                      <a:noFill/>
                    </a:ln>
                  </pic:spPr>
                </pic:pic>
              </a:graphicData>
            </a:graphic>
          </wp:inline>
        </w:drawing>
      </w:r>
    </w:p>
    <w:p w:rsidR="005B2291" w:rsidRPr="004D366E" w:rsidRDefault="0097180C" w:rsidP="005872ED">
      <w:pPr>
        <w:spacing w:after="0" w:line="240" w:lineRule="auto"/>
        <w:rPr>
          <w:b/>
          <w:szCs w:val="24"/>
        </w:rPr>
      </w:pPr>
      <w:r w:rsidRPr="0097180C">
        <w:rPr>
          <w:noProof/>
          <w:lang w:eastAsia="et-EE"/>
        </w:rPr>
        <w:drawing>
          <wp:inline distT="0" distB="0" distL="0" distR="0">
            <wp:extent cx="6182315" cy="30515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42731" cy="318006"/>
                    </a:xfrm>
                    <a:prstGeom prst="rect">
                      <a:avLst/>
                    </a:prstGeom>
                    <a:noFill/>
                    <a:ln>
                      <a:noFill/>
                    </a:ln>
                  </pic:spPr>
                </pic:pic>
              </a:graphicData>
            </a:graphic>
          </wp:inline>
        </w:drawing>
      </w:r>
    </w:p>
    <w:p w:rsidR="0097180C" w:rsidRDefault="0097180C" w:rsidP="006D2388">
      <w:pPr>
        <w:spacing w:after="0" w:line="240" w:lineRule="auto"/>
        <w:rPr>
          <w:b/>
          <w:szCs w:val="24"/>
        </w:rPr>
      </w:pPr>
    </w:p>
    <w:p w:rsidR="006970F0" w:rsidRDefault="006970F0" w:rsidP="006D2388">
      <w:pPr>
        <w:spacing w:after="0" w:line="240" w:lineRule="auto"/>
        <w:rPr>
          <w:b/>
          <w:szCs w:val="24"/>
        </w:rPr>
      </w:pPr>
    </w:p>
    <w:p w:rsidR="00AB5E5A" w:rsidRDefault="00AB5E5A" w:rsidP="006D2388">
      <w:pPr>
        <w:spacing w:after="0" w:line="240" w:lineRule="auto"/>
        <w:rPr>
          <w:szCs w:val="24"/>
        </w:rPr>
      </w:pPr>
    </w:p>
    <w:p w:rsidR="00AB5E5A" w:rsidRDefault="00AB5E5A" w:rsidP="006D2388">
      <w:pPr>
        <w:spacing w:after="0" w:line="240" w:lineRule="auto"/>
        <w:rPr>
          <w:szCs w:val="24"/>
        </w:rPr>
      </w:pPr>
    </w:p>
    <w:p w:rsidR="007F0E7B" w:rsidRDefault="006970F0" w:rsidP="006D2388">
      <w:pPr>
        <w:spacing w:after="0" w:line="240" w:lineRule="auto"/>
        <w:rPr>
          <w:szCs w:val="24"/>
        </w:rPr>
      </w:pPr>
      <w:r>
        <w:rPr>
          <w:szCs w:val="24"/>
        </w:rPr>
        <w:t>Alates 2021. aastast on eelarvesse planeeritud ujulaga seotud teenuste ostuks 150 000 eurot aastas (kulurida 5525-</w:t>
      </w:r>
      <w:r w:rsidRPr="005B2291">
        <w:rPr>
          <w:szCs w:val="24"/>
        </w:rPr>
        <w:t>Kommunikatsiooni-, kultuuri- ja vaba aja sisustamise kulud</w:t>
      </w:r>
      <w:r>
        <w:rPr>
          <w:szCs w:val="24"/>
        </w:rPr>
        <w:t xml:space="preserve">). </w:t>
      </w:r>
      <w:r w:rsidR="00DB605C" w:rsidRPr="006970F0">
        <w:rPr>
          <w:szCs w:val="24"/>
        </w:rPr>
        <w:t xml:space="preserve">Viljandi Veekeskus AS </w:t>
      </w:r>
      <w:r w:rsidR="007F0E7B" w:rsidRPr="006970F0">
        <w:rPr>
          <w:szCs w:val="24"/>
        </w:rPr>
        <w:t>aktsiaid</w:t>
      </w:r>
      <w:r w:rsidR="007F0E7B">
        <w:rPr>
          <w:szCs w:val="24"/>
        </w:rPr>
        <w:t xml:space="preserve"> ostis linn 2016. aastal 150 000 eurot eest, 2017. aastal 175 000 eurot eest ja 2018. aastal on plaanis osta veel 175 000 euro eest. </w:t>
      </w:r>
    </w:p>
    <w:p w:rsidR="00AB5E5A" w:rsidRDefault="00AB5E5A" w:rsidP="006D2388">
      <w:pPr>
        <w:spacing w:after="0" w:line="240" w:lineRule="auto"/>
        <w:rPr>
          <w:szCs w:val="24"/>
        </w:rPr>
      </w:pPr>
    </w:p>
    <w:p w:rsidR="00AB5E5A" w:rsidRDefault="00AB5E5A" w:rsidP="006D2388">
      <w:pPr>
        <w:spacing w:after="0" w:line="240" w:lineRule="auto"/>
        <w:rPr>
          <w:szCs w:val="24"/>
        </w:rPr>
      </w:pPr>
      <w:r>
        <w:rPr>
          <w:szCs w:val="24"/>
        </w:rPr>
        <w:t xml:space="preserve">Eelarvereal 5521 on kasv seoses lasteaedade toitlustuse ümberkorraldamisega </w:t>
      </w:r>
      <w:r w:rsidR="009C588A">
        <w:rPr>
          <w:szCs w:val="24"/>
        </w:rPr>
        <w:t>2018. a II poolaastal. Linn koondab 2018. aastal köögipersonali ja tasub edaspidi toitlustusteenuse eest hanke võitnud ettevõtjale. Personalikulude vähenemine ja toitlustusteenuse kulude kasv eelarves on võrses suurusjärgus (200 000 eurot aastas). Aastal 2021 on eeldatud teenuse maksumuse 5% kasvu (+43 000 eurot aastas).</w:t>
      </w:r>
    </w:p>
    <w:p w:rsidR="004D366E" w:rsidRDefault="004D366E" w:rsidP="006D2388">
      <w:pPr>
        <w:spacing w:after="0" w:line="240" w:lineRule="auto"/>
        <w:rPr>
          <w:szCs w:val="24"/>
        </w:rPr>
      </w:pPr>
    </w:p>
    <w:p w:rsidR="00ED064B" w:rsidRPr="004D366E" w:rsidRDefault="006D2388" w:rsidP="006D2388">
      <w:pPr>
        <w:spacing w:after="0" w:line="240" w:lineRule="auto"/>
        <w:rPr>
          <w:b/>
          <w:szCs w:val="24"/>
        </w:rPr>
      </w:pPr>
      <w:r w:rsidRPr="004D366E">
        <w:rPr>
          <w:b/>
          <w:szCs w:val="24"/>
        </w:rPr>
        <w:t>Muud kulud:</w:t>
      </w:r>
    </w:p>
    <w:p w:rsidR="005B2291" w:rsidRDefault="005B2291" w:rsidP="00810C30">
      <w:pPr>
        <w:spacing w:after="0" w:line="240" w:lineRule="auto"/>
      </w:pPr>
      <w:r w:rsidRPr="005B2291">
        <w:rPr>
          <w:noProof/>
          <w:lang w:eastAsia="et-EE"/>
        </w:rPr>
        <w:drawing>
          <wp:inline distT="0" distB="0" distL="0" distR="0">
            <wp:extent cx="4960418" cy="110948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78000" cy="1135783"/>
                    </a:xfrm>
                    <a:prstGeom prst="rect">
                      <a:avLst/>
                    </a:prstGeom>
                    <a:noFill/>
                    <a:ln>
                      <a:noFill/>
                    </a:ln>
                  </pic:spPr>
                </pic:pic>
              </a:graphicData>
            </a:graphic>
          </wp:inline>
        </w:drawing>
      </w:r>
    </w:p>
    <w:p w:rsidR="006970F0" w:rsidRDefault="006970F0" w:rsidP="00810C30">
      <w:pPr>
        <w:spacing w:after="0" w:line="240" w:lineRule="auto"/>
      </w:pPr>
    </w:p>
    <w:p w:rsidR="001E69F6" w:rsidRDefault="007F0E7B" w:rsidP="00810C30">
      <w:pPr>
        <w:spacing w:after="0" w:line="240" w:lineRule="auto"/>
      </w:pPr>
      <w:r>
        <w:t>2019.-2023</w:t>
      </w:r>
      <w:r w:rsidR="00ED064B">
        <w:t>.</w:t>
      </w:r>
      <w:r w:rsidR="00391240">
        <w:t xml:space="preserve"> aastatel on </w:t>
      </w:r>
      <w:r w:rsidR="00CD6B79">
        <w:t>reservfondi</w:t>
      </w:r>
      <w:r w:rsidR="00391240">
        <w:t xml:space="preserve"> suuruseks </w:t>
      </w:r>
      <w:r w:rsidR="006970F0">
        <w:t xml:space="preserve">vastavalt volikogu poolt kehtestatud korrale </w:t>
      </w:r>
      <w:r w:rsidR="00391240">
        <w:t>0,75-1% konkreetse aasta eelarve põhitegevuse tulude mahust.</w:t>
      </w:r>
    </w:p>
    <w:p w:rsidR="00884CF6" w:rsidRPr="00810C30" w:rsidRDefault="00884CF6" w:rsidP="00810C30">
      <w:pPr>
        <w:spacing w:after="0" w:line="240" w:lineRule="auto"/>
        <w:rPr>
          <w:szCs w:val="24"/>
        </w:rPr>
      </w:pPr>
    </w:p>
    <w:p w:rsidR="009C588A" w:rsidRDefault="009C588A" w:rsidP="001E69F6">
      <w:pPr>
        <w:spacing w:line="240" w:lineRule="auto"/>
      </w:pPr>
    </w:p>
    <w:p w:rsidR="00AB5E5A" w:rsidRDefault="004A3830" w:rsidP="001E69F6">
      <w:pPr>
        <w:spacing w:line="240" w:lineRule="auto"/>
        <w:rPr>
          <w:noProof/>
          <w:lang w:eastAsia="et-EE"/>
        </w:rPr>
      </w:pPr>
      <w:r>
        <w:t xml:space="preserve">Hallatavate asutuste ja struktuuriüksuste eelarvetes kajastuvad </w:t>
      </w:r>
      <w:r w:rsidR="00AB5E5A">
        <w:t xml:space="preserve">strateegiaperioodil </w:t>
      </w:r>
      <w:r w:rsidR="0097180C">
        <w:t>muud tegevuskulud</w:t>
      </w:r>
      <w:r w:rsidR="00AB5E5A">
        <w:t xml:space="preserve"> kokku</w:t>
      </w:r>
      <w:r w:rsidR="0097180C">
        <w:t xml:space="preserve"> </w:t>
      </w:r>
      <w:r w:rsidR="00AB5E5A" w:rsidRPr="00AB5E5A">
        <w:rPr>
          <w:b/>
        </w:rPr>
        <w:t>(</w:t>
      </w:r>
      <w:r w:rsidR="001010C0" w:rsidRPr="004D366E">
        <w:rPr>
          <w:b/>
        </w:rPr>
        <w:t>personalikulud, majandamiskulud ja muud kulud</w:t>
      </w:r>
      <w:r w:rsidR="00AB5E5A">
        <w:rPr>
          <w:b/>
        </w:rPr>
        <w:t>)</w:t>
      </w:r>
      <w:r w:rsidR="001010C0" w:rsidRPr="001010C0">
        <w:t xml:space="preserve"> </w:t>
      </w:r>
      <w:r>
        <w:t>järgnevalt:</w:t>
      </w:r>
      <w:r w:rsidR="00AB5E5A" w:rsidRPr="00AB5E5A">
        <w:rPr>
          <w:noProof/>
          <w:lang w:eastAsia="et-EE"/>
        </w:rPr>
        <w:t xml:space="preserve"> </w:t>
      </w:r>
    </w:p>
    <w:p w:rsidR="00AE33F5" w:rsidRDefault="00AE33F5" w:rsidP="001E69F6">
      <w:pPr>
        <w:spacing w:line="240" w:lineRule="auto"/>
        <w:rPr>
          <w:noProof/>
          <w:lang w:eastAsia="et-EE"/>
        </w:rPr>
      </w:pPr>
      <w:r>
        <w:rPr>
          <w:noProof/>
          <w:lang w:eastAsia="et-EE"/>
        </w:rPr>
        <w:drawing>
          <wp:inline distT="0" distB="0" distL="0" distR="0" wp14:anchorId="515746CF">
            <wp:extent cx="6132516" cy="4192438"/>
            <wp:effectExtent l="0" t="0" r="1905" b="0"/>
            <wp:docPr id="25" name="Pil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39661" cy="4197323"/>
                    </a:xfrm>
                    <a:prstGeom prst="rect">
                      <a:avLst/>
                    </a:prstGeom>
                    <a:noFill/>
                  </pic:spPr>
                </pic:pic>
              </a:graphicData>
            </a:graphic>
          </wp:inline>
        </w:drawing>
      </w:r>
    </w:p>
    <w:p w:rsidR="00AE33F5" w:rsidRDefault="00AE33F5" w:rsidP="001E69F6">
      <w:pPr>
        <w:spacing w:line="240" w:lineRule="auto"/>
        <w:rPr>
          <w:noProof/>
          <w:lang w:eastAsia="et-EE"/>
        </w:rPr>
      </w:pPr>
    </w:p>
    <w:p w:rsidR="004A3830" w:rsidRDefault="004A3830" w:rsidP="001E69F6">
      <w:pPr>
        <w:spacing w:line="240" w:lineRule="auto"/>
      </w:pPr>
    </w:p>
    <w:p w:rsidR="00AB5E5A" w:rsidRDefault="00AB5E5A" w:rsidP="001E69F6">
      <w:pPr>
        <w:spacing w:line="240" w:lineRule="auto"/>
      </w:pPr>
    </w:p>
    <w:p w:rsidR="00AB5E5A" w:rsidRDefault="009C588A" w:rsidP="009C588A">
      <w:pPr>
        <w:spacing w:after="0" w:line="240" w:lineRule="auto"/>
      </w:pPr>
      <w:r>
        <w:t>Linnavalitsuse struktuuriüksuste eelarvete jaotus vastutajate kaupa:</w:t>
      </w:r>
    </w:p>
    <w:p w:rsidR="00884CF6" w:rsidRDefault="00884CF6" w:rsidP="00AE33F5">
      <w:pPr>
        <w:spacing w:after="0" w:line="240" w:lineRule="auto"/>
      </w:pPr>
      <w:r w:rsidRPr="00884CF6">
        <w:rPr>
          <w:noProof/>
          <w:lang w:eastAsia="et-EE"/>
        </w:rPr>
        <w:drawing>
          <wp:inline distT="0" distB="0" distL="0" distR="0">
            <wp:extent cx="6155711" cy="3010619"/>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78332" cy="3021682"/>
                    </a:xfrm>
                    <a:prstGeom prst="rect">
                      <a:avLst/>
                    </a:prstGeom>
                    <a:noFill/>
                    <a:ln>
                      <a:noFill/>
                    </a:ln>
                  </pic:spPr>
                </pic:pic>
              </a:graphicData>
            </a:graphic>
          </wp:inline>
        </w:drawing>
      </w:r>
    </w:p>
    <w:p w:rsidR="00AE33F5" w:rsidRDefault="00AE33F5" w:rsidP="00AE33F5">
      <w:pPr>
        <w:spacing w:after="0" w:line="240" w:lineRule="auto"/>
      </w:pPr>
      <w:r w:rsidRPr="00AE33F5">
        <w:rPr>
          <w:noProof/>
          <w:lang w:eastAsia="et-EE"/>
        </w:rPr>
        <w:drawing>
          <wp:inline distT="0" distB="0" distL="0" distR="0" wp14:anchorId="48B1DFDF" wp14:editId="17509006">
            <wp:extent cx="6176513" cy="157351"/>
            <wp:effectExtent l="0" t="0" r="0" b="0"/>
            <wp:docPr id="22" name="Pil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317492" cy="160943"/>
                    </a:xfrm>
                    <a:prstGeom prst="rect">
                      <a:avLst/>
                    </a:prstGeom>
                  </pic:spPr>
                </pic:pic>
              </a:graphicData>
            </a:graphic>
          </wp:inline>
        </w:drawing>
      </w:r>
    </w:p>
    <w:p w:rsidR="00AE33F5" w:rsidRDefault="00AE33F5" w:rsidP="001E69F6">
      <w:pPr>
        <w:spacing w:line="240" w:lineRule="auto"/>
      </w:pPr>
      <w:r>
        <w:t>*Kokku real kajastuvad nii hallatavate asutuste ja struktuuriüksuste kulud.</w:t>
      </w:r>
    </w:p>
    <w:p w:rsidR="00AB5E5A" w:rsidRDefault="00AB5E5A" w:rsidP="0040181A">
      <w:pPr>
        <w:pStyle w:val="Pealkiri1"/>
        <w:numPr>
          <w:ilvl w:val="0"/>
          <w:numId w:val="0"/>
        </w:numPr>
        <w:spacing w:after="240" w:line="240" w:lineRule="auto"/>
        <w:rPr>
          <w:rFonts w:eastAsia="Calibri"/>
          <w:b w:val="0"/>
          <w:bCs w:val="0"/>
          <w:kern w:val="0"/>
          <w:sz w:val="22"/>
          <w:szCs w:val="22"/>
        </w:rPr>
      </w:pPr>
      <w:r>
        <w:rPr>
          <w:rFonts w:eastAsia="Calibri"/>
          <w:b w:val="0"/>
          <w:bCs w:val="0"/>
          <w:kern w:val="0"/>
          <w:sz w:val="22"/>
          <w:szCs w:val="22"/>
        </w:rPr>
        <w:t>2018. aasta eelarve</w:t>
      </w:r>
      <w:r w:rsidR="00AE33F5">
        <w:rPr>
          <w:rFonts w:eastAsia="Calibri"/>
          <w:b w:val="0"/>
          <w:bCs w:val="0"/>
          <w:kern w:val="0"/>
          <w:sz w:val="22"/>
          <w:szCs w:val="22"/>
        </w:rPr>
        <w:t>tulbas</w:t>
      </w:r>
      <w:r>
        <w:rPr>
          <w:rFonts w:eastAsia="Calibri"/>
          <w:b w:val="0"/>
          <w:bCs w:val="0"/>
          <w:kern w:val="0"/>
          <w:sz w:val="22"/>
          <w:szCs w:val="22"/>
        </w:rPr>
        <w:t xml:space="preserve"> kaj</w:t>
      </w:r>
      <w:r w:rsidR="00D463B7">
        <w:rPr>
          <w:rFonts w:eastAsia="Calibri"/>
          <w:b w:val="0"/>
          <w:bCs w:val="0"/>
          <w:kern w:val="0"/>
          <w:sz w:val="22"/>
          <w:szCs w:val="22"/>
        </w:rPr>
        <w:t>a</w:t>
      </w:r>
      <w:r>
        <w:rPr>
          <w:rFonts w:eastAsia="Calibri"/>
          <w:b w:val="0"/>
          <w:bCs w:val="0"/>
          <w:kern w:val="0"/>
          <w:sz w:val="22"/>
          <w:szCs w:val="22"/>
        </w:rPr>
        <w:t>stuvad mitmed sihtrahad</w:t>
      </w:r>
      <w:r w:rsidR="00D463B7">
        <w:rPr>
          <w:rFonts w:eastAsia="Calibri"/>
          <w:b w:val="0"/>
          <w:bCs w:val="0"/>
          <w:kern w:val="0"/>
          <w:sz w:val="22"/>
          <w:szCs w:val="22"/>
        </w:rPr>
        <w:t xml:space="preserve"> või ühekordsed tegevused</w:t>
      </w:r>
      <w:r>
        <w:rPr>
          <w:rFonts w:eastAsia="Calibri"/>
          <w:b w:val="0"/>
          <w:bCs w:val="0"/>
          <w:kern w:val="0"/>
          <w:sz w:val="22"/>
          <w:szCs w:val="22"/>
        </w:rPr>
        <w:t xml:space="preserve">, mida järgnevatel aastatel ei ole eelarvestatud. </w:t>
      </w:r>
    </w:p>
    <w:p w:rsidR="00D463B7" w:rsidRDefault="00D463B7" w:rsidP="0040181A">
      <w:pPr>
        <w:pStyle w:val="Pealkiri1"/>
        <w:numPr>
          <w:ilvl w:val="0"/>
          <w:numId w:val="0"/>
        </w:numPr>
        <w:spacing w:after="240" w:line="240" w:lineRule="auto"/>
        <w:rPr>
          <w:rFonts w:eastAsia="Calibri"/>
          <w:b w:val="0"/>
          <w:bCs w:val="0"/>
          <w:kern w:val="0"/>
          <w:sz w:val="22"/>
          <w:szCs w:val="22"/>
        </w:rPr>
      </w:pPr>
      <w:r>
        <w:rPr>
          <w:rFonts w:eastAsia="Calibri"/>
          <w:b w:val="0"/>
          <w:bCs w:val="0"/>
          <w:kern w:val="0"/>
          <w:sz w:val="22"/>
          <w:szCs w:val="22"/>
        </w:rPr>
        <w:t>Haridus- ja kultuuriameti juhataja vastutusalast on 2019. aastast välja viidud sinna kuni 2018. aastani kuulunud üldhariduskoolide toitlustamise kulud (496 631 eurot), mis planeeritakse edaspidi koolide eelarvetes.</w:t>
      </w:r>
    </w:p>
    <w:p w:rsidR="00644CBF" w:rsidRDefault="001E69F6" w:rsidP="0040181A">
      <w:pPr>
        <w:pStyle w:val="Pealkiri1"/>
        <w:numPr>
          <w:ilvl w:val="0"/>
          <w:numId w:val="0"/>
        </w:numPr>
        <w:spacing w:after="240" w:line="240" w:lineRule="auto"/>
        <w:rPr>
          <w:rFonts w:eastAsia="Calibri"/>
          <w:b w:val="0"/>
          <w:bCs w:val="0"/>
          <w:kern w:val="0"/>
          <w:sz w:val="22"/>
          <w:szCs w:val="22"/>
        </w:rPr>
      </w:pPr>
      <w:r w:rsidRPr="0040181A">
        <w:rPr>
          <w:rFonts w:eastAsia="Calibri"/>
          <w:b w:val="0"/>
          <w:bCs w:val="0"/>
          <w:kern w:val="0"/>
          <w:sz w:val="22"/>
          <w:szCs w:val="22"/>
        </w:rPr>
        <w:t>Linnasekretäri vastutusalas kaj</w:t>
      </w:r>
      <w:r w:rsidR="00B86625" w:rsidRPr="0040181A">
        <w:rPr>
          <w:rFonts w:eastAsia="Calibri"/>
          <w:b w:val="0"/>
          <w:bCs w:val="0"/>
          <w:kern w:val="0"/>
          <w:sz w:val="22"/>
          <w:szCs w:val="22"/>
        </w:rPr>
        <w:t>a</w:t>
      </w:r>
      <w:r w:rsidRPr="0040181A">
        <w:rPr>
          <w:rFonts w:eastAsia="Calibri"/>
          <w:b w:val="0"/>
          <w:bCs w:val="0"/>
          <w:kern w:val="0"/>
          <w:sz w:val="22"/>
          <w:szCs w:val="22"/>
        </w:rPr>
        <w:t>stuvad 201</w:t>
      </w:r>
      <w:r w:rsidR="0097180C">
        <w:rPr>
          <w:rFonts w:eastAsia="Calibri"/>
          <w:b w:val="0"/>
          <w:bCs w:val="0"/>
          <w:kern w:val="0"/>
          <w:sz w:val="22"/>
          <w:szCs w:val="22"/>
        </w:rPr>
        <w:t xml:space="preserve">9., </w:t>
      </w:r>
      <w:r w:rsidRPr="0040181A">
        <w:rPr>
          <w:rFonts w:eastAsia="Calibri"/>
          <w:b w:val="0"/>
          <w:bCs w:val="0"/>
          <w:kern w:val="0"/>
          <w:sz w:val="22"/>
          <w:szCs w:val="22"/>
        </w:rPr>
        <w:t xml:space="preserve">2021. </w:t>
      </w:r>
      <w:r w:rsidR="0097180C">
        <w:rPr>
          <w:rFonts w:eastAsia="Calibri"/>
          <w:b w:val="0"/>
          <w:bCs w:val="0"/>
          <w:kern w:val="0"/>
          <w:sz w:val="22"/>
          <w:szCs w:val="22"/>
        </w:rPr>
        <w:t xml:space="preserve">ja 2023. aastal </w:t>
      </w:r>
      <w:r w:rsidRPr="0040181A">
        <w:rPr>
          <w:rFonts w:eastAsia="Calibri"/>
          <w:b w:val="0"/>
          <w:bCs w:val="0"/>
          <w:kern w:val="0"/>
          <w:sz w:val="22"/>
          <w:szCs w:val="22"/>
        </w:rPr>
        <w:t xml:space="preserve">valimiste </w:t>
      </w:r>
      <w:r w:rsidR="00CD6B79" w:rsidRPr="0040181A">
        <w:rPr>
          <w:rFonts w:eastAsia="Calibri"/>
          <w:b w:val="0"/>
          <w:bCs w:val="0"/>
          <w:kern w:val="0"/>
          <w:sz w:val="22"/>
          <w:szCs w:val="22"/>
        </w:rPr>
        <w:t>korraldamise</w:t>
      </w:r>
      <w:r w:rsidRPr="0040181A">
        <w:rPr>
          <w:rFonts w:eastAsia="Calibri"/>
          <w:b w:val="0"/>
          <w:bCs w:val="0"/>
          <w:kern w:val="0"/>
          <w:sz w:val="22"/>
          <w:szCs w:val="22"/>
        </w:rPr>
        <w:t xml:space="preserve"> kulud.  </w:t>
      </w:r>
    </w:p>
    <w:p w:rsidR="00644CBF" w:rsidRDefault="00B86625" w:rsidP="0040181A">
      <w:pPr>
        <w:pStyle w:val="Pealkiri1"/>
        <w:numPr>
          <w:ilvl w:val="0"/>
          <w:numId w:val="0"/>
        </w:numPr>
        <w:spacing w:after="240" w:line="240" w:lineRule="auto"/>
        <w:rPr>
          <w:rFonts w:eastAsia="Calibri"/>
          <w:b w:val="0"/>
          <w:bCs w:val="0"/>
          <w:kern w:val="0"/>
          <w:sz w:val="22"/>
          <w:szCs w:val="22"/>
        </w:rPr>
      </w:pPr>
      <w:r w:rsidRPr="0040181A">
        <w:rPr>
          <w:rFonts w:eastAsia="Calibri"/>
          <w:b w:val="0"/>
          <w:bCs w:val="0"/>
          <w:kern w:val="0"/>
          <w:sz w:val="22"/>
          <w:szCs w:val="22"/>
        </w:rPr>
        <w:t xml:space="preserve">Linnapea </w:t>
      </w:r>
      <w:r w:rsidR="00CD6B79" w:rsidRPr="0040181A">
        <w:rPr>
          <w:rFonts w:eastAsia="Calibri"/>
          <w:b w:val="0"/>
          <w:bCs w:val="0"/>
          <w:kern w:val="0"/>
          <w:sz w:val="22"/>
          <w:szCs w:val="22"/>
        </w:rPr>
        <w:t>vastutusalast</w:t>
      </w:r>
      <w:r w:rsidRPr="0040181A">
        <w:rPr>
          <w:rFonts w:eastAsia="Calibri"/>
          <w:b w:val="0"/>
          <w:bCs w:val="0"/>
          <w:kern w:val="0"/>
          <w:sz w:val="22"/>
          <w:szCs w:val="22"/>
        </w:rPr>
        <w:t xml:space="preserve"> suurima osa hõlmab linnavali</w:t>
      </w:r>
      <w:r w:rsidR="00AB5E5A">
        <w:rPr>
          <w:rFonts w:eastAsia="Calibri"/>
          <w:b w:val="0"/>
          <w:bCs w:val="0"/>
          <w:kern w:val="0"/>
          <w:sz w:val="22"/>
          <w:szCs w:val="22"/>
        </w:rPr>
        <w:t>tsuse teenistujate</w:t>
      </w:r>
      <w:r w:rsidRPr="0040181A">
        <w:rPr>
          <w:rFonts w:eastAsia="Calibri"/>
          <w:b w:val="0"/>
          <w:bCs w:val="0"/>
          <w:kern w:val="0"/>
          <w:sz w:val="22"/>
          <w:szCs w:val="22"/>
        </w:rPr>
        <w:t xml:space="preserve"> tööjõufond. </w:t>
      </w:r>
    </w:p>
    <w:p w:rsidR="00EE78C0" w:rsidRPr="0040181A" w:rsidRDefault="00CD6B79" w:rsidP="0040181A">
      <w:pPr>
        <w:pStyle w:val="Pealkiri1"/>
        <w:numPr>
          <w:ilvl w:val="0"/>
          <w:numId w:val="0"/>
        </w:numPr>
        <w:spacing w:after="240" w:line="240" w:lineRule="auto"/>
        <w:rPr>
          <w:rFonts w:eastAsia="Calibri"/>
          <w:b w:val="0"/>
          <w:bCs w:val="0"/>
          <w:kern w:val="0"/>
          <w:sz w:val="22"/>
          <w:szCs w:val="22"/>
        </w:rPr>
      </w:pPr>
      <w:r w:rsidRPr="0040181A">
        <w:rPr>
          <w:rFonts w:eastAsia="Calibri"/>
          <w:b w:val="0"/>
          <w:bCs w:val="0"/>
          <w:kern w:val="0"/>
          <w:sz w:val="22"/>
          <w:szCs w:val="22"/>
        </w:rPr>
        <w:t>Rahandusameti</w:t>
      </w:r>
      <w:r w:rsidR="00B86625" w:rsidRPr="0040181A">
        <w:rPr>
          <w:rFonts w:eastAsia="Calibri"/>
          <w:b w:val="0"/>
          <w:bCs w:val="0"/>
          <w:kern w:val="0"/>
          <w:sz w:val="22"/>
          <w:szCs w:val="22"/>
        </w:rPr>
        <w:t xml:space="preserve"> juhataja vastutusalas on e-arvete </w:t>
      </w:r>
      <w:r w:rsidRPr="0040181A">
        <w:rPr>
          <w:rFonts w:eastAsia="Calibri"/>
          <w:b w:val="0"/>
          <w:bCs w:val="0"/>
          <w:kern w:val="0"/>
          <w:sz w:val="22"/>
          <w:szCs w:val="22"/>
        </w:rPr>
        <w:t>menetlemise</w:t>
      </w:r>
      <w:r w:rsidR="00B86625" w:rsidRPr="0040181A">
        <w:rPr>
          <w:rFonts w:eastAsia="Calibri"/>
          <w:b w:val="0"/>
          <w:bCs w:val="0"/>
          <w:kern w:val="0"/>
          <w:sz w:val="22"/>
          <w:szCs w:val="22"/>
        </w:rPr>
        <w:t xml:space="preserve"> kulud ja muud rahandusameti tööks vajalikud teenused, pearaamatupidajal pangaintresside kulu.</w:t>
      </w:r>
    </w:p>
    <w:p w:rsidR="00B86625" w:rsidRPr="00EE78C0" w:rsidRDefault="00B86625" w:rsidP="00EE78C0">
      <w:pPr>
        <w:sectPr w:rsidR="00B86625" w:rsidRPr="00EE78C0" w:rsidSect="007A5A58">
          <w:headerReference w:type="default" r:id="rId41"/>
          <w:footerReference w:type="default" r:id="rId42"/>
          <w:headerReference w:type="first" r:id="rId43"/>
          <w:footerReference w:type="first" r:id="rId44"/>
          <w:pgSz w:w="11906" w:h="16838"/>
          <w:pgMar w:top="225" w:right="849" w:bottom="993" w:left="1440" w:header="284" w:footer="0" w:gutter="0"/>
          <w:cols w:space="708"/>
          <w:titlePg/>
          <w:docGrid w:linePitch="360"/>
        </w:sectPr>
      </w:pPr>
    </w:p>
    <w:p w:rsidR="009056FA" w:rsidRDefault="00697F02" w:rsidP="00B22462">
      <w:pPr>
        <w:pStyle w:val="Pealkiri1"/>
        <w:numPr>
          <w:ilvl w:val="0"/>
          <w:numId w:val="1"/>
        </w:numPr>
        <w:spacing w:after="0" w:line="240" w:lineRule="auto"/>
        <w:ind w:left="357" w:hanging="357"/>
      </w:pPr>
      <w:bookmarkStart w:id="14" w:name="_Toc397945150"/>
      <w:r>
        <w:lastRenderedPageBreak/>
        <w:t>K</w:t>
      </w:r>
      <w:r w:rsidR="00C36599">
        <w:t>ulud</w:t>
      </w:r>
      <w:r w:rsidR="005A06FE">
        <w:t xml:space="preserve"> arengukavaliste eesmärkide jaotuses</w:t>
      </w:r>
      <w:bookmarkEnd w:id="14"/>
    </w:p>
    <w:p w:rsidR="001529E2" w:rsidRDefault="001529E2" w:rsidP="00EE78C0">
      <w:pPr>
        <w:spacing w:after="0"/>
      </w:pPr>
    </w:p>
    <w:p w:rsidR="00EE78C0" w:rsidRDefault="009056FA" w:rsidP="00AE33F5">
      <w:pPr>
        <w:spacing w:after="0"/>
      </w:pPr>
      <w:r>
        <w:t xml:space="preserve">Järgnevalt on toodud </w:t>
      </w:r>
      <w:r w:rsidRPr="00D745B5">
        <w:rPr>
          <w:b/>
        </w:rPr>
        <w:t>kulude</w:t>
      </w:r>
      <w:r w:rsidR="00C36599">
        <w:t xml:space="preserve"> rahaline</w:t>
      </w:r>
      <w:r>
        <w:t xml:space="preserve"> jaotus arengukavaliste eesmärkide kaupa</w:t>
      </w:r>
      <w:r w:rsidR="0061014C">
        <w:t xml:space="preserve"> (mitterahalised eesmärgid tabelis ei kajastu)</w:t>
      </w:r>
      <w:r>
        <w:t>:</w:t>
      </w:r>
    </w:p>
    <w:p w:rsidR="00AE33F5" w:rsidRPr="009D3AAF" w:rsidRDefault="00AE33F5" w:rsidP="009D3AAF">
      <w:pPr>
        <w:sectPr w:rsidR="00AE33F5" w:rsidRPr="009D3AAF" w:rsidSect="001A7CD0">
          <w:pgSz w:w="16838" w:h="11906" w:orient="landscape"/>
          <w:pgMar w:top="505" w:right="1106" w:bottom="851" w:left="992" w:header="284" w:footer="0" w:gutter="0"/>
          <w:cols w:space="708"/>
          <w:docGrid w:linePitch="360"/>
        </w:sectPr>
      </w:pPr>
      <w:r w:rsidRPr="00AE33F5">
        <w:rPr>
          <w:noProof/>
          <w:lang w:eastAsia="et-EE"/>
        </w:rPr>
        <w:drawing>
          <wp:inline distT="0" distB="0" distL="0" distR="0">
            <wp:extent cx="9267115" cy="5969479"/>
            <wp:effectExtent l="0" t="0" r="0" b="0"/>
            <wp:docPr id="28" name="Pil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278997" cy="5977133"/>
                    </a:xfrm>
                    <a:prstGeom prst="rect">
                      <a:avLst/>
                    </a:prstGeom>
                    <a:noFill/>
                    <a:ln>
                      <a:noFill/>
                    </a:ln>
                  </pic:spPr>
                </pic:pic>
              </a:graphicData>
            </a:graphic>
          </wp:inline>
        </w:drawing>
      </w:r>
    </w:p>
    <w:p w:rsidR="001A7CD0" w:rsidRPr="00ED69AA" w:rsidRDefault="001A7CD0" w:rsidP="001A7CD0">
      <w:pPr>
        <w:pStyle w:val="Pealkiri1"/>
        <w:numPr>
          <w:ilvl w:val="0"/>
          <w:numId w:val="1"/>
        </w:numPr>
        <w:spacing w:after="240" w:line="240" w:lineRule="auto"/>
        <w:ind w:firstLine="66"/>
        <w:rPr>
          <w:szCs w:val="22"/>
        </w:rPr>
      </w:pPr>
      <w:bookmarkStart w:id="15" w:name="_Toc397945151"/>
      <w:r w:rsidRPr="00ED69AA">
        <w:rPr>
          <w:szCs w:val="22"/>
        </w:rPr>
        <w:lastRenderedPageBreak/>
        <w:t>Investeerimistegevus</w:t>
      </w:r>
      <w:bookmarkEnd w:id="15"/>
    </w:p>
    <w:p w:rsidR="00385CF8" w:rsidRDefault="005A06FE" w:rsidP="001A7CD0">
      <w:pPr>
        <w:spacing w:line="240" w:lineRule="auto"/>
        <w:ind w:left="426"/>
        <w:rPr>
          <w:szCs w:val="24"/>
        </w:rPr>
      </w:pPr>
      <w:r>
        <w:rPr>
          <w:szCs w:val="24"/>
        </w:rPr>
        <w:t xml:space="preserve">Eelarvestrateegias kajastatakse </w:t>
      </w:r>
      <w:r w:rsidRPr="00571F42">
        <w:rPr>
          <w:szCs w:val="24"/>
        </w:rPr>
        <w:t>investeerimistegevuse eelarveosa olulisemad tegevused ja investeeringud koos kogumaksumuse prognoosi ja või</w:t>
      </w:r>
      <w:r>
        <w:rPr>
          <w:szCs w:val="24"/>
        </w:rPr>
        <w:t xml:space="preserve">malike finantseerimisallikatega. Euroopa Liidu uue </w:t>
      </w:r>
      <w:r w:rsidR="001E5A15">
        <w:rPr>
          <w:szCs w:val="24"/>
        </w:rPr>
        <w:t>rahastus</w:t>
      </w:r>
      <w:r w:rsidR="00CD6B79">
        <w:rPr>
          <w:szCs w:val="24"/>
        </w:rPr>
        <w:t>perioodi</w:t>
      </w:r>
      <w:r>
        <w:rPr>
          <w:szCs w:val="24"/>
        </w:rPr>
        <w:t xml:space="preserve"> </w:t>
      </w:r>
      <w:r w:rsidR="0016306F">
        <w:rPr>
          <w:szCs w:val="24"/>
        </w:rPr>
        <w:t>meetmed on osaliselt selgunud,</w:t>
      </w:r>
      <w:r>
        <w:rPr>
          <w:szCs w:val="24"/>
        </w:rPr>
        <w:t xml:space="preserve"> </w:t>
      </w:r>
      <w:r w:rsidR="0016306F">
        <w:rPr>
          <w:szCs w:val="24"/>
        </w:rPr>
        <w:t xml:space="preserve">strateegias on </w:t>
      </w:r>
      <w:r>
        <w:rPr>
          <w:szCs w:val="24"/>
        </w:rPr>
        <w:t xml:space="preserve">välja toodud olulisemad </w:t>
      </w:r>
      <w:r w:rsidR="0016306F">
        <w:rPr>
          <w:szCs w:val="24"/>
        </w:rPr>
        <w:t>investeerimistegevused</w:t>
      </w:r>
      <w:r>
        <w:rPr>
          <w:szCs w:val="24"/>
        </w:rPr>
        <w:t xml:space="preserve"> ning reservnimekirjas </w:t>
      </w:r>
      <w:r w:rsidR="00697F02">
        <w:rPr>
          <w:szCs w:val="24"/>
        </w:rPr>
        <w:t xml:space="preserve">lisaks </w:t>
      </w:r>
      <w:r>
        <w:rPr>
          <w:szCs w:val="24"/>
        </w:rPr>
        <w:t xml:space="preserve">täiendav loetelu vajalikest töödest, mida tehakse täiendavate tuluallikate olemasolul. </w:t>
      </w:r>
    </w:p>
    <w:p w:rsidR="00385CF8" w:rsidRDefault="005A06FE" w:rsidP="00697F02">
      <w:pPr>
        <w:spacing w:line="240" w:lineRule="auto"/>
        <w:ind w:left="426"/>
        <w:rPr>
          <w:szCs w:val="24"/>
        </w:rPr>
      </w:pPr>
      <w:r>
        <w:rPr>
          <w:szCs w:val="24"/>
        </w:rPr>
        <w:t>Arvestades linna madalat omafinantseerimisvõimekust kogu eelarvestrateegia perioodi jooksul, on suuremate investeeringute tegemine võima</w:t>
      </w:r>
      <w:r w:rsidR="00697F02">
        <w:rPr>
          <w:szCs w:val="24"/>
        </w:rPr>
        <w:t xml:space="preserve">lik ainult </w:t>
      </w:r>
      <w:r w:rsidR="0016306F">
        <w:rPr>
          <w:szCs w:val="24"/>
        </w:rPr>
        <w:t xml:space="preserve">laenuraha ja </w:t>
      </w:r>
      <w:r w:rsidR="00697F02">
        <w:rPr>
          <w:szCs w:val="24"/>
        </w:rPr>
        <w:t>välisrahastuse toel.</w:t>
      </w:r>
    </w:p>
    <w:p w:rsidR="00FA58AF" w:rsidRDefault="001531B9" w:rsidP="00F30216">
      <w:pPr>
        <w:spacing w:line="240" w:lineRule="auto"/>
        <w:ind w:left="426"/>
        <w:rPr>
          <w:szCs w:val="24"/>
        </w:rPr>
      </w:pPr>
      <w:r w:rsidRPr="001531B9">
        <w:rPr>
          <w:noProof/>
          <w:lang w:eastAsia="et-EE"/>
        </w:rPr>
        <w:drawing>
          <wp:inline distT="0" distB="0" distL="0" distR="0">
            <wp:extent cx="6699250" cy="4212131"/>
            <wp:effectExtent l="0" t="0" r="6350" b="0"/>
            <wp:docPr id="30" name="Pil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9250" cy="4212131"/>
                    </a:xfrm>
                    <a:prstGeom prst="rect">
                      <a:avLst/>
                    </a:prstGeom>
                    <a:noFill/>
                    <a:ln>
                      <a:noFill/>
                    </a:ln>
                  </pic:spPr>
                </pic:pic>
              </a:graphicData>
            </a:graphic>
          </wp:inline>
        </w:drawing>
      </w:r>
    </w:p>
    <w:p w:rsidR="00697F02" w:rsidRDefault="00697F02" w:rsidP="00697F02">
      <w:pPr>
        <w:spacing w:after="0" w:line="240" w:lineRule="auto"/>
        <w:ind w:left="426"/>
        <w:rPr>
          <w:szCs w:val="24"/>
        </w:rPr>
      </w:pPr>
      <w:r>
        <w:rPr>
          <w:szCs w:val="24"/>
        </w:rPr>
        <w:t>Finantskulude eelarvereal on kajastatud laenudelt tasutavad intressid.</w:t>
      </w:r>
    </w:p>
    <w:p w:rsidR="00574B13" w:rsidRDefault="00574B13" w:rsidP="00574B13">
      <w:pPr>
        <w:spacing w:after="0" w:line="240" w:lineRule="auto"/>
        <w:ind w:left="426"/>
        <w:rPr>
          <w:szCs w:val="24"/>
        </w:rPr>
      </w:pPr>
    </w:p>
    <w:p w:rsidR="001B7B69" w:rsidRDefault="005863F5" w:rsidP="001B7B69">
      <w:pPr>
        <w:spacing w:after="0" w:line="240" w:lineRule="auto"/>
        <w:ind w:firstLine="426"/>
        <w:rPr>
          <w:szCs w:val="24"/>
        </w:rPr>
      </w:pPr>
      <w:r w:rsidRPr="001B7B69">
        <w:rPr>
          <w:szCs w:val="24"/>
        </w:rPr>
        <w:t xml:space="preserve">Graafikul on </w:t>
      </w:r>
      <w:r w:rsidR="001B7B69">
        <w:rPr>
          <w:szCs w:val="24"/>
        </w:rPr>
        <w:t>näidatud</w:t>
      </w:r>
      <w:r w:rsidRPr="001B7B69">
        <w:rPr>
          <w:szCs w:val="24"/>
        </w:rPr>
        <w:t xml:space="preserve"> </w:t>
      </w:r>
      <w:r w:rsidR="00187EC1" w:rsidRPr="001B7B69">
        <w:rPr>
          <w:szCs w:val="24"/>
        </w:rPr>
        <w:t xml:space="preserve">investeerimistegevuse eelarve </w:t>
      </w:r>
      <w:r w:rsidRPr="001B7B69">
        <w:rPr>
          <w:szCs w:val="24"/>
        </w:rPr>
        <w:t>kulud</w:t>
      </w:r>
      <w:r w:rsidR="00385CF8" w:rsidRPr="001B7B69">
        <w:rPr>
          <w:szCs w:val="24"/>
        </w:rPr>
        <w:t>e mahud</w:t>
      </w:r>
      <w:r w:rsidR="00F30216">
        <w:rPr>
          <w:szCs w:val="24"/>
        </w:rPr>
        <w:t xml:space="preserve"> eurodes</w:t>
      </w:r>
      <w:r w:rsidR="00105C8D">
        <w:rPr>
          <w:szCs w:val="24"/>
        </w:rPr>
        <w:t xml:space="preserve"> aastatel 2017-2023</w:t>
      </w:r>
      <w:r w:rsidR="001B7B69">
        <w:rPr>
          <w:szCs w:val="24"/>
        </w:rPr>
        <w:t>:</w:t>
      </w:r>
    </w:p>
    <w:p w:rsidR="00105C8D" w:rsidRDefault="00105C8D" w:rsidP="001B7B69">
      <w:pPr>
        <w:spacing w:after="0" w:line="240" w:lineRule="auto"/>
        <w:ind w:firstLine="426"/>
        <w:rPr>
          <w:szCs w:val="24"/>
        </w:rPr>
      </w:pPr>
    </w:p>
    <w:p w:rsidR="00F30216" w:rsidRDefault="001531B9" w:rsidP="001B7B69">
      <w:pPr>
        <w:spacing w:after="0" w:line="240" w:lineRule="auto"/>
        <w:ind w:firstLine="426"/>
        <w:rPr>
          <w:szCs w:val="24"/>
        </w:rPr>
      </w:pPr>
      <w:r>
        <w:rPr>
          <w:noProof/>
          <w:szCs w:val="24"/>
          <w:lang w:eastAsia="et-EE"/>
        </w:rPr>
        <w:drawing>
          <wp:inline distT="0" distB="0" distL="0" distR="0" wp14:anchorId="168E5F14">
            <wp:extent cx="5937885" cy="2292350"/>
            <wp:effectExtent l="0" t="0" r="5715" b="0"/>
            <wp:docPr id="31" name="Pil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7885" cy="2292350"/>
                    </a:xfrm>
                    <a:prstGeom prst="rect">
                      <a:avLst/>
                    </a:prstGeom>
                    <a:noFill/>
                  </pic:spPr>
                </pic:pic>
              </a:graphicData>
            </a:graphic>
          </wp:inline>
        </w:drawing>
      </w:r>
    </w:p>
    <w:p w:rsidR="001B7B69" w:rsidRDefault="001B7B69" w:rsidP="00817DD0">
      <w:pPr>
        <w:spacing w:line="240" w:lineRule="auto"/>
        <w:rPr>
          <w:b/>
          <w:szCs w:val="24"/>
        </w:rPr>
      </w:pPr>
    </w:p>
    <w:p w:rsidR="00105C8D" w:rsidRDefault="00105C8D" w:rsidP="00817DD0">
      <w:pPr>
        <w:spacing w:line="240" w:lineRule="auto"/>
        <w:rPr>
          <w:b/>
          <w:szCs w:val="24"/>
        </w:rPr>
      </w:pPr>
    </w:p>
    <w:p w:rsidR="005A06FE" w:rsidRDefault="005A06FE" w:rsidP="00EA5C00">
      <w:pPr>
        <w:spacing w:after="0" w:line="240" w:lineRule="auto"/>
        <w:rPr>
          <w:b/>
          <w:szCs w:val="24"/>
        </w:rPr>
      </w:pPr>
      <w:r>
        <w:rPr>
          <w:b/>
          <w:szCs w:val="24"/>
        </w:rPr>
        <w:lastRenderedPageBreak/>
        <w:t>Planeeritavad investeeringud</w:t>
      </w:r>
    </w:p>
    <w:p w:rsidR="00EA5C00" w:rsidRDefault="005A06FE" w:rsidP="00EA5C00">
      <w:pPr>
        <w:spacing w:after="0" w:line="240" w:lineRule="auto"/>
        <w:rPr>
          <w:szCs w:val="24"/>
        </w:rPr>
      </w:pPr>
      <w:r w:rsidRPr="002E4E13">
        <w:rPr>
          <w:szCs w:val="24"/>
        </w:rPr>
        <w:t>Järgnevalt on kajastatud aastate 201</w:t>
      </w:r>
      <w:r w:rsidR="00105C8D">
        <w:rPr>
          <w:szCs w:val="24"/>
        </w:rPr>
        <w:t>8</w:t>
      </w:r>
      <w:r w:rsidRPr="002E4E13">
        <w:rPr>
          <w:szCs w:val="24"/>
        </w:rPr>
        <w:t>-202</w:t>
      </w:r>
      <w:r w:rsidR="00105C8D">
        <w:rPr>
          <w:szCs w:val="24"/>
        </w:rPr>
        <w:t>3</w:t>
      </w:r>
      <w:r w:rsidRPr="002E4E13">
        <w:rPr>
          <w:szCs w:val="24"/>
        </w:rPr>
        <w:t xml:space="preserve"> investeeringuobjektid, millel on eelarvetes planeeritud </w:t>
      </w:r>
      <w:r>
        <w:rPr>
          <w:szCs w:val="24"/>
        </w:rPr>
        <w:t>maksumus</w:t>
      </w:r>
      <w:r w:rsidR="00D84778">
        <w:rPr>
          <w:szCs w:val="24"/>
        </w:rPr>
        <w:t>.</w:t>
      </w:r>
      <w:r>
        <w:rPr>
          <w:szCs w:val="24"/>
        </w:rPr>
        <w:t xml:space="preserve"> </w:t>
      </w:r>
      <w:r w:rsidRPr="002E4E13">
        <w:rPr>
          <w:szCs w:val="24"/>
        </w:rPr>
        <w:t>Objektid, mille rahastamiseks eelarvevõimalusi strateegia koostamise ajal ei ole, on kajastatud reservnimekirjas.</w:t>
      </w:r>
      <w:r w:rsidR="00EA5C00" w:rsidRPr="00EA5C00">
        <w:rPr>
          <w:noProof/>
          <w:lang w:eastAsia="et-EE"/>
        </w:rPr>
        <w:drawing>
          <wp:inline distT="0" distB="0" distL="0" distR="0">
            <wp:extent cx="6337777" cy="8746562"/>
            <wp:effectExtent l="0" t="0" r="6350" b="0"/>
            <wp:docPr id="672" name="Pilt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50163" cy="8763655"/>
                    </a:xfrm>
                    <a:prstGeom prst="rect">
                      <a:avLst/>
                    </a:prstGeom>
                    <a:noFill/>
                    <a:ln>
                      <a:noFill/>
                    </a:ln>
                  </pic:spPr>
                </pic:pic>
              </a:graphicData>
            </a:graphic>
          </wp:inline>
        </w:drawing>
      </w:r>
    </w:p>
    <w:p w:rsidR="00EA5C00" w:rsidRDefault="00EA5C00" w:rsidP="009A1BA6">
      <w:pPr>
        <w:spacing w:after="0" w:line="240" w:lineRule="auto"/>
        <w:ind w:left="426"/>
        <w:rPr>
          <w:szCs w:val="24"/>
        </w:rPr>
      </w:pPr>
      <w:r>
        <w:rPr>
          <w:szCs w:val="24"/>
        </w:rPr>
        <w:t xml:space="preserve">Investeeringuobjektide </w:t>
      </w:r>
      <w:r w:rsidR="009A1BA6">
        <w:rPr>
          <w:szCs w:val="24"/>
        </w:rPr>
        <w:t xml:space="preserve">ja </w:t>
      </w:r>
      <w:r w:rsidR="005A4A49">
        <w:rPr>
          <w:szCs w:val="24"/>
        </w:rPr>
        <w:t xml:space="preserve">antavate </w:t>
      </w:r>
      <w:r w:rsidR="009A1BA6">
        <w:rPr>
          <w:szCs w:val="24"/>
        </w:rPr>
        <w:t xml:space="preserve">toetuste </w:t>
      </w:r>
      <w:r>
        <w:rPr>
          <w:szCs w:val="24"/>
        </w:rPr>
        <w:t>kulud aastat</w:t>
      </w:r>
      <w:r w:rsidR="009A1BA6">
        <w:rPr>
          <w:szCs w:val="24"/>
        </w:rPr>
        <w:t>el 2018-2023</w:t>
      </w:r>
      <w:r>
        <w:rPr>
          <w:szCs w:val="24"/>
        </w:rPr>
        <w:t>:</w:t>
      </w:r>
    </w:p>
    <w:p w:rsidR="00EA5C00" w:rsidRDefault="00EA5C00" w:rsidP="009A1BA6">
      <w:pPr>
        <w:spacing w:after="0" w:line="240" w:lineRule="auto"/>
        <w:ind w:left="426"/>
        <w:rPr>
          <w:szCs w:val="24"/>
        </w:rPr>
      </w:pPr>
      <w:r w:rsidRPr="00EA5C00">
        <w:rPr>
          <w:noProof/>
          <w:lang w:eastAsia="et-EE"/>
        </w:rPr>
        <w:lastRenderedPageBreak/>
        <w:drawing>
          <wp:inline distT="0" distB="0" distL="0" distR="0">
            <wp:extent cx="5115464" cy="3285160"/>
            <wp:effectExtent l="0" t="0" r="9525" b="0"/>
            <wp:docPr id="674" name="Pilt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30385" cy="3294742"/>
                    </a:xfrm>
                    <a:prstGeom prst="rect">
                      <a:avLst/>
                    </a:prstGeom>
                    <a:noFill/>
                    <a:ln>
                      <a:noFill/>
                    </a:ln>
                  </pic:spPr>
                </pic:pic>
              </a:graphicData>
            </a:graphic>
          </wp:inline>
        </w:drawing>
      </w: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r w:rsidRPr="009A1BA6">
        <w:rPr>
          <w:noProof/>
          <w:lang w:eastAsia="et-EE"/>
        </w:rPr>
        <w:drawing>
          <wp:inline distT="0" distB="0" distL="0" distR="0">
            <wp:extent cx="5141344" cy="2205527"/>
            <wp:effectExtent l="0" t="0" r="2540" b="4445"/>
            <wp:docPr id="676" name="Pilt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62661" cy="2214672"/>
                    </a:xfrm>
                    <a:prstGeom prst="rect">
                      <a:avLst/>
                    </a:prstGeom>
                    <a:noFill/>
                    <a:ln>
                      <a:noFill/>
                    </a:ln>
                  </pic:spPr>
                </pic:pic>
              </a:graphicData>
            </a:graphic>
          </wp:inline>
        </w:drawing>
      </w: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r w:rsidRPr="009A1BA6">
        <w:rPr>
          <w:noProof/>
          <w:lang w:eastAsia="et-EE"/>
        </w:rPr>
        <w:drawing>
          <wp:inline distT="0" distB="0" distL="0" distR="0">
            <wp:extent cx="5140960" cy="2942656"/>
            <wp:effectExtent l="0" t="0" r="2540" b="0"/>
            <wp:docPr id="681" name="Pilt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54853" cy="2950608"/>
                    </a:xfrm>
                    <a:prstGeom prst="rect">
                      <a:avLst/>
                    </a:prstGeom>
                    <a:noFill/>
                    <a:ln>
                      <a:noFill/>
                    </a:ln>
                  </pic:spPr>
                </pic:pic>
              </a:graphicData>
            </a:graphic>
          </wp:inline>
        </w:drawing>
      </w:r>
    </w:p>
    <w:p w:rsidR="00EA5C00" w:rsidRDefault="00EA5C00" w:rsidP="009A1BA6">
      <w:pPr>
        <w:spacing w:after="0" w:line="240" w:lineRule="auto"/>
        <w:ind w:left="426"/>
        <w:rPr>
          <w:szCs w:val="24"/>
        </w:rPr>
      </w:pPr>
    </w:p>
    <w:p w:rsidR="009A1BA6" w:rsidRDefault="009A1BA6" w:rsidP="009A1BA6">
      <w:pPr>
        <w:spacing w:after="0" w:line="240" w:lineRule="auto"/>
        <w:ind w:left="426"/>
      </w:pPr>
    </w:p>
    <w:p w:rsidR="009A1BA6" w:rsidRDefault="009A1BA6" w:rsidP="00C56015">
      <w:pPr>
        <w:spacing w:after="0" w:line="240" w:lineRule="auto"/>
        <w:ind w:left="426"/>
        <w:rPr>
          <w:szCs w:val="24"/>
        </w:rPr>
      </w:pPr>
      <w:r w:rsidRPr="009A1BA6">
        <w:rPr>
          <w:noProof/>
          <w:lang w:eastAsia="et-EE"/>
        </w:rPr>
        <w:lastRenderedPageBreak/>
        <w:drawing>
          <wp:inline distT="0" distB="0" distL="0" distR="0">
            <wp:extent cx="5141344" cy="2353214"/>
            <wp:effectExtent l="0" t="0" r="2540" b="9525"/>
            <wp:docPr id="683" name="Pilt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54434" cy="2359205"/>
                    </a:xfrm>
                    <a:prstGeom prst="rect">
                      <a:avLst/>
                    </a:prstGeom>
                    <a:noFill/>
                    <a:ln>
                      <a:noFill/>
                    </a:ln>
                  </pic:spPr>
                </pic:pic>
              </a:graphicData>
            </a:graphic>
          </wp:inline>
        </w:drawing>
      </w:r>
    </w:p>
    <w:p w:rsidR="00C56015" w:rsidRDefault="00C56015" w:rsidP="00C56015">
      <w:pPr>
        <w:spacing w:after="0" w:line="240" w:lineRule="auto"/>
        <w:ind w:left="426"/>
        <w:rPr>
          <w:szCs w:val="24"/>
        </w:rPr>
      </w:pPr>
    </w:p>
    <w:p w:rsidR="00C56015" w:rsidRPr="009A1BA6" w:rsidRDefault="009A1BA6" w:rsidP="00C56015">
      <w:pPr>
        <w:ind w:left="426"/>
        <w:rPr>
          <w:szCs w:val="24"/>
        </w:rPr>
      </w:pPr>
      <w:r w:rsidRPr="009A1BA6">
        <w:rPr>
          <w:noProof/>
          <w:lang w:eastAsia="et-EE"/>
        </w:rPr>
        <w:drawing>
          <wp:inline distT="0" distB="0" distL="0" distR="0">
            <wp:extent cx="5158596" cy="1628371"/>
            <wp:effectExtent l="0" t="0" r="4445" b="0"/>
            <wp:docPr id="684" name="Pilt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80933" cy="1635422"/>
                    </a:xfrm>
                    <a:prstGeom prst="rect">
                      <a:avLst/>
                    </a:prstGeom>
                    <a:noFill/>
                    <a:ln>
                      <a:noFill/>
                    </a:ln>
                  </pic:spPr>
                </pic:pic>
              </a:graphicData>
            </a:graphic>
          </wp:inline>
        </w:drawing>
      </w:r>
    </w:p>
    <w:p w:rsidR="009A1BA6" w:rsidRPr="009A1BA6" w:rsidRDefault="009A1BA6" w:rsidP="009A1BA6">
      <w:pPr>
        <w:ind w:left="426"/>
        <w:rPr>
          <w:szCs w:val="24"/>
        </w:rPr>
      </w:pPr>
      <w:r w:rsidRPr="009A1BA6">
        <w:rPr>
          <w:noProof/>
          <w:lang w:eastAsia="et-EE"/>
        </w:rPr>
        <w:drawing>
          <wp:inline distT="0" distB="0" distL="0" distR="0">
            <wp:extent cx="5158105" cy="1775839"/>
            <wp:effectExtent l="0" t="0" r="4445" b="0"/>
            <wp:docPr id="685" name="Pilt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184874" cy="1785055"/>
                    </a:xfrm>
                    <a:prstGeom prst="rect">
                      <a:avLst/>
                    </a:prstGeom>
                    <a:noFill/>
                    <a:ln>
                      <a:noFill/>
                    </a:ln>
                  </pic:spPr>
                </pic:pic>
              </a:graphicData>
            </a:graphic>
          </wp:inline>
        </w:drawing>
      </w:r>
    </w:p>
    <w:p w:rsidR="009A1BA6" w:rsidRPr="009A1BA6" w:rsidRDefault="009A1BA6" w:rsidP="009A1BA6">
      <w:pPr>
        <w:ind w:left="426"/>
        <w:rPr>
          <w:szCs w:val="24"/>
        </w:rPr>
      </w:pPr>
    </w:p>
    <w:p w:rsidR="009A1BA6" w:rsidRPr="009A1BA6" w:rsidRDefault="009A1BA6" w:rsidP="009A1BA6">
      <w:pPr>
        <w:ind w:left="426"/>
        <w:rPr>
          <w:szCs w:val="24"/>
        </w:rPr>
      </w:pPr>
    </w:p>
    <w:p w:rsidR="009A1BA6" w:rsidRPr="009A1BA6" w:rsidRDefault="009A1BA6" w:rsidP="009A1BA6">
      <w:pPr>
        <w:ind w:left="426"/>
        <w:rPr>
          <w:szCs w:val="24"/>
        </w:rPr>
      </w:pP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r>
        <w:rPr>
          <w:szCs w:val="24"/>
        </w:rPr>
        <w:br w:type="textWrapping" w:clear="all"/>
      </w:r>
    </w:p>
    <w:p w:rsidR="00EA5C00" w:rsidRDefault="00EA5C00" w:rsidP="00EA5C00">
      <w:pPr>
        <w:spacing w:after="0" w:line="240" w:lineRule="auto"/>
        <w:rPr>
          <w:szCs w:val="24"/>
        </w:rPr>
      </w:pPr>
    </w:p>
    <w:p w:rsidR="00EA5C00" w:rsidRDefault="00EA5C00" w:rsidP="00EA5C00">
      <w:pPr>
        <w:spacing w:after="0" w:line="240" w:lineRule="auto"/>
        <w:rPr>
          <w:szCs w:val="24"/>
        </w:rPr>
      </w:pPr>
    </w:p>
    <w:p w:rsidR="00EA5C00" w:rsidRDefault="00EA5C00" w:rsidP="00EA5C00">
      <w:pPr>
        <w:spacing w:after="0" w:line="240" w:lineRule="auto"/>
        <w:rPr>
          <w:szCs w:val="24"/>
        </w:rPr>
      </w:pPr>
    </w:p>
    <w:p w:rsidR="00C56015" w:rsidRDefault="00C56015">
      <w:pPr>
        <w:spacing w:after="0" w:line="240" w:lineRule="auto"/>
        <w:jc w:val="left"/>
        <w:rPr>
          <w:rFonts w:eastAsia="Times New Roman"/>
          <w:b/>
          <w:bCs/>
          <w:kern w:val="32"/>
          <w:sz w:val="28"/>
        </w:rPr>
      </w:pPr>
      <w:bookmarkStart w:id="16" w:name="_Toc397945152"/>
      <w:r>
        <w:br w:type="page"/>
      </w:r>
    </w:p>
    <w:p w:rsidR="009F5DE0" w:rsidRDefault="009F5DE0" w:rsidP="00EA5C00">
      <w:pPr>
        <w:pStyle w:val="Pealkiri1"/>
        <w:numPr>
          <w:ilvl w:val="0"/>
          <w:numId w:val="1"/>
        </w:numPr>
        <w:spacing w:before="0" w:after="0" w:line="240" w:lineRule="auto"/>
        <w:ind w:left="357" w:hanging="73"/>
        <w:rPr>
          <w:szCs w:val="22"/>
        </w:rPr>
      </w:pPr>
      <w:r w:rsidRPr="0061014C">
        <w:rPr>
          <w:szCs w:val="22"/>
        </w:rPr>
        <w:lastRenderedPageBreak/>
        <w:t>Finantseerimistegevus</w:t>
      </w:r>
      <w:bookmarkEnd w:id="16"/>
    </w:p>
    <w:p w:rsidR="00C87F3D" w:rsidRPr="00214AFF" w:rsidRDefault="00B96315" w:rsidP="00214AFF">
      <w:pPr>
        <w:spacing w:after="0" w:line="240" w:lineRule="auto"/>
        <w:jc w:val="left"/>
        <w:rPr>
          <w:szCs w:val="24"/>
        </w:rPr>
      </w:pPr>
      <w:r w:rsidRPr="00DD3240">
        <w:rPr>
          <w:szCs w:val="24"/>
        </w:rPr>
        <w:t xml:space="preserve">Järgnevalt on toodud Viljandi linna laenude </w:t>
      </w:r>
      <w:r w:rsidR="0061014C" w:rsidRPr="00DD3240">
        <w:rPr>
          <w:szCs w:val="24"/>
        </w:rPr>
        <w:t xml:space="preserve">ja kapitalirendikohustuste </w:t>
      </w:r>
      <w:r w:rsidRPr="00DD3240">
        <w:rPr>
          <w:szCs w:val="24"/>
        </w:rPr>
        <w:t>info</w:t>
      </w:r>
      <w:r w:rsidR="00FC33E1">
        <w:rPr>
          <w:szCs w:val="24"/>
        </w:rPr>
        <w:t>:</w:t>
      </w:r>
      <w:r w:rsidR="00B7084F" w:rsidRPr="00B7084F">
        <w:t xml:space="preserve"> </w:t>
      </w:r>
    </w:p>
    <w:p w:rsidR="00214AFF" w:rsidRDefault="00214AFF" w:rsidP="001E5A9D">
      <w:pPr>
        <w:spacing w:after="0" w:line="240" w:lineRule="auto"/>
      </w:pPr>
      <w:r w:rsidRPr="00214AFF">
        <w:rPr>
          <w:noProof/>
          <w:lang w:eastAsia="et-EE"/>
        </w:rPr>
        <w:drawing>
          <wp:inline distT="0" distB="0" distL="0" distR="0">
            <wp:extent cx="6608813" cy="8315864"/>
            <wp:effectExtent l="0" t="0" r="1905" b="9525"/>
            <wp:docPr id="686" name="Pilt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13023" cy="8321161"/>
                    </a:xfrm>
                    <a:prstGeom prst="rect">
                      <a:avLst/>
                    </a:prstGeom>
                    <a:noFill/>
                    <a:ln>
                      <a:noFill/>
                    </a:ln>
                  </pic:spPr>
                </pic:pic>
              </a:graphicData>
            </a:graphic>
          </wp:inline>
        </w:drawing>
      </w:r>
    </w:p>
    <w:p w:rsidR="001E5A9D" w:rsidRDefault="00214AFF" w:rsidP="001E5A9D">
      <w:pPr>
        <w:spacing w:after="0" w:line="240" w:lineRule="auto"/>
        <w:rPr>
          <w:sz w:val="20"/>
        </w:rPr>
      </w:pPr>
      <w:r w:rsidRPr="001E5A9D">
        <w:rPr>
          <w:szCs w:val="24"/>
        </w:rPr>
        <w:t>Riig</w:t>
      </w:r>
      <w:r w:rsidR="001E5A9D" w:rsidRPr="001E5A9D">
        <w:rPr>
          <w:szCs w:val="24"/>
        </w:rPr>
        <w:t>i</w:t>
      </w:r>
      <w:r w:rsidRPr="001E5A9D">
        <w:rPr>
          <w:szCs w:val="24"/>
        </w:rPr>
        <w:t xml:space="preserve"> Kinnisvara AS on 2018. aasta</w:t>
      </w:r>
      <w:r w:rsidR="001E5A9D" w:rsidRPr="001E5A9D">
        <w:rPr>
          <w:szCs w:val="24"/>
        </w:rPr>
        <w:t xml:space="preserve"> kevade</w:t>
      </w:r>
      <w:r w:rsidRPr="001E5A9D">
        <w:rPr>
          <w:szCs w:val="24"/>
        </w:rPr>
        <w:t xml:space="preserve">l </w:t>
      </w:r>
      <w:r w:rsidR="001E5A9D" w:rsidRPr="001E5A9D">
        <w:rPr>
          <w:szCs w:val="24"/>
        </w:rPr>
        <w:t>esitanud ettepaneku</w:t>
      </w:r>
      <w:r w:rsidRPr="001E5A9D">
        <w:rPr>
          <w:szCs w:val="24"/>
        </w:rPr>
        <w:t xml:space="preserve"> lõpetada 2005. aastal sõlmitud kapital</w:t>
      </w:r>
      <w:r w:rsidR="001E5A9D" w:rsidRPr="001E5A9D">
        <w:rPr>
          <w:szCs w:val="24"/>
        </w:rPr>
        <w:t>i</w:t>
      </w:r>
      <w:r w:rsidRPr="001E5A9D">
        <w:rPr>
          <w:szCs w:val="24"/>
        </w:rPr>
        <w:t>rendilepingud</w:t>
      </w:r>
      <w:r w:rsidR="001E5A9D" w:rsidRPr="001E5A9D">
        <w:rPr>
          <w:szCs w:val="24"/>
        </w:rPr>
        <w:t xml:space="preserve"> kahe koolihoone osas (periood kuni aastani 2035)</w:t>
      </w:r>
      <w:r w:rsidRPr="001E5A9D">
        <w:rPr>
          <w:szCs w:val="24"/>
        </w:rPr>
        <w:t>.  Linn peaks seetõttu sõlmima 4 549 </w:t>
      </w:r>
      <w:r w:rsidR="001E5A9D" w:rsidRPr="001E5A9D">
        <w:rPr>
          <w:szCs w:val="24"/>
        </w:rPr>
        <w:t>741</w:t>
      </w:r>
      <w:r w:rsidRPr="001E5A9D">
        <w:rPr>
          <w:szCs w:val="24"/>
        </w:rPr>
        <w:t xml:space="preserve"> eu</w:t>
      </w:r>
      <w:r w:rsidR="001E5A9D" w:rsidRPr="001E5A9D">
        <w:rPr>
          <w:szCs w:val="24"/>
        </w:rPr>
        <w:t xml:space="preserve">role </w:t>
      </w:r>
      <w:r w:rsidRPr="001E5A9D">
        <w:rPr>
          <w:szCs w:val="24"/>
        </w:rPr>
        <w:t>laenulepingu.</w:t>
      </w:r>
      <w:r w:rsidR="001E5A9D">
        <w:rPr>
          <w:szCs w:val="24"/>
        </w:rPr>
        <w:t xml:space="preserve"> Tehingu tulemusena</w:t>
      </w:r>
      <w:r w:rsidRPr="001E5A9D">
        <w:rPr>
          <w:szCs w:val="24"/>
        </w:rPr>
        <w:t xml:space="preserve"> </w:t>
      </w:r>
      <w:r w:rsidR="001E5A9D">
        <w:rPr>
          <w:szCs w:val="24"/>
        </w:rPr>
        <w:t>on võimalik säästa</w:t>
      </w:r>
      <w:r w:rsidRPr="001E5A9D">
        <w:rPr>
          <w:szCs w:val="24"/>
        </w:rPr>
        <w:t xml:space="preserve"> u 56 000 eurot </w:t>
      </w:r>
      <w:r w:rsidR="001E5A9D">
        <w:rPr>
          <w:szCs w:val="24"/>
        </w:rPr>
        <w:t xml:space="preserve">tegevuskulusid </w:t>
      </w:r>
      <w:r w:rsidRPr="001E5A9D">
        <w:rPr>
          <w:szCs w:val="24"/>
        </w:rPr>
        <w:t>aastas (kaovad käibemaksu ja järelevalve komponend</w:t>
      </w:r>
      <w:r w:rsidR="001E5A9D" w:rsidRPr="001E5A9D">
        <w:rPr>
          <w:szCs w:val="24"/>
        </w:rPr>
        <w:t>id)</w:t>
      </w:r>
      <w:r w:rsidR="001E5A9D">
        <w:rPr>
          <w:szCs w:val="24"/>
        </w:rPr>
        <w:t xml:space="preserve"> ja sellega on strateegiadokumendis ka arvestatud</w:t>
      </w:r>
      <w:r w:rsidR="001E5A9D" w:rsidRPr="001E5A9D">
        <w:rPr>
          <w:szCs w:val="24"/>
        </w:rPr>
        <w:t xml:space="preserve">. Nii  </w:t>
      </w:r>
      <w:r w:rsidR="001E5A9D" w:rsidRPr="001E5A9D">
        <w:rPr>
          <w:szCs w:val="24"/>
        </w:rPr>
        <w:lastRenderedPageBreak/>
        <w:t>kapitalirendikohustused kui ka laenukohustused on mõlemad linna netovõlakoormuse osaks, seega tehing  laenukoormust ei muudaks.</w:t>
      </w:r>
    </w:p>
    <w:p w:rsidR="001E5A9D" w:rsidRPr="001E5A9D" w:rsidRDefault="001E5A9D" w:rsidP="00261318">
      <w:pPr>
        <w:spacing w:line="240" w:lineRule="auto"/>
        <w:rPr>
          <w:sz w:val="20"/>
        </w:rPr>
        <w:sectPr w:rsidR="001E5A9D" w:rsidRPr="001E5A9D" w:rsidSect="001E5A9D">
          <w:pgSz w:w="11906" w:h="16838"/>
          <w:pgMar w:top="1106" w:right="851" w:bottom="709" w:left="851" w:header="284" w:footer="0" w:gutter="0"/>
          <w:cols w:space="708"/>
          <w:docGrid w:linePitch="360"/>
        </w:sectPr>
      </w:pPr>
    </w:p>
    <w:p w:rsidR="001F66B1" w:rsidRDefault="001F66B1" w:rsidP="00CD6B79">
      <w:pPr>
        <w:pStyle w:val="Pealkiri1"/>
        <w:numPr>
          <w:ilvl w:val="0"/>
          <w:numId w:val="1"/>
        </w:numPr>
        <w:spacing w:after="0" w:line="240" w:lineRule="auto"/>
        <w:ind w:left="357" w:hanging="357"/>
      </w:pPr>
      <w:bookmarkStart w:id="17" w:name="_Toc397945153"/>
      <w:r>
        <w:lastRenderedPageBreak/>
        <w:t>Tundlikkusanalüüs</w:t>
      </w:r>
      <w:bookmarkEnd w:id="17"/>
    </w:p>
    <w:p w:rsidR="00385CF8" w:rsidRPr="00EA64FC" w:rsidRDefault="0069368F" w:rsidP="001F1428">
      <w:pPr>
        <w:spacing w:after="0"/>
        <w:ind w:firstLine="426"/>
        <w:rPr>
          <w:sz w:val="20"/>
        </w:rPr>
      </w:pPr>
      <w:r w:rsidRPr="00EA64FC">
        <w:rPr>
          <w:sz w:val="20"/>
        </w:rPr>
        <w:t>Järgnevas tabelis on toodud kolme erineva riskistsenaariumi rakendumise mõju linnaeelarvele.</w:t>
      </w:r>
      <w:r w:rsidR="00456729" w:rsidRPr="00EA64FC">
        <w:rPr>
          <w:color w:val="0000FF"/>
          <w:sz w:val="20"/>
        </w:rPr>
        <w:t xml:space="preserve"> </w:t>
      </w:r>
      <w:r w:rsidR="00385CF8" w:rsidRPr="00EA64FC">
        <w:rPr>
          <w:sz w:val="20"/>
        </w:rPr>
        <w:t xml:space="preserve"> </w:t>
      </w:r>
    </w:p>
    <w:p w:rsidR="00EA64FC" w:rsidRDefault="001E5A9D" w:rsidP="001F1428">
      <w:pPr>
        <w:spacing w:after="0"/>
        <w:ind w:firstLine="426"/>
        <w:rPr>
          <w:noProof/>
          <w:lang w:eastAsia="et-EE"/>
        </w:rPr>
      </w:pPr>
      <w:r w:rsidRPr="001E5A9D">
        <w:rPr>
          <w:noProof/>
          <w:lang w:eastAsia="et-EE"/>
        </w:rPr>
        <w:drawing>
          <wp:inline distT="0" distB="0" distL="0" distR="0">
            <wp:extent cx="5416074" cy="9109494"/>
            <wp:effectExtent l="0" t="0" r="0" b="0"/>
            <wp:docPr id="687" name="Pilt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31645" cy="9135683"/>
                    </a:xfrm>
                    <a:prstGeom prst="rect">
                      <a:avLst/>
                    </a:prstGeom>
                    <a:noFill/>
                    <a:ln>
                      <a:noFill/>
                    </a:ln>
                  </pic:spPr>
                </pic:pic>
              </a:graphicData>
            </a:graphic>
          </wp:inline>
        </w:drawing>
      </w:r>
    </w:p>
    <w:p w:rsidR="00FC33E1" w:rsidRDefault="00FC33E1" w:rsidP="001F1428">
      <w:pPr>
        <w:spacing w:after="0"/>
        <w:ind w:firstLine="426"/>
        <w:rPr>
          <w:noProof/>
          <w:lang w:eastAsia="et-EE"/>
        </w:rPr>
      </w:pPr>
    </w:p>
    <w:p w:rsidR="009F5DE0" w:rsidRPr="00571F42" w:rsidRDefault="009F5DE0" w:rsidP="00F27DA2">
      <w:pPr>
        <w:pStyle w:val="Pealkiri1"/>
        <w:numPr>
          <w:ilvl w:val="0"/>
          <w:numId w:val="1"/>
        </w:numPr>
        <w:spacing w:after="240" w:line="240" w:lineRule="auto"/>
        <w:ind w:left="284" w:firstLine="0"/>
      </w:pPr>
      <w:bookmarkStart w:id="18" w:name="_Toc397945154"/>
      <w:r w:rsidRPr="00571F42">
        <w:t>Põhitegevuse tulem ja netovõlakoormus</w:t>
      </w:r>
      <w:bookmarkEnd w:id="18"/>
    </w:p>
    <w:p w:rsidR="00571F42" w:rsidRDefault="00FB7105" w:rsidP="00F27DA2">
      <w:pPr>
        <w:spacing w:line="240" w:lineRule="auto"/>
        <w:ind w:left="284"/>
        <w:rPr>
          <w:szCs w:val="24"/>
        </w:rPr>
      </w:pPr>
      <w:r>
        <w:rPr>
          <w:szCs w:val="24"/>
        </w:rPr>
        <w:t xml:space="preserve">Eelarvestrateegias </w:t>
      </w:r>
      <w:r w:rsidR="00B22462">
        <w:rPr>
          <w:szCs w:val="24"/>
        </w:rPr>
        <w:t>tuleb planeerida põhitegevuse tulem (mis peab olema</w:t>
      </w:r>
      <w:r w:rsidR="00121FD5">
        <w:rPr>
          <w:szCs w:val="24"/>
        </w:rPr>
        <w:t xml:space="preserve"> eelarvestrateegia perioodil kokku </w:t>
      </w:r>
      <w:r w:rsidR="00B22462">
        <w:rPr>
          <w:szCs w:val="24"/>
        </w:rPr>
        <w:t>0 või suurem) ja netovõlakoormus.</w:t>
      </w:r>
    </w:p>
    <w:p w:rsidR="001F1428" w:rsidRDefault="00F27DA2" w:rsidP="00F27DA2">
      <w:pPr>
        <w:spacing w:line="240" w:lineRule="auto"/>
        <w:ind w:left="284"/>
        <w:rPr>
          <w:szCs w:val="24"/>
        </w:rPr>
      </w:pPr>
      <w:r w:rsidRPr="00F27DA2">
        <w:rPr>
          <w:noProof/>
          <w:lang w:eastAsia="et-EE"/>
        </w:rPr>
        <w:drawing>
          <wp:inline distT="0" distB="0" distL="0" distR="0">
            <wp:extent cx="6479540" cy="2807536"/>
            <wp:effectExtent l="0" t="0" r="0" b="0"/>
            <wp:docPr id="688" name="Pilt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79540" cy="2807536"/>
                    </a:xfrm>
                    <a:prstGeom prst="rect">
                      <a:avLst/>
                    </a:prstGeom>
                    <a:noFill/>
                    <a:ln>
                      <a:noFill/>
                    </a:ln>
                  </pic:spPr>
                </pic:pic>
              </a:graphicData>
            </a:graphic>
          </wp:inline>
        </w:drawing>
      </w:r>
    </w:p>
    <w:p w:rsidR="00A94A9C" w:rsidRDefault="00A94A9C" w:rsidP="00F27DA2">
      <w:pPr>
        <w:ind w:left="284"/>
      </w:pPr>
      <w:r>
        <w:t xml:space="preserve">KOFS-i kohaselt arvutatakse netovõlakoormus </w:t>
      </w:r>
      <w:r w:rsidRPr="00121FD5">
        <w:rPr>
          <w:u w:val="single"/>
        </w:rPr>
        <w:t>tekkepõhiste andmete alusel aastavahetuse seisuga</w:t>
      </w:r>
      <w:r>
        <w:t xml:space="preserve">. </w:t>
      </w:r>
    </w:p>
    <w:p w:rsidR="00FC33E1" w:rsidRDefault="00121FD5" w:rsidP="00F27DA2">
      <w:pPr>
        <w:ind w:left="284"/>
      </w:pPr>
      <w:r>
        <w:t>Viljandi linna</w:t>
      </w:r>
      <w:r w:rsidR="007B2576" w:rsidRPr="007B2576">
        <w:t xml:space="preserve"> eelarvete tekkepõhine täitmine KOFS struktuuris</w:t>
      </w:r>
      <w:r w:rsidR="00965B6E">
        <w:t>, t</w:t>
      </w:r>
      <w:r w:rsidR="007B2576" w:rsidRPr="007B2576">
        <w:t>abel</w:t>
      </w:r>
      <w:r w:rsidR="00965B6E">
        <w:t>, mis</w:t>
      </w:r>
      <w:r w:rsidR="007B2576" w:rsidRPr="007B2576">
        <w:t xml:space="preserve"> on aluseks tegeliku netovõlakoormuse määramisel</w:t>
      </w:r>
      <w:r w:rsidR="00965B6E" w:rsidRPr="00F310B7">
        <w:t xml:space="preserve">, on </w:t>
      </w:r>
      <w:r w:rsidR="00C66EF5" w:rsidRPr="00F310B7">
        <w:t xml:space="preserve">toodud eelarvestrateegia lk </w:t>
      </w:r>
      <w:r w:rsidR="006849E4">
        <w:t>7</w:t>
      </w:r>
      <w:r w:rsidR="00C66EF5" w:rsidRPr="00F310B7">
        <w:t xml:space="preserve"> ja on </w:t>
      </w:r>
      <w:r w:rsidR="00965B6E" w:rsidRPr="00F310B7">
        <w:t xml:space="preserve">kättesaadav </w:t>
      </w:r>
      <w:r w:rsidR="00965B6E">
        <w:t>Rahandusministeeriumi veebilehel</w:t>
      </w:r>
      <w:r w:rsidR="007B2576" w:rsidRPr="007B2576">
        <w:t>.</w:t>
      </w:r>
      <w:r w:rsidR="007B2576" w:rsidRPr="00B82585">
        <w:rPr>
          <w:vertAlign w:val="superscript"/>
        </w:rPr>
        <w:footnoteReference w:id="10"/>
      </w:r>
    </w:p>
    <w:p w:rsidR="00CB47B2" w:rsidRDefault="00B82585" w:rsidP="00F27DA2">
      <w:pPr>
        <w:ind w:left="284"/>
        <w:jc w:val="left"/>
      </w:pPr>
      <w:r>
        <w:rPr>
          <w:b/>
          <w:bCs/>
        </w:rPr>
        <w:t>Mõned täiendavad e</w:t>
      </w:r>
      <w:r w:rsidR="00CD6B79" w:rsidRPr="00B82585">
        <w:rPr>
          <w:b/>
          <w:bCs/>
        </w:rPr>
        <w:t>elarveosade suhtarvud</w:t>
      </w:r>
      <w:r>
        <w:rPr>
          <w:b/>
          <w:bCs/>
        </w:rPr>
        <w:t>:</w:t>
      </w:r>
    </w:p>
    <w:p w:rsidR="00CB47B2" w:rsidRDefault="00CB47B2" w:rsidP="00F27DA2">
      <w:pPr>
        <w:ind w:left="284"/>
        <w:jc w:val="left"/>
        <w:rPr>
          <w:noProof/>
          <w:lang w:eastAsia="et-EE"/>
        </w:rPr>
      </w:pPr>
      <w:r w:rsidRPr="00CB47B2">
        <w:rPr>
          <w:noProof/>
          <w:lang w:eastAsia="et-EE"/>
        </w:rPr>
        <w:drawing>
          <wp:inline distT="0" distB="0" distL="0" distR="0">
            <wp:extent cx="5633829" cy="1147313"/>
            <wp:effectExtent l="0" t="0" r="5080" b="0"/>
            <wp:docPr id="689" name="Pilt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73539" cy="1175764"/>
                    </a:xfrm>
                    <a:prstGeom prst="rect">
                      <a:avLst/>
                    </a:prstGeom>
                    <a:noFill/>
                    <a:ln>
                      <a:noFill/>
                    </a:ln>
                  </pic:spPr>
                </pic:pic>
              </a:graphicData>
            </a:graphic>
          </wp:inline>
        </w:drawing>
      </w:r>
    </w:p>
    <w:p w:rsidR="004C0664" w:rsidRPr="004C0664" w:rsidRDefault="004C0664" w:rsidP="006849E4">
      <w:pPr>
        <w:jc w:val="left"/>
      </w:pPr>
    </w:p>
    <w:p w:rsidR="00CD6B79" w:rsidRPr="00CD6B79" w:rsidRDefault="00CD6B79" w:rsidP="00F27DA2">
      <w:pPr>
        <w:ind w:left="284"/>
        <w:sectPr w:rsidR="00CD6B79" w:rsidRPr="00CD6B79" w:rsidSect="007A5A58">
          <w:pgSz w:w="11906" w:h="16838"/>
          <w:pgMar w:top="821" w:right="851" w:bottom="992" w:left="851" w:header="284" w:footer="0" w:gutter="0"/>
          <w:cols w:space="708"/>
          <w:docGrid w:linePitch="360"/>
        </w:sectPr>
      </w:pPr>
    </w:p>
    <w:p w:rsidR="00A94A9C" w:rsidRDefault="00A94A9C" w:rsidP="00FB1710">
      <w:pPr>
        <w:pStyle w:val="Pealkiri1"/>
        <w:numPr>
          <w:ilvl w:val="0"/>
          <w:numId w:val="0"/>
        </w:numPr>
        <w:spacing w:after="240" w:line="240" w:lineRule="auto"/>
      </w:pPr>
    </w:p>
    <w:p w:rsidR="00E00FC0" w:rsidRDefault="00965B6E" w:rsidP="004260FB">
      <w:pPr>
        <w:pStyle w:val="Pealkiri1"/>
        <w:numPr>
          <w:ilvl w:val="0"/>
          <w:numId w:val="1"/>
        </w:numPr>
        <w:spacing w:after="0" w:line="240" w:lineRule="auto"/>
        <w:ind w:left="357" w:hanging="357"/>
      </w:pPr>
      <w:r>
        <w:t xml:space="preserve"> </w:t>
      </w:r>
      <w:bookmarkStart w:id="19" w:name="_Toc397945155"/>
      <w:r w:rsidR="00E00FC0">
        <w:t>Eelarvestrateegia linnavolikogu kinnitatavas eelarvestruktuuris</w:t>
      </w:r>
      <w:bookmarkEnd w:id="19"/>
    </w:p>
    <w:p w:rsidR="003F63B5" w:rsidRDefault="003F63B5" w:rsidP="003F63B5">
      <w:pPr>
        <w:spacing w:after="0"/>
        <w:rPr>
          <w:color w:val="0000FF"/>
          <w:szCs w:val="24"/>
        </w:rPr>
      </w:pPr>
    </w:p>
    <w:p w:rsidR="00121FD5" w:rsidRDefault="000B31E8" w:rsidP="000B31E8">
      <w:pPr>
        <w:ind w:hanging="142"/>
      </w:pPr>
      <w:r w:rsidRPr="000B31E8">
        <w:rPr>
          <w:noProof/>
          <w:lang w:eastAsia="et-EE"/>
        </w:rPr>
        <w:drawing>
          <wp:inline distT="0" distB="0" distL="0" distR="0">
            <wp:extent cx="6607834" cy="8407599"/>
            <wp:effectExtent l="0" t="0" r="2540" b="0"/>
            <wp:docPr id="690" name="Pilt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19762" cy="8422775"/>
                    </a:xfrm>
                    <a:prstGeom prst="rect">
                      <a:avLst/>
                    </a:prstGeom>
                    <a:noFill/>
                    <a:ln>
                      <a:noFill/>
                    </a:ln>
                  </pic:spPr>
                </pic:pic>
              </a:graphicData>
            </a:graphic>
          </wp:inline>
        </w:drawing>
      </w:r>
    </w:p>
    <w:p w:rsidR="006A30F2" w:rsidRDefault="006A30F2" w:rsidP="00E00FC0">
      <w:pPr>
        <w:sectPr w:rsidR="006A30F2" w:rsidSect="00261318">
          <w:pgSz w:w="11906" w:h="16838"/>
          <w:pgMar w:top="851" w:right="1106" w:bottom="992" w:left="992" w:header="284" w:footer="0" w:gutter="0"/>
          <w:cols w:space="708"/>
          <w:docGrid w:linePitch="360"/>
        </w:sectPr>
      </w:pPr>
    </w:p>
    <w:p w:rsidR="004D7CE9" w:rsidRPr="00E54F9D" w:rsidRDefault="00A94A9C" w:rsidP="00231C3D">
      <w:pPr>
        <w:pStyle w:val="Pealkiri1"/>
        <w:numPr>
          <w:ilvl w:val="0"/>
          <w:numId w:val="1"/>
        </w:numPr>
        <w:spacing w:after="0" w:line="240" w:lineRule="auto"/>
        <w:ind w:left="357" w:hanging="357"/>
        <w:rPr>
          <w:szCs w:val="28"/>
        </w:rPr>
      </w:pPr>
      <w:r w:rsidRPr="00E54F9D">
        <w:rPr>
          <w:szCs w:val="28"/>
        </w:rPr>
        <w:lastRenderedPageBreak/>
        <w:t xml:space="preserve"> </w:t>
      </w:r>
      <w:bookmarkStart w:id="20" w:name="_Toc397945156"/>
      <w:r w:rsidR="00261318" w:rsidRPr="00E54F9D">
        <w:rPr>
          <w:szCs w:val="28"/>
        </w:rPr>
        <w:t>Tegevuste reservnimekiri</w:t>
      </w:r>
      <w:bookmarkEnd w:id="20"/>
    </w:p>
    <w:p w:rsidR="00F97A4A" w:rsidRPr="00F97A4A" w:rsidRDefault="00F97A4A" w:rsidP="00F97A4A">
      <w:pPr>
        <w:spacing w:after="0"/>
        <w:rPr>
          <w:b/>
          <w:bCs/>
          <w:iCs/>
          <w:sz w:val="10"/>
        </w:rPr>
      </w:pPr>
    </w:p>
    <w:p w:rsidR="002B1337" w:rsidRPr="007077D6" w:rsidRDefault="002B1337" w:rsidP="002B1337">
      <w:pPr>
        <w:spacing w:after="0"/>
        <w:rPr>
          <w:sz w:val="8"/>
        </w:rPr>
      </w:pPr>
    </w:p>
    <w:p w:rsidR="006C3D4B" w:rsidRDefault="001F63A6" w:rsidP="006C3D4B">
      <w:pPr>
        <w:spacing w:after="0"/>
        <w:rPr>
          <w:color w:val="0000FF"/>
          <w:szCs w:val="24"/>
        </w:rPr>
      </w:pPr>
      <w:r>
        <w:t>Kavandatud tulude ületamise korral võib e</w:t>
      </w:r>
      <w:r w:rsidR="00261318">
        <w:t>elarvestrateegias ette näha täiendavate tegevus</w:t>
      </w:r>
      <w:r w:rsidR="00FD645C">
        <w:t xml:space="preserve">te nimekirja </w:t>
      </w:r>
      <w:r w:rsidR="00EA4E00">
        <w:br/>
      </w:r>
      <w:r w:rsidR="00FD645C">
        <w:t xml:space="preserve">(KOFS § 20 lg 5). </w:t>
      </w:r>
    </w:p>
    <w:p w:rsidR="006C3D4B" w:rsidRPr="006C3D4B" w:rsidRDefault="006C3D4B" w:rsidP="006C3D4B">
      <w:pPr>
        <w:spacing w:after="0"/>
        <w:rPr>
          <w:color w:val="0000FF"/>
          <w:szCs w:val="24"/>
        </w:rPr>
      </w:pPr>
    </w:p>
    <w:p w:rsidR="002B1337" w:rsidRDefault="00261318" w:rsidP="005A06FE">
      <w:r>
        <w:t>Järgnevalt on arengukava</w:t>
      </w:r>
      <w:r w:rsidR="004F6039">
        <w:t>liste</w:t>
      </w:r>
      <w:r>
        <w:t xml:space="preserve"> eesmärkide kaupa toodud tegevused, mida tehakse täie</w:t>
      </w:r>
      <w:r w:rsidR="004F6039">
        <w:t xml:space="preserve">ndavate tulude laekumise korral (rea </w:t>
      </w:r>
      <w:r w:rsidR="004F6039" w:rsidRPr="001F1428">
        <w:t>number vastab arengukava tegevuste koondnimekirja numbrile):</w:t>
      </w:r>
    </w:p>
    <w:tbl>
      <w:tblPr>
        <w:tblW w:w="10348" w:type="dxa"/>
        <w:tblCellMar>
          <w:left w:w="70" w:type="dxa"/>
          <w:right w:w="70" w:type="dxa"/>
        </w:tblCellMar>
        <w:tblLook w:val="04A0" w:firstRow="1" w:lastRow="0" w:firstColumn="1" w:lastColumn="0" w:noHBand="0" w:noVBand="1"/>
      </w:tblPr>
      <w:tblGrid>
        <w:gridCol w:w="638"/>
        <w:gridCol w:w="9568"/>
        <w:gridCol w:w="142"/>
      </w:tblGrid>
      <w:tr w:rsidR="00497534" w:rsidRPr="000B31E8" w:rsidTr="000B31E8">
        <w:trPr>
          <w:trHeight w:val="20"/>
        </w:trPr>
        <w:tc>
          <w:tcPr>
            <w:tcW w:w="10348" w:type="dxa"/>
            <w:gridSpan w:val="3"/>
            <w:tcBorders>
              <w:top w:val="nil"/>
              <w:left w:val="nil"/>
              <w:bottom w:val="single" w:sz="4" w:space="0" w:color="EBF1DE"/>
              <w:right w:val="nil"/>
            </w:tcBorders>
            <w:shd w:val="clear" w:color="auto" w:fill="C2D69B" w:themeFill="accent3" w:themeFillTint="99"/>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Eesmärk ja tegevus</w:t>
            </w:r>
          </w:p>
        </w:tc>
      </w:tr>
      <w:tr w:rsidR="00497534" w:rsidRPr="000B31E8" w:rsidTr="000B31E8">
        <w:trPr>
          <w:trHeight w:val="20"/>
        </w:trPr>
        <w:tc>
          <w:tcPr>
            <w:tcW w:w="10348" w:type="dxa"/>
            <w:gridSpan w:val="3"/>
            <w:tcBorders>
              <w:top w:val="single" w:sz="4" w:space="0" w:color="EBF1DE"/>
              <w:left w:val="nil"/>
              <w:bottom w:val="single" w:sz="4" w:space="0" w:color="EBF1DE"/>
              <w:right w:val="nil"/>
            </w:tcBorders>
            <w:shd w:val="clear" w:color="C4D79B" w:fill="C4D79B"/>
            <w:hideMark/>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2. Elukeskkond</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 xml:space="preserve">2.1. Miljööväärtuslik, hooldatud rohealadega ning puhta ja turvalise elukeskkonnaga linn </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2.1.1.4. Viljandi linna kalmistule urnimüüri rajamine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2.1.2.4. Rannapromenaadi planeerimis- ja ehitustööde jätkamine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2.1.2.6. Harrastuskalastajatele püügivõimaluste tagamine, kalavarude suurendamine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2.1.3.3. Koostööprojektide koostamine ja ellurakendamine Viljandi Jäätmejaama arendamiseks (seadmete uuendamine – autokaal, jäätmepress, piirdeaia rajamine, platsi asfalteerimine, ühisveevärgi-ja –kanalisatsioonisüsteemiga liitumine)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2.1.4.7. Vabadussõjas langenute mälestuse jäädvustamine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2.1.5.5. Jalg- ja jalgrattateede ülelinnalise võrgustiku rajamine sh kergliiklustunneli ehitamine Jakobsoni tänavale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2.1.5.9. Parklate planeerimine ja rajamine</w:t>
            </w:r>
          </w:p>
        </w:tc>
      </w:tr>
      <w:tr w:rsidR="00497534" w:rsidRPr="000B31E8" w:rsidTr="000B31E8">
        <w:trPr>
          <w:trHeight w:val="20"/>
        </w:trPr>
        <w:tc>
          <w:tcPr>
            <w:tcW w:w="10348" w:type="dxa"/>
            <w:gridSpan w:val="3"/>
            <w:tcBorders>
              <w:top w:val="single" w:sz="4" w:space="0" w:color="EBF1DE"/>
              <w:left w:val="nil"/>
              <w:bottom w:val="single" w:sz="4" w:space="0" w:color="EBF1DE"/>
              <w:right w:val="nil"/>
            </w:tcBorders>
            <w:shd w:val="clear" w:color="C4D79B" w:fill="C4D79B"/>
            <w:hideMark/>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3. Kultuur, sport ja vaba aeg</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3.1. Viljandi on tugevate kultuuritraditsioonide ja mitmekülgse kultuurieluga linn</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3.1.3.2. Nukuteatri ruumide renoveerimine ning heli- ning valgustehnika kaasajastamine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3.1.3.4. Linnagaleriile uute sobivate ruumide leidmine</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 Viljandi linnas on loodud sobivad tingimused sportimiseks ja spordisündmuste läbiviimiseks</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3.2.2.4. Vibuväljaku rajamine</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3.2.2.5. Huntaugu piirkonna arendamine aastaringseks kasutamiseks tervisespordi- ja vabaaja alana</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3.2.2.6. Rannajalgpalli väljaku rajamine</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3.2.2.9. Viljandi järvele sõudekanali rajamine</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3.2.2.11. Viljandi järveäärsele alale jalg- ja jalgrattaradade rajamine</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3.2.2.13. Viljandi järveäärse polüfunktsionaalse spordiväljaku arendamine</w:t>
            </w:r>
          </w:p>
        </w:tc>
      </w:tr>
      <w:tr w:rsidR="00497534" w:rsidRPr="000B31E8" w:rsidTr="000B31E8">
        <w:trPr>
          <w:trHeight w:val="20"/>
        </w:trPr>
        <w:tc>
          <w:tcPr>
            <w:tcW w:w="10348" w:type="dxa"/>
            <w:gridSpan w:val="3"/>
            <w:tcBorders>
              <w:top w:val="single" w:sz="4" w:space="0" w:color="EBF1DE"/>
              <w:left w:val="nil"/>
              <w:bottom w:val="single" w:sz="4" w:space="0" w:color="EBF1DE"/>
              <w:right w:val="nil"/>
            </w:tcBorders>
            <w:shd w:val="clear" w:color="C4D79B" w:fill="C4D79B"/>
            <w:hideMark/>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4. Haridus ja noorsootöö</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4.1. Haridusvõrgu erinevate astmete koostöös on igal Viljandi elanikul osalusvõimalus elukestva õppe süsteemis</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4.1.1.5. Vajaduspõhine sobitusrühmade loomine lasteaedades</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 xml:space="preserve">4.1.1.9. Koolide töö- ja tehnoloogiaõpetuse klasside õpikeskkonna parendamine </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 xml:space="preserve">4.1.1.16. Infotehnoloogia erakõrgkooli toimimisele kaasa aitamine </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4.1.3.2. Koostöös Viljandi Keskklinna Kooliga õuesõppe klassi ehk avatud õpperuumi loomine kooli kõrval olevale haljasalale</w:t>
            </w:r>
          </w:p>
        </w:tc>
      </w:tr>
      <w:tr w:rsidR="00497534" w:rsidRPr="000B31E8" w:rsidTr="000B31E8">
        <w:trPr>
          <w:trHeight w:val="20"/>
        </w:trPr>
        <w:tc>
          <w:tcPr>
            <w:tcW w:w="10348" w:type="dxa"/>
            <w:gridSpan w:val="3"/>
            <w:tcBorders>
              <w:top w:val="single" w:sz="4" w:space="0" w:color="EBF1DE"/>
              <w:left w:val="nil"/>
              <w:bottom w:val="single" w:sz="4" w:space="0" w:color="EBF1DE"/>
              <w:right w:val="nil"/>
            </w:tcBorders>
            <w:shd w:val="clear" w:color="C4D79B" w:fill="C4D79B"/>
            <w:hideMark/>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5. Sotsiaalne keskkond</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5.1. Elanikest hooliv linn</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5.1.1.6. SA Viljandimaa Hoolekandekeskuse juurdeehitus</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5.1.2.5. Viljandi kesklinna Viljandi Haigla ja perearstikeskuse hoone ehitamise toetamine ning igakülgne koostöö</w:t>
            </w:r>
          </w:p>
        </w:tc>
      </w:tr>
      <w:tr w:rsidR="00497534" w:rsidRPr="000B31E8" w:rsidTr="000B31E8">
        <w:trPr>
          <w:trHeight w:val="20"/>
        </w:trPr>
        <w:tc>
          <w:tcPr>
            <w:tcW w:w="10348" w:type="dxa"/>
            <w:gridSpan w:val="3"/>
            <w:tcBorders>
              <w:top w:val="single" w:sz="4" w:space="0" w:color="EBF1DE"/>
              <w:left w:val="nil"/>
              <w:bottom w:val="single" w:sz="4" w:space="0" w:color="EBF1DE"/>
              <w:right w:val="nil"/>
            </w:tcBorders>
            <w:shd w:val="clear" w:color="C4D79B" w:fill="C4D79B"/>
            <w:hideMark/>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6. Ettevõtlus ja turism</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6.1. Viljandi linnal on hea maine ja soodne ettevõtluskeskkond</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6.1.1.3. Ettevõtluspiirkondade arendamine</w:t>
            </w:r>
          </w:p>
        </w:tc>
      </w:tr>
    </w:tbl>
    <w:p w:rsidR="00FF4864" w:rsidRDefault="00FF4864" w:rsidP="00497534">
      <w:pPr>
        <w:tabs>
          <w:tab w:val="left" w:pos="1771"/>
        </w:tabs>
        <w:spacing w:after="0" w:line="240" w:lineRule="auto"/>
        <w:jc w:val="left"/>
      </w:pPr>
    </w:p>
    <w:p w:rsidR="00FF4864" w:rsidRDefault="00FF4864">
      <w:pPr>
        <w:spacing w:after="0" w:line="240" w:lineRule="auto"/>
        <w:jc w:val="left"/>
        <w:rPr>
          <w:rFonts w:eastAsia="Times New Roman"/>
          <w:b/>
          <w:bCs/>
          <w:kern w:val="32"/>
          <w:sz w:val="28"/>
          <w:szCs w:val="32"/>
        </w:rPr>
      </w:pPr>
    </w:p>
    <w:p w:rsidR="00E54F9D" w:rsidRDefault="00E54F9D">
      <w:pPr>
        <w:spacing w:after="0" w:line="240" w:lineRule="auto"/>
        <w:jc w:val="left"/>
        <w:rPr>
          <w:rFonts w:eastAsia="Times New Roman"/>
          <w:b/>
          <w:bCs/>
          <w:kern w:val="32"/>
          <w:sz w:val="28"/>
          <w:szCs w:val="32"/>
        </w:rPr>
      </w:pPr>
      <w:bookmarkStart w:id="21" w:name="_Toc397945157"/>
      <w:r>
        <w:br w:type="page"/>
      </w:r>
    </w:p>
    <w:p w:rsidR="009F5DE0" w:rsidRDefault="009F5DE0" w:rsidP="00231C3D">
      <w:pPr>
        <w:pStyle w:val="Pealkiri1"/>
        <w:numPr>
          <w:ilvl w:val="0"/>
          <w:numId w:val="1"/>
        </w:numPr>
        <w:spacing w:after="0" w:line="240" w:lineRule="auto"/>
        <w:ind w:left="357" w:hanging="357"/>
      </w:pPr>
      <w:r w:rsidRPr="00571F42">
        <w:lastRenderedPageBreak/>
        <w:t>Eelarvestrateegia koondtabelid</w:t>
      </w:r>
      <w:r w:rsidR="007C202A">
        <w:t xml:space="preserve"> </w:t>
      </w:r>
      <w:r w:rsidR="00600567">
        <w:t>Rahandusministeeriumile</w:t>
      </w:r>
      <w:r w:rsidR="007C202A">
        <w:t xml:space="preserve"> esitatavatel vormidel</w:t>
      </w:r>
      <w:bookmarkEnd w:id="21"/>
    </w:p>
    <w:p w:rsidR="00190884" w:rsidRPr="00190884" w:rsidRDefault="00190884" w:rsidP="00190884">
      <w:pPr>
        <w:spacing w:after="0"/>
      </w:pPr>
    </w:p>
    <w:p w:rsidR="003F63B5" w:rsidRDefault="009F5DE0" w:rsidP="003F63B5">
      <w:pPr>
        <w:pStyle w:val="Pealkiri2"/>
        <w:spacing w:before="0" w:after="0" w:line="240" w:lineRule="auto"/>
      </w:pPr>
      <w:bookmarkStart w:id="22" w:name="_Toc397945158"/>
      <w:r w:rsidRPr="00571F42">
        <w:t>Viljandi linna eelarvestrateegia</w:t>
      </w:r>
      <w:r w:rsidR="007A5A58">
        <w:rPr>
          <w:rStyle w:val="Allmrkuseviide"/>
        </w:rPr>
        <w:footnoteReference w:id="11"/>
      </w:r>
      <w:bookmarkEnd w:id="22"/>
    </w:p>
    <w:p w:rsidR="009D1F6B" w:rsidRDefault="009D1F6B" w:rsidP="009D1F6B"/>
    <w:p w:rsidR="00497534" w:rsidRPr="009D1F6B" w:rsidRDefault="000B31E8" w:rsidP="009D1F6B">
      <w:r w:rsidRPr="000B31E8">
        <w:rPr>
          <w:noProof/>
          <w:lang w:eastAsia="et-EE"/>
        </w:rPr>
        <w:drawing>
          <wp:inline distT="0" distB="0" distL="0" distR="0">
            <wp:extent cx="6624974" cy="6892506"/>
            <wp:effectExtent l="0" t="0" r="4445" b="3810"/>
            <wp:docPr id="691" name="Pilt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631334" cy="6899123"/>
                    </a:xfrm>
                    <a:prstGeom prst="rect">
                      <a:avLst/>
                    </a:prstGeom>
                    <a:noFill/>
                    <a:ln>
                      <a:noFill/>
                    </a:ln>
                  </pic:spPr>
                </pic:pic>
              </a:graphicData>
            </a:graphic>
          </wp:inline>
        </w:drawing>
      </w:r>
    </w:p>
    <w:p w:rsidR="003C4201" w:rsidRPr="007501F6" w:rsidRDefault="003C4201" w:rsidP="009D1F6B"/>
    <w:p w:rsidR="009F5DE0" w:rsidRDefault="007501F6" w:rsidP="003456B8">
      <w:pPr>
        <w:pStyle w:val="Pealkiri2"/>
        <w:spacing w:line="240" w:lineRule="auto"/>
      </w:pPr>
      <w:r>
        <w:br w:type="page"/>
      </w:r>
      <w:bookmarkStart w:id="23" w:name="_Toc397945159"/>
      <w:r w:rsidR="009F5DE0" w:rsidRPr="00571F42">
        <w:lastRenderedPageBreak/>
        <w:t>Viljandi linna eelarvestrateegia valdkonniti</w:t>
      </w:r>
      <w:r w:rsidR="007A5A58">
        <w:rPr>
          <w:rStyle w:val="Allmrkuseviide"/>
        </w:rPr>
        <w:footnoteReference w:id="12"/>
      </w:r>
      <w:bookmarkEnd w:id="23"/>
    </w:p>
    <w:p w:rsidR="001F1428" w:rsidRDefault="00FF165B" w:rsidP="000D0364">
      <w:r w:rsidRPr="00FF165B">
        <w:rPr>
          <w:noProof/>
          <w:lang w:eastAsia="et-EE"/>
        </w:rPr>
        <w:lastRenderedPageBreak/>
        <w:drawing>
          <wp:inline distT="0" distB="0" distL="0" distR="0">
            <wp:extent cx="5952900" cy="8662731"/>
            <wp:effectExtent l="0" t="0" r="0" b="5080"/>
            <wp:docPr id="696" name="Pilt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57505" cy="8669433"/>
                    </a:xfrm>
                    <a:prstGeom prst="rect">
                      <a:avLst/>
                    </a:prstGeom>
                    <a:noFill/>
                    <a:ln>
                      <a:noFill/>
                    </a:ln>
                  </pic:spPr>
                </pic:pic>
              </a:graphicData>
            </a:graphic>
          </wp:inline>
        </w:drawing>
      </w:r>
    </w:p>
    <w:p w:rsidR="001F1428" w:rsidRDefault="00FF165B" w:rsidP="000D0364">
      <w:r w:rsidRPr="00FF165B">
        <w:rPr>
          <w:noProof/>
          <w:lang w:eastAsia="et-EE"/>
        </w:rPr>
        <w:lastRenderedPageBreak/>
        <w:drawing>
          <wp:inline distT="0" distB="0" distL="0" distR="0">
            <wp:extent cx="6023086" cy="4701396"/>
            <wp:effectExtent l="0" t="0" r="0" b="4445"/>
            <wp:docPr id="694" name="Pilt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83181" cy="4748304"/>
                    </a:xfrm>
                    <a:prstGeom prst="rect">
                      <a:avLst/>
                    </a:prstGeom>
                    <a:noFill/>
                    <a:ln>
                      <a:noFill/>
                    </a:ln>
                  </pic:spPr>
                </pic:pic>
              </a:graphicData>
            </a:graphic>
          </wp:inline>
        </w:drawing>
      </w:r>
    </w:p>
    <w:p w:rsidR="00EB43AC" w:rsidRPr="00EB43AC" w:rsidRDefault="00EB43AC" w:rsidP="00EB43AC">
      <w:pPr>
        <w:pStyle w:val="Pealkiri2"/>
      </w:pPr>
      <w:bookmarkStart w:id="24" w:name="_Toc397945160"/>
      <w:r>
        <w:t>Viljandi linna arvestusüksuse eelarvestrateegia</w:t>
      </w:r>
      <w:r w:rsidR="00A94A9C">
        <w:t xml:space="preserve"> koondtabel</w:t>
      </w:r>
      <w:r w:rsidR="00FB79FF">
        <w:rPr>
          <w:rStyle w:val="Allmrkuseviide"/>
        </w:rPr>
        <w:footnoteReference w:id="13"/>
      </w:r>
      <w:bookmarkEnd w:id="24"/>
    </w:p>
    <w:p w:rsidR="005402EF" w:rsidRPr="00430FA7" w:rsidRDefault="00FF165B" w:rsidP="00430FA7">
      <w:pPr>
        <w:tabs>
          <w:tab w:val="left" w:pos="1252"/>
        </w:tabs>
        <w:rPr>
          <w:szCs w:val="24"/>
        </w:rPr>
      </w:pPr>
      <w:r w:rsidRPr="00FF165B">
        <w:rPr>
          <w:noProof/>
          <w:lang w:eastAsia="et-EE"/>
        </w:rPr>
        <w:drawing>
          <wp:inline distT="0" distB="0" distL="0" distR="0">
            <wp:extent cx="6669511" cy="2889849"/>
            <wp:effectExtent l="0" t="0" r="0" b="6350"/>
            <wp:docPr id="695" name="Pilt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80594" cy="2894651"/>
                    </a:xfrm>
                    <a:prstGeom prst="rect">
                      <a:avLst/>
                    </a:prstGeom>
                    <a:noFill/>
                    <a:ln>
                      <a:noFill/>
                    </a:ln>
                  </pic:spPr>
                </pic:pic>
              </a:graphicData>
            </a:graphic>
          </wp:inline>
        </w:drawing>
      </w:r>
    </w:p>
    <w:sectPr w:rsidR="005402EF" w:rsidRPr="00430FA7" w:rsidSect="007B2576">
      <w:pgSz w:w="11906" w:h="16838"/>
      <w:pgMar w:top="1106" w:right="851" w:bottom="992"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DD" w:rsidRDefault="00004EDD" w:rsidP="005402EF">
      <w:pPr>
        <w:spacing w:after="0" w:line="240" w:lineRule="auto"/>
      </w:pPr>
      <w:r>
        <w:separator/>
      </w:r>
    </w:p>
  </w:endnote>
  <w:endnote w:type="continuationSeparator" w:id="0">
    <w:p w:rsidR="00004EDD" w:rsidRDefault="00004EDD" w:rsidP="0054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5A" w:rsidRDefault="00AB5E5A">
    <w:pPr>
      <w:pStyle w:val="Jalus"/>
    </w:pPr>
    <w:r>
      <w:rPr>
        <w:noProof/>
        <w:lang w:eastAsia="et-EE"/>
      </w:rPr>
      <mc:AlternateContent>
        <mc:Choice Requires="wpg">
          <w:drawing>
            <wp:anchor distT="0" distB="0" distL="114300" distR="114300" simplePos="0" relativeHeight="251659264" behindDoc="0" locked="0" layoutInCell="1" allowOverlap="1">
              <wp:simplePos x="0" y="0"/>
              <wp:positionH relativeFrom="page">
                <wp:posOffset>9525</wp:posOffset>
              </wp:positionH>
              <wp:positionV relativeFrom="page">
                <wp:posOffset>10286365</wp:posOffset>
              </wp:positionV>
              <wp:extent cx="7540625" cy="190500"/>
              <wp:effectExtent l="0" t="0" r="21590" b="0"/>
              <wp:wrapNone/>
              <wp:docPr id="642" name="Rühm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5A" w:rsidRDefault="00AB5E5A">
                            <w:pPr>
                              <w:jc w:val="center"/>
                            </w:pPr>
                            <w:r w:rsidRPr="00F33E5A">
                              <w:fldChar w:fldCharType="begin"/>
                            </w:r>
                            <w:r>
                              <w:instrText>PAGE    \* MERGEFORMAT</w:instrText>
                            </w:r>
                            <w:r w:rsidRPr="00F33E5A">
                              <w:fldChar w:fldCharType="separate"/>
                            </w:r>
                            <w:r w:rsidR="00DA78DE" w:rsidRPr="00DA78DE">
                              <w:rPr>
                                <w:noProof/>
                                <w:color w:val="8C8C8C"/>
                              </w:rPr>
                              <w:t>2</w:t>
                            </w:r>
                            <w:r w:rsidRPr="00F33E5A">
                              <w:rPr>
                                <w:color w:val="8C8C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Rühm 33" o:spid="_x0000_s1026" style="position:absolute;left:0;text-align:left;margin-left:.75pt;margin-top:809.95pt;width:593.7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AB5E5A" w:rsidRDefault="00AB5E5A">
                      <w:pPr>
                        <w:jc w:val="center"/>
                      </w:pPr>
                      <w:r w:rsidRPr="00F33E5A">
                        <w:fldChar w:fldCharType="begin"/>
                      </w:r>
                      <w:r>
                        <w:instrText>PAGE    \* MERGEFORMAT</w:instrText>
                      </w:r>
                      <w:r w:rsidRPr="00F33E5A">
                        <w:fldChar w:fldCharType="separate"/>
                      </w:r>
                      <w:r w:rsidR="00DA78DE" w:rsidRPr="00DA78DE">
                        <w:rPr>
                          <w:noProof/>
                          <w:color w:val="8C8C8C"/>
                        </w:rPr>
                        <w:t>2</w:t>
                      </w:r>
                      <w:r w:rsidRPr="00F33E5A">
                        <w:rPr>
                          <w:color w:val="8C8C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5A" w:rsidRDefault="00AB5E5A">
    <w:pPr>
      <w:pStyle w:val="Jalus"/>
    </w:pPr>
    <w:r>
      <w:rPr>
        <w:noProof/>
        <w:lang w:eastAsia="et-EE"/>
      </w:rPr>
      <mc:AlternateContent>
        <mc:Choice Requires="wpg">
          <w:drawing>
            <wp:anchor distT="0" distB="0" distL="114300" distR="114300" simplePos="0" relativeHeight="251657216" behindDoc="0" locked="0" layoutInCell="1" allowOverlap="1">
              <wp:simplePos x="0" y="0"/>
              <wp:positionH relativeFrom="page">
                <wp:posOffset>9525</wp:posOffset>
              </wp:positionH>
              <wp:positionV relativeFrom="page">
                <wp:posOffset>10280650</wp:posOffset>
              </wp:positionV>
              <wp:extent cx="7538085" cy="190500"/>
              <wp:effectExtent l="0" t="0" r="21590" b="19050"/>
              <wp:wrapNone/>
              <wp:docPr id="12" name="Rühm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190500"/>
                        <a:chOff x="0" y="14970"/>
                        <a:chExt cx="12255" cy="300"/>
                      </a:xfrm>
                    </wpg:grpSpPr>
                    <wps:wsp>
                      <wps:cNvPr id="17" name="Text Box 25"/>
                      <wps:cNvSpPr txBox="1">
                        <a:spLocks noChangeArrowheads="1"/>
                      </wps:cNvSpPr>
                      <wps:spPr bwMode="auto">
                        <a:xfrm>
                          <a:off x="10803" y="14982"/>
                          <a:ext cx="659" cy="28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B5E5A" w:rsidRPr="007A5A58" w:rsidRDefault="00AB5E5A">
                            <w:pPr>
                              <w:jc w:val="center"/>
                              <w:rPr>
                                <w:color w:val="FFFFFF"/>
                              </w:rPr>
                            </w:pPr>
                            <w:r w:rsidRPr="007A5A58">
                              <w:rPr>
                                <w:color w:val="8C8C8C"/>
                              </w:rPr>
                              <w:fldChar w:fldCharType="begin"/>
                            </w:r>
                            <w:r w:rsidRPr="007A5A58">
                              <w:rPr>
                                <w:color w:val="FFFFFF"/>
                              </w:rPr>
                              <w:instrText>PAGE    \* MERGEFORMAT</w:instrText>
                            </w:r>
                            <w:r w:rsidRPr="007A5A58">
                              <w:rPr>
                                <w:color w:val="8C8C8C"/>
                              </w:rPr>
                              <w:fldChar w:fldCharType="separate"/>
                            </w:r>
                            <w:r w:rsidR="00DA78DE">
                              <w:rPr>
                                <w:noProof/>
                                <w:color w:val="FFFFFF"/>
                              </w:rPr>
                              <w:t>1</w:t>
                            </w:r>
                            <w:r w:rsidRPr="007A5A58">
                              <w:rPr>
                                <w:color w:val="8C8C8C"/>
                              </w:rPr>
                              <w:fldChar w:fldCharType="end"/>
                            </w:r>
                          </w:p>
                        </w:txbxContent>
                      </wps:txbx>
                      <wps:bodyPr rot="0" vert="horz" wrap="square" lIns="0" tIns="0" rIns="0" bIns="0" anchor="t" anchorCtr="0" upright="1">
                        <a:noAutofit/>
                      </wps:bodyPr>
                    </wps:wsp>
                    <wpg:grpSp>
                      <wpg:cNvPr id="19" name="Group 31"/>
                      <wpg:cNvGrpSpPr>
                        <a:grpSpLocks/>
                      </wpg:cNvGrpSpPr>
                      <wpg:grpSpPr bwMode="auto">
                        <a:xfrm flipH="1">
                          <a:off x="0" y="14970"/>
                          <a:ext cx="12255" cy="230"/>
                          <a:chOff x="-8" y="14978"/>
                          <a:chExt cx="12255" cy="230"/>
                        </a:xfrm>
                      </wpg:grpSpPr>
                      <wps:wsp>
                        <wps:cNvPr id="21" name="AutoShape 27"/>
                        <wps:cNvCnPr/>
                        <wps:spPr bwMode="auto">
                          <a:xfrm flipV="1">
                            <a:off x="-8" y="14978"/>
                            <a:ext cx="1260" cy="230"/>
                          </a:xfrm>
                          <a:prstGeom prst="bentConnector3">
                            <a:avLst>
                              <a:gd name="adj1" fmla="val 50000"/>
                            </a:avLst>
                          </a:prstGeom>
                          <a:noFill/>
                          <a:ln w="9525">
                            <a:solidFill>
                              <a:srgbClr val="FFFFFF"/>
                            </a:solidFill>
                            <a:miter lim="800000"/>
                            <a:headEnd/>
                            <a:tailEnd/>
                          </a:ln>
                          <a:extLst>
                            <a:ext uri="{909E8E84-426E-40DD-AFC4-6F175D3DCCD1}">
                              <a14:hiddenFill xmlns:a14="http://schemas.microsoft.com/office/drawing/2010/main">
                                <a:noFill/>
                              </a14:hiddenFill>
                            </a:ext>
                          </a:extLst>
                        </wps:spPr>
                        <wps:bodyPr/>
                      </wps:wsp>
                      <wps:wsp>
                        <wps:cNvPr id="23" name="AutoShape 28"/>
                        <wps:cNvCnPr/>
                        <wps:spPr bwMode="auto">
                          <a:xfrm rot="10800000">
                            <a:off x="1252" y="14978"/>
                            <a:ext cx="10995" cy="230"/>
                          </a:xfrm>
                          <a:prstGeom prst="bentConnector3">
                            <a:avLst>
                              <a:gd name="adj1" fmla="val 96778"/>
                            </a:avLst>
                          </a:prstGeom>
                          <a:noFill/>
                          <a:ln w="9525">
                            <a:solidFill>
                              <a:srgbClr val="FFFFFF"/>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left:0;text-align:left;margin-left:.75pt;margin-top:809.5pt;width:593.55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5yOsEA&#10;AADbAAAADwAAAGRycy9kb3ducmV2LnhtbERPy6rCMBDdC/5DGMGNaKoLH9UoIggicuGqIO6GZmyL&#10;zaQ2qda/NxcuuJvDec5i1ZhCPKlyuWUFw0EEgjixOudUwfm07U9BOI+ssbBMCt7kYLVstxYYa/vi&#10;X3oefSpCCLsYFWTel7GULsnIoBvYkjhwN1sZ9AFWqdQVvkK4KeQoisbSYM6hIcOSNhkl92NtFFx+&#10;LrNhWk/W9eM9LfbXmeFDzyjV7TTrOQhPjf+K/907HeZP4O+XcI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OcjrBAAAA2wAAAA8AAAAAAAAAAAAAAAAAmAIAAGRycy9kb3du&#10;cmV2LnhtbFBLBQYAAAAABAAEAPUAAACGAwAAAAA=&#10;" filled="f" strokecolor="white">
                <v:textbox inset="0,0,0,0">
                  <w:txbxContent>
                    <w:p w:rsidR="00AB5E5A" w:rsidRPr="007A5A58" w:rsidRDefault="00AB5E5A">
                      <w:pPr>
                        <w:jc w:val="center"/>
                        <w:rPr>
                          <w:color w:val="FFFFFF"/>
                        </w:rPr>
                      </w:pPr>
                      <w:r w:rsidRPr="007A5A58">
                        <w:rPr>
                          <w:color w:val="8C8C8C"/>
                        </w:rPr>
                        <w:fldChar w:fldCharType="begin"/>
                      </w:r>
                      <w:r w:rsidRPr="007A5A58">
                        <w:rPr>
                          <w:color w:val="FFFFFF"/>
                        </w:rPr>
                        <w:instrText>PAGE    \* MERGEFORMAT</w:instrText>
                      </w:r>
                      <w:r w:rsidRPr="007A5A58">
                        <w:rPr>
                          <w:color w:val="8C8C8C"/>
                        </w:rPr>
                        <w:fldChar w:fldCharType="separate"/>
                      </w:r>
                      <w:r w:rsidR="00DA78DE">
                        <w:rPr>
                          <w:noProof/>
                          <w:color w:val="FFFFFF"/>
                        </w:rPr>
                        <w:t>1</w:t>
                      </w:r>
                      <w:r w:rsidRPr="007A5A58">
                        <w:rPr>
                          <w:color w:val="8C8C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4vy8IAAADbAAAADwAAAGRycy9kb3ducmV2LnhtbESPQYvCMBSE74L/IbwFb5pWcNWuqYgg&#10;iKfVevH2bN42ZZuX0kSt/36zIHgcZuYbZrXubSPu1PnasYJ0koAgLp2uuVJwLnbjBQgfkDU2jknB&#10;kzys8+FghZl2Dz7S/RQqESHsM1RgQmgzKX1pyKKfuJY4ej+usxii7CqpO3xEuG3kNEk+pcWa44LB&#10;lraGyt/TzSoo5rP+pi/15XkOh2J5/S5N5b1So49+8wUiUB/e4Vd7rxVMU/j/En+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4vy8IAAADbAAAADwAAAAAAAAAAAAAA&#10;AAChAgAAZHJzL2Rvd25yZXYueG1sUEsFBgAAAAAEAAQA+QAAAJADAAAAAA==&#10;" strokecolor="white"/>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fUMUAAADbAAAADwAAAGRycy9kb3ducmV2LnhtbESPW2sCMRSE3wv+h3CEvtWsClZWo4ii&#10;vTwUvCD4dtgcN8HNybJJ1/XfN4VCH4eZ+YaZLztXiZaaYD0rGA4yEMSF15ZLBafj9mUKIkRkjZVn&#10;UvCgAMtF72mOufZ33lN7iKVIEA45KjAx1rmUoTDkMAx8TZy8q28cxiSbUuoG7wnuKjnKsol0aDkt&#10;GKxpbai4Hb6dguLT7S/rNz/dfXxt7Gt7ticzeSj13O9WMxCRuvgf/mu/awWjMfx+ST9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lfUMUAAADbAAAADwAAAAAAAAAA&#10;AAAAAAChAgAAZHJzL2Rvd25yZXYueG1sUEsFBgAAAAAEAAQA+QAAAJMDAAAAAA==&#10;" adj="20904" strokecolor="whit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DD" w:rsidRDefault="00004EDD" w:rsidP="005402EF">
      <w:pPr>
        <w:spacing w:after="0" w:line="240" w:lineRule="auto"/>
      </w:pPr>
      <w:r>
        <w:separator/>
      </w:r>
    </w:p>
  </w:footnote>
  <w:footnote w:type="continuationSeparator" w:id="0">
    <w:p w:rsidR="00004EDD" w:rsidRDefault="00004EDD" w:rsidP="005402EF">
      <w:pPr>
        <w:spacing w:after="0" w:line="240" w:lineRule="auto"/>
      </w:pPr>
      <w:r>
        <w:continuationSeparator/>
      </w:r>
    </w:p>
  </w:footnote>
  <w:footnote w:id="1">
    <w:p w:rsidR="00AB5E5A" w:rsidRDefault="00AB5E5A" w:rsidP="00A87ED9">
      <w:pPr>
        <w:pStyle w:val="Allmrkusetekst"/>
      </w:pPr>
      <w:r>
        <w:rPr>
          <w:rStyle w:val="Allmrkuseviide"/>
        </w:rPr>
        <w:footnoteRef/>
      </w:r>
      <w:r>
        <w:t xml:space="preserve"> Otsus dokumendiregistris</w:t>
      </w:r>
      <w:r w:rsidRPr="008B0FDE">
        <w:t xml:space="preserve">  </w:t>
      </w:r>
      <w:hyperlink r:id="rId1" w:history="1">
        <w:r w:rsidRPr="008B0FDE">
          <w:rPr>
            <w:rStyle w:val="Hperlink"/>
          </w:rPr>
          <w:t>Viljandi linna arengukava ja eelarvestrateegia aastateks 201</w:t>
        </w:r>
        <w:r>
          <w:rPr>
            <w:rStyle w:val="Hperlink"/>
          </w:rPr>
          <w:t>6</w:t>
        </w:r>
        <w:r w:rsidRPr="008B0FDE">
          <w:rPr>
            <w:rStyle w:val="Hperlink"/>
          </w:rPr>
          <w:t>-202</w:t>
        </w:r>
        <w:r>
          <w:rPr>
            <w:rStyle w:val="Hperlink"/>
          </w:rPr>
          <w:t>1</w:t>
        </w:r>
        <w:r w:rsidRPr="008B0FDE">
          <w:rPr>
            <w:rStyle w:val="Hperlink"/>
          </w:rPr>
          <w:t xml:space="preserve"> ülevaatamine</w:t>
        </w:r>
      </w:hyperlink>
    </w:p>
  </w:footnote>
  <w:footnote w:id="2">
    <w:p w:rsidR="00AB5E5A" w:rsidRPr="00E72B01" w:rsidRDefault="00AB5E5A" w:rsidP="00E72B01">
      <w:pPr>
        <w:pStyle w:val="Allmrkusetekst"/>
        <w:spacing w:after="0" w:line="240" w:lineRule="auto"/>
        <w:jc w:val="left"/>
      </w:pPr>
      <w:r w:rsidRPr="00E72B01">
        <w:rPr>
          <w:rStyle w:val="Allmrkuseviide"/>
        </w:rPr>
        <w:footnoteRef/>
      </w:r>
      <w:r w:rsidRPr="00E72B01">
        <w:t xml:space="preserve"> Kohaliku omavalitsuse üksuse finantsjuhtimise seadus  </w:t>
      </w:r>
      <w:hyperlink r:id="rId2" w:history="1">
        <w:r w:rsidRPr="00E72B01">
          <w:rPr>
            <w:rStyle w:val="Hperlink"/>
          </w:rPr>
          <w:t>https://www.riigiteataja.ee/akt/123122011008?leiaKehtiv</w:t>
        </w:r>
      </w:hyperlink>
    </w:p>
  </w:footnote>
  <w:footnote w:id="3">
    <w:p w:rsidR="00AB5E5A" w:rsidRPr="00E72B01" w:rsidRDefault="00AB5E5A" w:rsidP="00E72B01">
      <w:pPr>
        <w:pStyle w:val="Allmrkusetekst"/>
        <w:spacing w:after="0" w:line="240" w:lineRule="auto"/>
      </w:pPr>
      <w:r w:rsidRPr="00E72B01">
        <w:rPr>
          <w:rStyle w:val="Allmrkuseviide"/>
        </w:rPr>
        <w:footnoteRef/>
      </w:r>
      <w:r w:rsidRPr="00E72B01">
        <w:t xml:space="preserve"> Kohaliku omavalitsuse korralduse seadus </w:t>
      </w:r>
      <w:hyperlink r:id="rId3" w:history="1">
        <w:r w:rsidRPr="00E72B01">
          <w:rPr>
            <w:rStyle w:val="Hperlink"/>
          </w:rPr>
          <w:t>https://www.riigiteataja.ee/akt/130122011056?leiaKehtiv</w:t>
        </w:r>
      </w:hyperlink>
    </w:p>
  </w:footnote>
  <w:footnote w:id="4">
    <w:p w:rsidR="00AB5E5A" w:rsidRPr="00E72B01" w:rsidRDefault="00AB5E5A" w:rsidP="00E72B01">
      <w:pPr>
        <w:pStyle w:val="Allmrkusetekst"/>
        <w:spacing w:after="0" w:line="240" w:lineRule="auto"/>
      </w:pPr>
      <w:r w:rsidRPr="00E72B01">
        <w:rPr>
          <w:rStyle w:val="Allmrkuseviide"/>
        </w:rPr>
        <w:footnoteRef/>
      </w:r>
      <w:r w:rsidRPr="00E72B01">
        <w:t xml:space="preserve"> Määrus </w:t>
      </w:r>
      <w:r>
        <w:t>Riigi Teatajas</w:t>
      </w:r>
      <w:r w:rsidRPr="00E72B01">
        <w:t xml:space="preserve">  </w:t>
      </w:r>
      <w:hyperlink r:id="rId4" w:history="1">
        <w:r w:rsidRPr="00CA7590">
          <w:rPr>
            <w:rStyle w:val="Hperlink"/>
          </w:rPr>
          <w:t>Viljandi linna arengukava ja eelarvestrateegia koostamise, muutmise, menetlemise ja kinnitamise kord</w:t>
        </w:r>
      </w:hyperlink>
    </w:p>
  </w:footnote>
  <w:footnote w:id="5">
    <w:p w:rsidR="00AB5E5A" w:rsidRPr="00E72B01" w:rsidRDefault="00AB5E5A" w:rsidP="00E72B01">
      <w:pPr>
        <w:pStyle w:val="Allmrkusetekst"/>
        <w:spacing w:after="0" w:line="240" w:lineRule="auto"/>
      </w:pPr>
      <w:r w:rsidRPr="00E72B01">
        <w:rPr>
          <w:rStyle w:val="Allmrkuseviide"/>
        </w:rPr>
        <w:footnoteRef/>
      </w:r>
      <w:r w:rsidRPr="00E72B01">
        <w:t xml:space="preserve"> Kohaliku omavalitsuse üksuse poolt Rahandusministeeriumile eelarvestrateegia, eelarve, lisaeelarve ja eelarve täitmise andmete esitamise tingimused ning vormid - </w:t>
      </w:r>
      <w:hyperlink r:id="rId5" w:history="1">
        <w:r w:rsidRPr="00E72B01">
          <w:rPr>
            <w:rStyle w:val="Hperlink"/>
          </w:rPr>
          <w:t>https://www.riigiteataja.ee/akt/106072011021</w:t>
        </w:r>
      </w:hyperlink>
    </w:p>
  </w:footnote>
  <w:footnote w:id="6">
    <w:p w:rsidR="00AB5E5A" w:rsidRDefault="00AB5E5A">
      <w:pPr>
        <w:pStyle w:val="Allmrkusetekst"/>
      </w:pPr>
      <w:r>
        <w:rPr>
          <w:rStyle w:val="Allmrkuseviide"/>
        </w:rPr>
        <w:footnoteRef/>
      </w:r>
      <w:r>
        <w:t xml:space="preserve"> Määrus Riigi Teatajas </w:t>
      </w:r>
      <w:hyperlink r:id="rId6" w:history="1">
        <w:r w:rsidRPr="00E40532">
          <w:rPr>
            <w:rStyle w:val="Hperlink"/>
          </w:rPr>
          <w:t>Viljandi linna finantsjuhtimise kord</w:t>
        </w:r>
      </w:hyperlink>
    </w:p>
  </w:footnote>
  <w:footnote w:id="7">
    <w:p w:rsidR="00AB5E5A" w:rsidRDefault="00AB5E5A" w:rsidP="00E72B01">
      <w:pPr>
        <w:pStyle w:val="Allmrkusetekst"/>
        <w:spacing w:line="240" w:lineRule="auto"/>
      </w:pPr>
      <w:r w:rsidRPr="00E72B01">
        <w:rPr>
          <w:rStyle w:val="Allmrkuseviide"/>
        </w:rPr>
        <w:footnoteRef/>
      </w:r>
      <w:r w:rsidRPr="00E72B01">
        <w:t xml:space="preserve"> Sõltuv üksus – raamatupidamise seaduse mõistes kohaliku omavalitsuse üksuse otsese või kaudse valitseva mõju all olev üksus, </w:t>
      </w:r>
      <w:r w:rsidRPr="009B73B4">
        <w:rPr>
          <w:u w:val="single"/>
        </w:rPr>
        <w:t>kes on saanud kohaliku omavalitsuse üksustelt, riigilt, muudelt avalik-õiguslikelt juriidilistelt isikutelt või eelnimetatud isikute valitseva mõju all olevatelt üksustelt üle poole tuludest</w:t>
      </w:r>
      <w:r w:rsidRPr="00E72B01">
        <w:t>, või on saanud toetust või renditulu kohaliku omavalitsuse üksustelt ja nende valitseva mõju all olevatelt üksustelt rohkem kui 10% vastava aasta põhitegevuse tuludest.</w:t>
      </w:r>
    </w:p>
  </w:footnote>
  <w:footnote w:id="8">
    <w:p w:rsidR="00AB5E5A" w:rsidRDefault="00AB5E5A" w:rsidP="000C7DC5">
      <w:pPr>
        <w:pStyle w:val="Allmrkusetekst"/>
      </w:pPr>
      <w:r>
        <w:rPr>
          <w:rStyle w:val="Allmrkuseviide"/>
        </w:rPr>
        <w:footnoteRef/>
      </w:r>
      <w:r>
        <w:t xml:space="preserve"> </w:t>
      </w:r>
      <w:hyperlink r:id="rId7" w:history="1">
        <w:r w:rsidRPr="00E04071">
          <w:rPr>
            <w:rStyle w:val="Hperlink"/>
          </w:rPr>
          <w:t>https://www.rahandusministeerium.ee/et/riigieelarve-ja-majandus/majandusprognoosid</w:t>
        </w:r>
      </w:hyperlink>
      <w:r>
        <w:t xml:space="preserve"> </w:t>
      </w:r>
    </w:p>
  </w:footnote>
  <w:footnote w:id="9">
    <w:p w:rsidR="00AB5E5A" w:rsidRDefault="00AB5E5A" w:rsidP="00847ABD">
      <w:pPr>
        <w:pStyle w:val="Allmrkusetekst"/>
        <w:spacing w:after="0"/>
        <w:rPr>
          <w:sz w:val="18"/>
          <w:szCs w:val="18"/>
        </w:rPr>
      </w:pPr>
      <w:r w:rsidRPr="004F413D">
        <w:rPr>
          <w:rStyle w:val="Allmrkuseviide"/>
          <w:sz w:val="18"/>
          <w:szCs w:val="18"/>
        </w:rPr>
        <w:footnoteRef/>
      </w:r>
      <w:r>
        <w:rPr>
          <w:sz w:val="18"/>
          <w:szCs w:val="18"/>
        </w:rPr>
        <w:t xml:space="preserve"> Seisuga    </w:t>
      </w:r>
    </w:p>
    <w:p w:rsidR="00AB5E5A" w:rsidRDefault="00AB5E5A" w:rsidP="006159DD">
      <w:pPr>
        <w:pStyle w:val="Allmrkusetekst"/>
        <w:spacing w:after="0"/>
        <w:ind w:left="143" w:firstLine="708"/>
        <w:rPr>
          <w:sz w:val="18"/>
          <w:szCs w:val="18"/>
        </w:rPr>
      </w:pPr>
      <w:r w:rsidRPr="00DA1D98">
        <w:rPr>
          <w:sz w:val="18"/>
          <w:szCs w:val="18"/>
        </w:rPr>
        <w:t>31.12.201</w:t>
      </w:r>
      <w:r>
        <w:rPr>
          <w:sz w:val="18"/>
          <w:szCs w:val="18"/>
        </w:rPr>
        <w:t>7</w:t>
      </w:r>
      <w:r w:rsidRPr="00DA1D98">
        <w:rPr>
          <w:sz w:val="18"/>
          <w:szCs w:val="18"/>
        </w:rPr>
        <w:t xml:space="preserve"> oli elanikke </w:t>
      </w:r>
      <w:r>
        <w:rPr>
          <w:sz w:val="18"/>
          <w:szCs w:val="18"/>
        </w:rPr>
        <w:t>17 758;</w:t>
      </w:r>
    </w:p>
    <w:p w:rsidR="00AB5E5A" w:rsidRDefault="00AB5E5A" w:rsidP="006159DD">
      <w:pPr>
        <w:pStyle w:val="Allmrkusetekst"/>
        <w:spacing w:after="0"/>
        <w:ind w:left="143" w:firstLine="708"/>
        <w:rPr>
          <w:sz w:val="18"/>
          <w:szCs w:val="18"/>
        </w:rPr>
      </w:pPr>
      <w:r w:rsidRPr="00DA1D98">
        <w:rPr>
          <w:sz w:val="18"/>
          <w:szCs w:val="18"/>
        </w:rPr>
        <w:t>31.12.201</w:t>
      </w:r>
      <w:r>
        <w:rPr>
          <w:sz w:val="18"/>
          <w:szCs w:val="18"/>
        </w:rPr>
        <w:t>6</w:t>
      </w:r>
      <w:r w:rsidRPr="00DA1D98">
        <w:rPr>
          <w:sz w:val="18"/>
          <w:szCs w:val="18"/>
        </w:rPr>
        <w:t xml:space="preserve"> oli elanikke </w:t>
      </w:r>
      <w:r>
        <w:rPr>
          <w:sz w:val="18"/>
          <w:szCs w:val="18"/>
        </w:rPr>
        <w:t>17 958</w:t>
      </w:r>
      <w:r w:rsidRPr="00DA1D98">
        <w:rPr>
          <w:sz w:val="18"/>
          <w:szCs w:val="18"/>
        </w:rPr>
        <w:t>;</w:t>
      </w:r>
    </w:p>
    <w:p w:rsidR="00AB5E5A" w:rsidRDefault="00AB5E5A" w:rsidP="00847ABD">
      <w:pPr>
        <w:pStyle w:val="Allmrkusetekst"/>
        <w:spacing w:after="0"/>
        <w:ind w:left="131" w:firstLine="720"/>
        <w:rPr>
          <w:sz w:val="18"/>
          <w:szCs w:val="18"/>
        </w:rPr>
      </w:pPr>
      <w:r>
        <w:rPr>
          <w:sz w:val="18"/>
          <w:szCs w:val="18"/>
        </w:rPr>
        <w:t>31.12.2015 oli elanikke 18 111;</w:t>
      </w:r>
    </w:p>
    <w:p w:rsidR="00AB5E5A" w:rsidRDefault="00AB5E5A" w:rsidP="00847ABD">
      <w:pPr>
        <w:pStyle w:val="Allmrkusetekst"/>
        <w:spacing w:after="0"/>
        <w:ind w:left="131" w:firstLine="720"/>
        <w:rPr>
          <w:sz w:val="18"/>
          <w:szCs w:val="18"/>
        </w:rPr>
      </w:pPr>
      <w:r w:rsidRPr="00A4717C">
        <w:rPr>
          <w:sz w:val="18"/>
          <w:szCs w:val="18"/>
        </w:rPr>
        <w:t>31.12.201</w:t>
      </w:r>
      <w:r>
        <w:rPr>
          <w:sz w:val="18"/>
          <w:szCs w:val="18"/>
        </w:rPr>
        <w:t>4</w:t>
      </w:r>
      <w:r w:rsidRPr="00A4717C">
        <w:rPr>
          <w:sz w:val="18"/>
          <w:szCs w:val="18"/>
        </w:rPr>
        <w:t xml:space="preserve"> oli elanikke 18 257;</w:t>
      </w:r>
    </w:p>
    <w:p w:rsidR="00AB5E5A" w:rsidRPr="004F413D" w:rsidRDefault="00AB5E5A" w:rsidP="00847ABD">
      <w:pPr>
        <w:pStyle w:val="Allmrkusetekst"/>
        <w:ind w:firstLine="851"/>
        <w:rPr>
          <w:sz w:val="18"/>
          <w:szCs w:val="18"/>
        </w:rPr>
      </w:pPr>
    </w:p>
  </w:footnote>
  <w:footnote w:id="10">
    <w:p w:rsidR="00AB5E5A" w:rsidRDefault="00AB5E5A" w:rsidP="006849E4">
      <w:pPr>
        <w:pStyle w:val="Allmrkusetekst"/>
        <w:jc w:val="left"/>
      </w:pPr>
      <w:r>
        <w:rPr>
          <w:rStyle w:val="Allmrkuseviide"/>
        </w:rPr>
        <w:footnoteRef/>
      </w:r>
      <w:r>
        <w:t xml:space="preserve"> </w:t>
      </w:r>
      <w:r w:rsidRPr="007B2576">
        <w:t xml:space="preserve">Kättesaadav: </w:t>
      </w:r>
      <w:hyperlink r:id="rId8" w:history="1">
        <w:r w:rsidR="006849E4" w:rsidRPr="00B309B5">
          <w:rPr>
            <w:rStyle w:val="Hperlink"/>
          </w:rPr>
          <w:t>https://www.rahandusministeerium.ee/et/kohalikud-omavalitsused-haldusreform-maavalitsused/finantsulevaated</w:t>
        </w:r>
      </w:hyperlink>
      <w:r w:rsidR="006849E4">
        <w:t xml:space="preserve"> </w:t>
      </w:r>
    </w:p>
  </w:footnote>
  <w:footnote w:id="11">
    <w:p w:rsidR="00AB5E5A" w:rsidRPr="007A5A58" w:rsidRDefault="00AB5E5A" w:rsidP="007A5A58">
      <w:pPr>
        <w:pStyle w:val="Allmrkusetekst"/>
        <w:spacing w:after="0" w:line="240" w:lineRule="auto"/>
        <w:rPr>
          <w:sz w:val="18"/>
        </w:rPr>
      </w:pPr>
      <w:r>
        <w:rPr>
          <w:rStyle w:val="Allmrkuseviide"/>
        </w:rPr>
        <w:footnoteRef/>
      </w:r>
      <w:r>
        <w:t xml:space="preserve"> </w:t>
      </w:r>
      <w:r w:rsidRPr="007A5A58">
        <w:rPr>
          <w:sz w:val="18"/>
        </w:rPr>
        <w:t xml:space="preserve">Rahandusministri 04.07.2011. a määruse nr 34 „Kohaliku omavalitsuse üksuse poolt Rahandusministeeriumile eelarvestrateegia, eelarve, lisaeelarve ja eelarve täitmise andmete esitamise tingimused ning vormid“ - </w:t>
      </w:r>
      <w:hyperlink r:id="rId9" w:history="1">
        <w:r w:rsidRPr="007A5A58">
          <w:rPr>
            <w:rStyle w:val="Hperlink"/>
            <w:sz w:val="18"/>
          </w:rPr>
          <w:t>https://www.riigiteataja.ee/akt/106072011021</w:t>
        </w:r>
      </w:hyperlink>
      <w:r w:rsidRPr="007A5A58">
        <w:rPr>
          <w:sz w:val="18"/>
        </w:rPr>
        <w:t xml:space="preserve"> - lisa 2</w:t>
      </w:r>
    </w:p>
  </w:footnote>
  <w:footnote w:id="12">
    <w:p w:rsidR="00AB5E5A" w:rsidRDefault="00AB5E5A" w:rsidP="007A5A58">
      <w:pPr>
        <w:pStyle w:val="Allmrkusetekst"/>
        <w:spacing w:after="0" w:line="240" w:lineRule="auto"/>
      </w:pPr>
      <w:r>
        <w:rPr>
          <w:rStyle w:val="Allmrkuseviide"/>
        </w:rPr>
        <w:footnoteRef/>
      </w:r>
      <w:r>
        <w:t xml:space="preserve"> </w:t>
      </w:r>
      <w:r w:rsidRPr="007A5A58">
        <w:t xml:space="preserve">Rahandusministri 04.07.2011. a määruse nr 34 „Kohaliku omavalitsuse üksuse poolt Rahandusministeeriumile eelarvestrateegia, eelarve, lisaeelarve ja eelarve täitmise andmete esitamise tingimused ning vormid“ - </w:t>
      </w:r>
      <w:hyperlink r:id="rId10" w:history="1">
        <w:r w:rsidRPr="007A5A58">
          <w:rPr>
            <w:rStyle w:val="Hperlink"/>
          </w:rPr>
          <w:t>https://www.riigiteataja.ee/akt/106072011021</w:t>
        </w:r>
      </w:hyperlink>
      <w:r w:rsidRPr="007A5A58">
        <w:t xml:space="preserve"> - lisa </w:t>
      </w:r>
      <w:r>
        <w:t>3</w:t>
      </w:r>
    </w:p>
  </w:footnote>
  <w:footnote w:id="13">
    <w:p w:rsidR="00AB5E5A" w:rsidRDefault="00AB5E5A" w:rsidP="00FB79FF">
      <w:pPr>
        <w:pStyle w:val="Allmrkusetekst"/>
        <w:spacing w:after="0" w:line="240" w:lineRule="auto"/>
      </w:pPr>
      <w:r>
        <w:rPr>
          <w:rStyle w:val="Allmrkuseviide"/>
        </w:rPr>
        <w:footnoteRef/>
      </w:r>
      <w:r>
        <w:t xml:space="preserve"> </w:t>
      </w:r>
      <w:r w:rsidRPr="00FB79FF">
        <w:t xml:space="preserve">Rahandusministri 04.07.2011. a määruse nr 34 „Kohaliku omavalitsuse üksuse poolt Rahandusministeeriumile eelarvestrateegia, eelarve, lisaeelarve ja eelarve täitmise andmete esitamise tingimused ning vormid“ - </w:t>
      </w:r>
      <w:hyperlink r:id="rId11" w:history="1">
        <w:r w:rsidRPr="00FB79FF">
          <w:rPr>
            <w:rStyle w:val="Hperlink"/>
          </w:rPr>
          <w:t>https://www.riigiteataja.ee/akt/106072011021</w:t>
        </w:r>
      </w:hyperlink>
      <w:r w:rsidRPr="00FB79FF">
        <w:t xml:space="preserve"> - lisa </w:t>
      </w:r>
      <w: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5A" w:rsidRPr="008962B3" w:rsidRDefault="00AB5E5A" w:rsidP="0071625B">
    <w:pPr>
      <w:pStyle w:val="Pis"/>
      <w:pBdr>
        <w:between w:val="single" w:sz="4" w:space="1" w:color="4F81BD"/>
      </w:pBdr>
      <w:tabs>
        <w:tab w:val="clear" w:pos="4513"/>
        <w:tab w:val="clear" w:pos="9026"/>
        <w:tab w:val="left" w:pos="4536"/>
        <w:tab w:val="right" w:pos="9498"/>
      </w:tabs>
      <w:spacing w:after="0" w:line="240" w:lineRule="auto"/>
      <w:ind w:left="3828" w:firstLine="283"/>
      <w:jc w:val="right"/>
    </w:pPr>
    <w:r>
      <w:t>Viljandi linna eelarvestrateegia 2018 – 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5A" w:rsidRPr="008962B3" w:rsidRDefault="00AB5E5A" w:rsidP="008962B3">
    <w:pPr>
      <w:pStyle w:val="Pis"/>
    </w:pPr>
    <w:r w:rsidRPr="008962B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B2"/>
    <w:multiLevelType w:val="hybridMultilevel"/>
    <w:tmpl w:val="6EBCBC60"/>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nsid w:val="0576298E"/>
    <w:multiLevelType w:val="hybridMultilevel"/>
    <w:tmpl w:val="AEC0A3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B6A2152"/>
    <w:multiLevelType w:val="multilevel"/>
    <w:tmpl w:val="8118FA08"/>
    <w:lvl w:ilvl="0">
      <w:start w:val="1"/>
      <w:numFmt w:val="decimal"/>
      <w:lvlText w:val="%1."/>
      <w:lvlJc w:val="left"/>
      <w:pPr>
        <w:ind w:left="360"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55424C"/>
    <w:multiLevelType w:val="hybridMultilevel"/>
    <w:tmpl w:val="50CC3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42377A36"/>
    <w:multiLevelType w:val="hybridMultilevel"/>
    <w:tmpl w:val="7A5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4DE34A66"/>
    <w:multiLevelType w:val="hybridMultilevel"/>
    <w:tmpl w:val="E460B380"/>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56C4596C"/>
    <w:multiLevelType w:val="hybridMultilevel"/>
    <w:tmpl w:val="9E6AB0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5A303C36"/>
    <w:multiLevelType w:val="hybridMultilevel"/>
    <w:tmpl w:val="586ED8F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5C4C1468"/>
    <w:multiLevelType w:val="hybridMultilevel"/>
    <w:tmpl w:val="02668386"/>
    <w:lvl w:ilvl="0" w:tplc="63B23446">
      <w:start w:val="1"/>
      <w:numFmt w:val="decimal"/>
      <w:pStyle w:val="Pealkir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5EE375CC"/>
    <w:multiLevelType w:val="hybridMultilevel"/>
    <w:tmpl w:val="E7B0DB3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5FEA4D16"/>
    <w:multiLevelType w:val="hybridMultilevel"/>
    <w:tmpl w:val="0EF2BF0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64B54270"/>
    <w:multiLevelType w:val="hybridMultilevel"/>
    <w:tmpl w:val="00D40C2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67DC2031"/>
    <w:multiLevelType w:val="hybridMultilevel"/>
    <w:tmpl w:val="56C2B99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74053CA3"/>
    <w:multiLevelType w:val="hybridMultilevel"/>
    <w:tmpl w:val="E644462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0"/>
  </w:num>
  <w:num w:numId="5">
    <w:abstractNumId w:val="13"/>
  </w:num>
  <w:num w:numId="6">
    <w:abstractNumId w:val="11"/>
  </w:num>
  <w:num w:numId="7">
    <w:abstractNumId w:val="0"/>
  </w:num>
  <w:num w:numId="8">
    <w:abstractNumId w:val="1"/>
  </w:num>
  <w:num w:numId="9">
    <w:abstractNumId w:val="4"/>
  </w:num>
  <w:num w:numId="10">
    <w:abstractNumId w:val="8"/>
  </w:num>
  <w:num w:numId="11">
    <w:abstractNumId w:val="8"/>
  </w:num>
  <w:num w:numId="12">
    <w:abstractNumId w:val="2"/>
  </w:num>
  <w:num w:numId="13">
    <w:abstractNumId w:val="8"/>
  </w:num>
  <w:num w:numId="14">
    <w:abstractNumId w:val="2"/>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6"/>
  </w:num>
  <w:num w:numId="25">
    <w:abstractNumId w:val="3"/>
  </w:num>
  <w:num w:numId="26">
    <w:abstractNumId w:val="5"/>
  </w:num>
  <w:num w:numId="27">
    <w:abstractNumId w:val="8"/>
  </w:num>
  <w:num w:numId="28">
    <w:abstractNumId w:val="12"/>
  </w:num>
  <w:num w:numId="2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89"/>
    <w:rsid w:val="0000039A"/>
    <w:rsid w:val="000003F1"/>
    <w:rsid w:val="00002F9D"/>
    <w:rsid w:val="00004EDD"/>
    <w:rsid w:val="00005DA5"/>
    <w:rsid w:val="00012A3E"/>
    <w:rsid w:val="0001382E"/>
    <w:rsid w:val="00015BB2"/>
    <w:rsid w:val="000167F5"/>
    <w:rsid w:val="00022912"/>
    <w:rsid w:val="00024CC0"/>
    <w:rsid w:val="00025325"/>
    <w:rsid w:val="000339C6"/>
    <w:rsid w:val="00033C64"/>
    <w:rsid w:val="00035610"/>
    <w:rsid w:val="00040C06"/>
    <w:rsid w:val="00041797"/>
    <w:rsid w:val="00041ECC"/>
    <w:rsid w:val="00045439"/>
    <w:rsid w:val="0005209A"/>
    <w:rsid w:val="000552AF"/>
    <w:rsid w:val="00057844"/>
    <w:rsid w:val="000704BA"/>
    <w:rsid w:val="000727FA"/>
    <w:rsid w:val="0007427A"/>
    <w:rsid w:val="00074423"/>
    <w:rsid w:val="00080D3F"/>
    <w:rsid w:val="00082891"/>
    <w:rsid w:val="000853F9"/>
    <w:rsid w:val="000874CE"/>
    <w:rsid w:val="00093971"/>
    <w:rsid w:val="000A27FC"/>
    <w:rsid w:val="000A330E"/>
    <w:rsid w:val="000A657D"/>
    <w:rsid w:val="000B31E8"/>
    <w:rsid w:val="000C7DC5"/>
    <w:rsid w:val="000D0364"/>
    <w:rsid w:val="000D2439"/>
    <w:rsid w:val="000E082C"/>
    <w:rsid w:val="000E2B3D"/>
    <w:rsid w:val="000E4BD7"/>
    <w:rsid w:val="000F024A"/>
    <w:rsid w:val="000F54D0"/>
    <w:rsid w:val="000F620C"/>
    <w:rsid w:val="000F6375"/>
    <w:rsid w:val="001010C0"/>
    <w:rsid w:val="00105C8D"/>
    <w:rsid w:val="00106715"/>
    <w:rsid w:val="00115FC2"/>
    <w:rsid w:val="00121FD5"/>
    <w:rsid w:val="001311F0"/>
    <w:rsid w:val="001314E0"/>
    <w:rsid w:val="00136258"/>
    <w:rsid w:val="001454D2"/>
    <w:rsid w:val="00146D0D"/>
    <w:rsid w:val="001473DE"/>
    <w:rsid w:val="00151CD4"/>
    <w:rsid w:val="001529E2"/>
    <w:rsid w:val="00152E62"/>
    <w:rsid w:val="001531B9"/>
    <w:rsid w:val="0015371D"/>
    <w:rsid w:val="00154BC9"/>
    <w:rsid w:val="001608D7"/>
    <w:rsid w:val="00162D18"/>
    <w:rsid w:val="0016306F"/>
    <w:rsid w:val="001658BC"/>
    <w:rsid w:val="0016693B"/>
    <w:rsid w:val="00166C6A"/>
    <w:rsid w:val="00166F39"/>
    <w:rsid w:val="00173612"/>
    <w:rsid w:val="001763B5"/>
    <w:rsid w:val="00177235"/>
    <w:rsid w:val="00177B1D"/>
    <w:rsid w:val="001802E6"/>
    <w:rsid w:val="00180C19"/>
    <w:rsid w:val="0018474B"/>
    <w:rsid w:val="00187EC1"/>
    <w:rsid w:val="00190884"/>
    <w:rsid w:val="00190B5E"/>
    <w:rsid w:val="00193DAC"/>
    <w:rsid w:val="001A0679"/>
    <w:rsid w:val="001A7CD0"/>
    <w:rsid w:val="001B1296"/>
    <w:rsid w:val="001B21D9"/>
    <w:rsid w:val="001B7B69"/>
    <w:rsid w:val="001D0D35"/>
    <w:rsid w:val="001D53F7"/>
    <w:rsid w:val="001D556B"/>
    <w:rsid w:val="001E0346"/>
    <w:rsid w:val="001E036E"/>
    <w:rsid w:val="001E3E68"/>
    <w:rsid w:val="001E5A15"/>
    <w:rsid w:val="001E5A9D"/>
    <w:rsid w:val="001E69F6"/>
    <w:rsid w:val="001F1428"/>
    <w:rsid w:val="001F63A6"/>
    <w:rsid w:val="001F66B1"/>
    <w:rsid w:val="00203C39"/>
    <w:rsid w:val="002051D1"/>
    <w:rsid w:val="00206CAD"/>
    <w:rsid w:val="0020701A"/>
    <w:rsid w:val="00214AFF"/>
    <w:rsid w:val="00215B5A"/>
    <w:rsid w:val="002232EE"/>
    <w:rsid w:val="002300D9"/>
    <w:rsid w:val="00231C3D"/>
    <w:rsid w:val="00233D54"/>
    <w:rsid w:val="002342B1"/>
    <w:rsid w:val="00241976"/>
    <w:rsid w:val="00242452"/>
    <w:rsid w:val="00242E7A"/>
    <w:rsid w:val="00244E1A"/>
    <w:rsid w:val="002454D9"/>
    <w:rsid w:val="00247D5C"/>
    <w:rsid w:val="002513D7"/>
    <w:rsid w:val="0025241A"/>
    <w:rsid w:val="00254958"/>
    <w:rsid w:val="00261318"/>
    <w:rsid w:val="002708DC"/>
    <w:rsid w:val="0028781B"/>
    <w:rsid w:val="00292D81"/>
    <w:rsid w:val="00292D86"/>
    <w:rsid w:val="00294082"/>
    <w:rsid w:val="002A118F"/>
    <w:rsid w:val="002B1337"/>
    <w:rsid w:val="002B258E"/>
    <w:rsid w:val="002B4319"/>
    <w:rsid w:val="002D0F14"/>
    <w:rsid w:val="002D2C4A"/>
    <w:rsid w:val="002D2DF3"/>
    <w:rsid w:val="002D4D65"/>
    <w:rsid w:val="002D6291"/>
    <w:rsid w:val="002E07F6"/>
    <w:rsid w:val="002E3BD3"/>
    <w:rsid w:val="002E4E13"/>
    <w:rsid w:val="002E797E"/>
    <w:rsid w:val="002F1BA2"/>
    <w:rsid w:val="002F3DF6"/>
    <w:rsid w:val="002F780F"/>
    <w:rsid w:val="00304A48"/>
    <w:rsid w:val="003071A2"/>
    <w:rsid w:val="003105EB"/>
    <w:rsid w:val="0031098C"/>
    <w:rsid w:val="00316F77"/>
    <w:rsid w:val="00320053"/>
    <w:rsid w:val="00324559"/>
    <w:rsid w:val="00325F4A"/>
    <w:rsid w:val="003276EC"/>
    <w:rsid w:val="00327E8E"/>
    <w:rsid w:val="00345067"/>
    <w:rsid w:val="003456B8"/>
    <w:rsid w:val="003464CD"/>
    <w:rsid w:val="00347683"/>
    <w:rsid w:val="003619AB"/>
    <w:rsid w:val="00364455"/>
    <w:rsid w:val="003702D6"/>
    <w:rsid w:val="00372E75"/>
    <w:rsid w:val="003731B6"/>
    <w:rsid w:val="00373A6C"/>
    <w:rsid w:val="00375EEA"/>
    <w:rsid w:val="00380EFD"/>
    <w:rsid w:val="0038215D"/>
    <w:rsid w:val="00385CF8"/>
    <w:rsid w:val="00391240"/>
    <w:rsid w:val="003A2B40"/>
    <w:rsid w:val="003A4C49"/>
    <w:rsid w:val="003B603C"/>
    <w:rsid w:val="003B6222"/>
    <w:rsid w:val="003C4201"/>
    <w:rsid w:val="003E03DC"/>
    <w:rsid w:val="003E7018"/>
    <w:rsid w:val="003F63B5"/>
    <w:rsid w:val="00400D2A"/>
    <w:rsid w:val="0040181A"/>
    <w:rsid w:val="00403FF5"/>
    <w:rsid w:val="0040415F"/>
    <w:rsid w:val="00405991"/>
    <w:rsid w:val="004075A9"/>
    <w:rsid w:val="00412D4D"/>
    <w:rsid w:val="00412EE0"/>
    <w:rsid w:val="00417136"/>
    <w:rsid w:val="00422915"/>
    <w:rsid w:val="004260FB"/>
    <w:rsid w:val="00430FA7"/>
    <w:rsid w:val="004362E9"/>
    <w:rsid w:val="004421CD"/>
    <w:rsid w:val="0044732F"/>
    <w:rsid w:val="00456729"/>
    <w:rsid w:val="0046621B"/>
    <w:rsid w:val="004741CF"/>
    <w:rsid w:val="004835A4"/>
    <w:rsid w:val="00495BF4"/>
    <w:rsid w:val="00497534"/>
    <w:rsid w:val="004A3830"/>
    <w:rsid w:val="004C0664"/>
    <w:rsid w:val="004C0990"/>
    <w:rsid w:val="004C3896"/>
    <w:rsid w:val="004C4596"/>
    <w:rsid w:val="004D2803"/>
    <w:rsid w:val="004D2F3D"/>
    <w:rsid w:val="004D366E"/>
    <w:rsid w:val="004D7CE9"/>
    <w:rsid w:val="004E5904"/>
    <w:rsid w:val="004F114D"/>
    <w:rsid w:val="004F360B"/>
    <w:rsid w:val="004F6039"/>
    <w:rsid w:val="005028A7"/>
    <w:rsid w:val="00505B94"/>
    <w:rsid w:val="00506538"/>
    <w:rsid w:val="00512D83"/>
    <w:rsid w:val="005148EB"/>
    <w:rsid w:val="00515358"/>
    <w:rsid w:val="00520D21"/>
    <w:rsid w:val="005344EA"/>
    <w:rsid w:val="005402EF"/>
    <w:rsid w:val="00544DE7"/>
    <w:rsid w:val="00550AAB"/>
    <w:rsid w:val="0055386D"/>
    <w:rsid w:val="00553ACD"/>
    <w:rsid w:val="005566A7"/>
    <w:rsid w:val="00561EAC"/>
    <w:rsid w:val="00571F42"/>
    <w:rsid w:val="00574B13"/>
    <w:rsid w:val="00577253"/>
    <w:rsid w:val="00577C86"/>
    <w:rsid w:val="00581C26"/>
    <w:rsid w:val="005837B6"/>
    <w:rsid w:val="005863F5"/>
    <w:rsid w:val="005872ED"/>
    <w:rsid w:val="00592EF5"/>
    <w:rsid w:val="005945D4"/>
    <w:rsid w:val="005A06FE"/>
    <w:rsid w:val="005A1D8D"/>
    <w:rsid w:val="005A395F"/>
    <w:rsid w:val="005A4A49"/>
    <w:rsid w:val="005A5B71"/>
    <w:rsid w:val="005B08C0"/>
    <w:rsid w:val="005B2291"/>
    <w:rsid w:val="005B33BD"/>
    <w:rsid w:val="005C1776"/>
    <w:rsid w:val="005C3D5F"/>
    <w:rsid w:val="005D11EE"/>
    <w:rsid w:val="005D562B"/>
    <w:rsid w:val="005D62E3"/>
    <w:rsid w:val="005D721F"/>
    <w:rsid w:val="005D75BA"/>
    <w:rsid w:val="005E238C"/>
    <w:rsid w:val="005E6029"/>
    <w:rsid w:val="005F0931"/>
    <w:rsid w:val="005F3399"/>
    <w:rsid w:val="005F3491"/>
    <w:rsid w:val="00600567"/>
    <w:rsid w:val="00605829"/>
    <w:rsid w:val="0061014C"/>
    <w:rsid w:val="006159DD"/>
    <w:rsid w:val="006264DF"/>
    <w:rsid w:val="0063223F"/>
    <w:rsid w:val="00633A24"/>
    <w:rsid w:val="00635322"/>
    <w:rsid w:val="00641282"/>
    <w:rsid w:val="00644CBF"/>
    <w:rsid w:val="00645031"/>
    <w:rsid w:val="00652064"/>
    <w:rsid w:val="0065216D"/>
    <w:rsid w:val="00652E9E"/>
    <w:rsid w:val="00660C95"/>
    <w:rsid w:val="006620F2"/>
    <w:rsid w:val="0066313C"/>
    <w:rsid w:val="0066659D"/>
    <w:rsid w:val="006775AC"/>
    <w:rsid w:val="00683113"/>
    <w:rsid w:val="006835C5"/>
    <w:rsid w:val="006849E4"/>
    <w:rsid w:val="00687E7D"/>
    <w:rsid w:val="00692B36"/>
    <w:rsid w:val="0069368F"/>
    <w:rsid w:val="006970F0"/>
    <w:rsid w:val="00697F02"/>
    <w:rsid w:val="006A30F2"/>
    <w:rsid w:val="006A7565"/>
    <w:rsid w:val="006C3D4B"/>
    <w:rsid w:val="006D2388"/>
    <w:rsid w:val="006D556B"/>
    <w:rsid w:val="006E22A7"/>
    <w:rsid w:val="006E52A6"/>
    <w:rsid w:val="006E606B"/>
    <w:rsid w:val="006E64FB"/>
    <w:rsid w:val="006F1B77"/>
    <w:rsid w:val="006F5D35"/>
    <w:rsid w:val="00702113"/>
    <w:rsid w:val="007034F5"/>
    <w:rsid w:val="007077D6"/>
    <w:rsid w:val="00713051"/>
    <w:rsid w:val="00713E36"/>
    <w:rsid w:val="0071625B"/>
    <w:rsid w:val="007167D5"/>
    <w:rsid w:val="00717EB7"/>
    <w:rsid w:val="00721CEE"/>
    <w:rsid w:val="00722EE0"/>
    <w:rsid w:val="00726651"/>
    <w:rsid w:val="0073002B"/>
    <w:rsid w:val="00732C18"/>
    <w:rsid w:val="00733998"/>
    <w:rsid w:val="0074783F"/>
    <w:rsid w:val="00747E6D"/>
    <w:rsid w:val="007501F6"/>
    <w:rsid w:val="007501F7"/>
    <w:rsid w:val="007520F4"/>
    <w:rsid w:val="00752892"/>
    <w:rsid w:val="00755CE1"/>
    <w:rsid w:val="007639EA"/>
    <w:rsid w:val="007702D3"/>
    <w:rsid w:val="00772CFA"/>
    <w:rsid w:val="00780573"/>
    <w:rsid w:val="007872A0"/>
    <w:rsid w:val="00797C66"/>
    <w:rsid w:val="007A5A58"/>
    <w:rsid w:val="007A5B14"/>
    <w:rsid w:val="007A5E5F"/>
    <w:rsid w:val="007B2576"/>
    <w:rsid w:val="007B2BEC"/>
    <w:rsid w:val="007B6884"/>
    <w:rsid w:val="007B72F6"/>
    <w:rsid w:val="007C202A"/>
    <w:rsid w:val="007C2AEE"/>
    <w:rsid w:val="007D0315"/>
    <w:rsid w:val="007D285B"/>
    <w:rsid w:val="007D2E5B"/>
    <w:rsid w:val="007D49ED"/>
    <w:rsid w:val="007D775B"/>
    <w:rsid w:val="007E1A58"/>
    <w:rsid w:val="007E2201"/>
    <w:rsid w:val="007E4445"/>
    <w:rsid w:val="007F0E7B"/>
    <w:rsid w:val="007F7D42"/>
    <w:rsid w:val="00802636"/>
    <w:rsid w:val="00803B2C"/>
    <w:rsid w:val="00804637"/>
    <w:rsid w:val="0080481F"/>
    <w:rsid w:val="00810C30"/>
    <w:rsid w:val="00811036"/>
    <w:rsid w:val="008144E0"/>
    <w:rsid w:val="00817DD0"/>
    <w:rsid w:val="00821FB8"/>
    <w:rsid w:val="008235CE"/>
    <w:rsid w:val="00834D59"/>
    <w:rsid w:val="00845BFE"/>
    <w:rsid w:val="00847ABD"/>
    <w:rsid w:val="0085475E"/>
    <w:rsid w:val="00855D36"/>
    <w:rsid w:val="008613BC"/>
    <w:rsid w:val="00863F6E"/>
    <w:rsid w:val="00882CF3"/>
    <w:rsid w:val="00884CF6"/>
    <w:rsid w:val="008962B3"/>
    <w:rsid w:val="008B4D2F"/>
    <w:rsid w:val="008C07D8"/>
    <w:rsid w:val="008C35C7"/>
    <w:rsid w:val="008D1767"/>
    <w:rsid w:val="008D220C"/>
    <w:rsid w:val="008E12C7"/>
    <w:rsid w:val="008E25FC"/>
    <w:rsid w:val="008E3313"/>
    <w:rsid w:val="008F0BA0"/>
    <w:rsid w:val="008F3B4E"/>
    <w:rsid w:val="008F4C5C"/>
    <w:rsid w:val="008F558C"/>
    <w:rsid w:val="008F7CD5"/>
    <w:rsid w:val="00901BF4"/>
    <w:rsid w:val="0090357C"/>
    <w:rsid w:val="00904151"/>
    <w:rsid w:val="009056FA"/>
    <w:rsid w:val="009102D2"/>
    <w:rsid w:val="00920FA5"/>
    <w:rsid w:val="0092244E"/>
    <w:rsid w:val="00932531"/>
    <w:rsid w:val="0093546F"/>
    <w:rsid w:val="009354A5"/>
    <w:rsid w:val="009412BD"/>
    <w:rsid w:val="0094258A"/>
    <w:rsid w:val="00952D1F"/>
    <w:rsid w:val="009543E3"/>
    <w:rsid w:val="00961D9C"/>
    <w:rsid w:val="00962402"/>
    <w:rsid w:val="00965B6E"/>
    <w:rsid w:val="00966361"/>
    <w:rsid w:val="0097180C"/>
    <w:rsid w:val="00984A29"/>
    <w:rsid w:val="00985B44"/>
    <w:rsid w:val="00987157"/>
    <w:rsid w:val="00990929"/>
    <w:rsid w:val="009973DB"/>
    <w:rsid w:val="009A1BA6"/>
    <w:rsid w:val="009A5688"/>
    <w:rsid w:val="009B73B4"/>
    <w:rsid w:val="009C0076"/>
    <w:rsid w:val="009C25FA"/>
    <w:rsid w:val="009C588A"/>
    <w:rsid w:val="009C7990"/>
    <w:rsid w:val="009D1C7B"/>
    <w:rsid w:val="009D1F6B"/>
    <w:rsid w:val="009D3AAF"/>
    <w:rsid w:val="009D3B87"/>
    <w:rsid w:val="009D3DD1"/>
    <w:rsid w:val="009D4C1B"/>
    <w:rsid w:val="009D733B"/>
    <w:rsid w:val="009E008A"/>
    <w:rsid w:val="009F356E"/>
    <w:rsid w:val="009F56CD"/>
    <w:rsid w:val="009F5DE0"/>
    <w:rsid w:val="009F5E1A"/>
    <w:rsid w:val="009F78F5"/>
    <w:rsid w:val="009F7C20"/>
    <w:rsid w:val="00A00C98"/>
    <w:rsid w:val="00A05B76"/>
    <w:rsid w:val="00A15BA5"/>
    <w:rsid w:val="00A21D8D"/>
    <w:rsid w:val="00A23AC8"/>
    <w:rsid w:val="00A23E3C"/>
    <w:rsid w:val="00A27545"/>
    <w:rsid w:val="00A32EA1"/>
    <w:rsid w:val="00A33999"/>
    <w:rsid w:val="00A400C8"/>
    <w:rsid w:val="00A40447"/>
    <w:rsid w:val="00A438EB"/>
    <w:rsid w:val="00A44EB1"/>
    <w:rsid w:val="00A558ED"/>
    <w:rsid w:val="00A60D4E"/>
    <w:rsid w:val="00A632C2"/>
    <w:rsid w:val="00A66AEB"/>
    <w:rsid w:val="00A746CD"/>
    <w:rsid w:val="00A74832"/>
    <w:rsid w:val="00A76889"/>
    <w:rsid w:val="00A7764E"/>
    <w:rsid w:val="00A800C1"/>
    <w:rsid w:val="00A82B5A"/>
    <w:rsid w:val="00A83181"/>
    <w:rsid w:val="00A8348B"/>
    <w:rsid w:val="00A85A23"/>
    <w:rsid w:val="00A876EE"/>
    <w:rsid w:val="00A87ED9"/>
    <w:rsid w:val="00A905F5"/>
    <w:rsid w:val="00A94A9C"/>
    <w:rsid w:val="00AB0EEA"/>
    <w:rsid w:val="00AB4C0E"/>
    <w:rsid w:val="00AB5E5A"/>
    <w:rsid w:val="00AC2495"/>
    <w:rsid w:val="00AC276D"/>
    <w:rsid w:val="00AD6840"/>
    <w:rsid w:val="00AE1153"/>
    <w:rsid w:val="00AE33F5"/>
    <w:rsid w:val="00AE3878"/>
    <w:rsid w:val="00AF2926"/>
    <w:rsid w:val="00B06D02"/>
    <w:rsid w:val="00B15512"/>
    <w:rsid w:val="00B16664"/>
    <w:rsid w:val="00B20A7F"/>
    <w:rsid w:val="00B22462"/>
    <w:rsid w:val="00B303D3"/>
    <w:rsid w:val="00B30B4E"/>
    <w:rsid w:val="00B32268"/>
    <w:rsid w:val="00B362DA"/>
    <w:rsid w:val="00B45945"/>
    <w:rsid w:val="00B45C1C"/>
    <w:rsid w:val="00B46B14"/>
    <w:rsid w:val="00B51EAE"/>
    <w:rsid w:val="00B54F5C"/>
    <w:rsid w:val="00B5625C"/>
    <w:rsid w:val="00B66C57"/>
    <w:rsid w:val="00B7084F"/>
    <w:rsid w:val="00B80258"/>
    <w:rsid w:val="00B80B00"/>
    <w:rsid w:val="00B82585"/>
    <w:rsid w:val="00B8535F"/>
    <w:rsid w:val="00B86625"/>
    <w:rsid w:val="00B914DF"/>
    <w:rsid w:val="00B926B5"/>
    <w:rsid w:val="00B96315"/>
    <w:rsid w:val="00BA198F"/>
    <w:rsid w:val="00BA486F"/>
    <w:rsid w:val="00BB35D6"/>
    <w:rsid w:val="00BB3AD9"/>
    <w:rsid w:val="00BB5DC3"/>
    <w:rsid w:val="00BC06B9"/>
    <w:rsid w:val="00BC147F"/>
    <w:rsid w:val="00BC3080"/>
    <w:rsid w:val="00BC5E15"/>
    <w:rsid w:val="00BD3907"/>
    <w:rsid w:val="00BE32AE"/>
    <w:rsid w:val="00BE4DB2"/>
    <w:rsid w:val="00BF50EB"/>
    <w:rsid w:val="00BF6C1E"/>
    <w:rsid w:val="00BF7530"/>
    <w:rsid w:val="00C00824"/>
    <w:rsid w:val="00C03C08"/>
    <w:rsid w:val="00C0482D"/>
    <w:rsid w:val="00C06A4B"/>
    <w:rsid w:val="00C11C17"/>
    <w:rsid w:val="00C2418D"/>
    <w:rsid w:val="00C31DF4"/>
    <w:rsid w:val="00C33DB4"/>
    <w:rsid w:val="00C36599"/>
    <w:rsid w:val="00C535D6"/>
    <w:rsid w:val="00C55662"/>
    <w:rsid w:val="00C56015"/>
    <w:rsid w:val="00C61540"/>
    <w:rsid w:val="00C64255"/>
    <w:rsid w:val="00C64570"/>
    <w:rsid w:val="00C66EF5"/>
    <w:rsid w:val="00C76D66"/>
    <w:rsid w:val="00C87F3D"/>
    <w:rsid w:val="00C90652"/>
    <w:rsid w:val="00C90931"/>
    <w:rsid w:val="00C91041"/>
    <w:rsid w:val="00C943E8"/>
    <w:rsid w:val="00C96010"/>
    <w:rsid w:val="00CA1BD7"/>
    <w:rsid w:val="00CA5615"/>
    <w:rsid w:val="00CA7590"/>
    <w:rsid w:val="00CB0121"/>
    <w:rsid w:val="00CB14AA"/>
    <w:rsid w:val="00CB47B2"/>
    <w:rsid w:val="00CC0D92"/>
    <w:rsid w:val="00CC27E0"/>
    <w:rsid w:val="00CC604E"/>
    <w:rsid w:val="00CC74F7"/>
    <w:rsid w:val="00CD25E4"/>
    <w:rsid w:val="00CD4C13"/>
    <w:rsid w:val="00CD5C01"/>
    <w:rsid w:val="00CD6B79"/>
    <w:rsid w:val="00CD7D79"/>
    <w:rsid w:val="00CE1AED"/>
    <w:rsid w:val="00CE62E5"/>
    <w:rsid w:val="00CF58EA"/>
    <w:rsid w:val="00D00399"/>
    <w:rsid w:val="00D01F32"/>
    <w:rsid w:val="00D10330"/>
    <w:rsid w:val="00D13ABF"/>
    <w:rsid w:val="00D237A4"/>
    <w:rsid w:val="00D239D8"/>
    <w:rsid w:val="00D24DA5"/>
    <w:rsid w:val="00D264F7"/>
    <w:rsid w:val="00D3112E"/>
    <w:rsid w:val="00D45BB8"/>
    <w:rsid w:val="00D463B7"/>
    <w:rsid w:val="00D470E7"/>
    <w:rsid w:val="00D47386"/>
    <w:rsid w:val="00D60F28"/>
    <w:rsid w:val="00D614D7"/>
    <w:rsid w:val="00D6779B"/>
    <w:rsid w:val="00D745B5"/>
    <w:rsid w:val="00D768B1"/>
    <w:rsid w:val="00D84778"/>
    <w:rsid w:val="00D9088F"/>
    <w:rsid w:val="00D91413"/>
    <w:rsid w:val="00D96618"/>
    <w:rsid w:val="00DA20A0"/>
    <w:rsid w:val="00DA6FD0"/>
    <w:rsid w:val="00DA78DE"/>
    <w:rsid w:val="00DB605C"/>
    <w:rsid w:val="00DC55AB"/>
    <w:rsid w:val="00DD158E"/>
    <w:rsid w:val="00DD3240"/>
    <w:rsid w:val="00DD507B"/>
    <w:rsid w:val="00DD5E51"/>
    <w:rsid w:val="00DE6D89"/>
    <w:rsid w:val="00DF10DE"/>
    <w:rsid w:val="00DF1CBA"/>
    <w:rsid w:val="00DF50CE"/>
    <w:rsid w:val="00DF570F"/>
    <w:rsid w:val="00E00FC0"/>
    <w:rsid w:val="00E07A7C"/>
    <w:rsid w:val="00E106DF"/>
    <w:rsid w:val="00E13F36"/>
    <w:rsid w:val="00E21703"/>
    <w:rsid w:val="00E23CCE"/>
    <w:rsid w:val="00E3463A"/>
    <w:rsid w:val="00E358F7"/>
    <w:rsid w:val="00E37276"/>
    <w:rsid w:val="00E40532"/>
    <w:rsid w:val="00E4353A"/>
    <w:rsid w:val="00E44D4C"/>
    <w:rsid w:val="00E54F9D"/>
    <w:rsid w:val="00E6037F"/>
    <w:rsid w:val="00E61342"/>
    <w:rsid w:val="00E66E90"/>
    <w:rsid w:val="00E7039D"/>
    <w:rsid w:val="00E70CEC"/>
    <w:rsid w:val="00E72B01"/>
    <w:rsid w:val="00E80833"/>
    <w:rsid w:val="00E906CE"/>
    <w:rsid w:val="00E91D7A"/>
    <w:rsid w:val="00E92960"/>
    <w:rsid w:val="00E93340"/>
    <w:rsid w:val="00E94AFC"/>
    <w:rsid w:val="00E94F41"/>
    <w:rsid w:val="00EA4E00"/>
    <w:rsid w:val="00EA5C00"/>
    <w:rsid w:val="00EA5C99"/>
    <w:rsid w:val="00EA64FC"/>
    <w:rsid w:val="00EA6796"/>
    <w:rsid w:val="00EB43AC"/>
    <w:rsid w:val="00EC45E9"/>
    <w:rsid w:val="00ED035E"/>
    <w:rsid w:val="00ED064B"/>
    <w:rsid w:val="00ED47B8"/>
    <w:rsid w:val="00ED5F4D"/>
    <w:rsid w:val="00ED69AA"/>
    <w:rsid w:val="00EE57C8"/>
    <w:rsid w:val="00EE78C0"/>
    <w:rsid w:val="00EF23FF"/>
    <w:rsid w:val="00F05524"/>
    <w:rsid w:val="00F16D18"/>
    <w:rsid w:val="00F25E38"/>
    <w:rsid w:val="00F27DA2"/>
    <w:rsid w:val="00F27F5F"/>
    <w:rsid w:val="00F30216"/>
    <w:rsid w:val="00F310B7"/>
    <w:rsid w:val="00F3291F"/>
    <w:rsid w:val="00F33E5A"/>
    <w:rsid w:val="00F453F4"/>
    <w:rsid w:val="00F46319"/>
    <w:rsid w:val="00F50765"/>
    <w:rsid w:val="00F52C8E"/>
    <w:rsid w:val="00F5359C"/>
    <w:rsid w:val="00F6350A"/>
    <w:rsid w:val="00F66BF1"/>
    <w:rsid w:val="00F7224B"/>
    <w:rsid w:val="00F754B2"/>
    <w:rsid w:val="00F76121"/>
    <w:rsid w:val="00F76957"/>
    <w:rsid w:val="00F80337"/>
    <w:rsid w:val="00F9605D"/>
    <w:rsid w:val="00F97A4A"/>
    <w:rsid w:val="00FA0CCB"/>
    <w:rsid w:val="00FA58AF"/>
    <w:rsid w:val="00FB1710"/>
    <w:rsid w:val="00FB1987"/>
    <w:rsid w:val="00FB7105"/>
    <w:rsid w:val="00FB79FF"/>
    <w:rsid w:val="00FB7EA5"/>
    <w:rsid w:val="00FC26FB"/>
    <w:rsid w:val="00FC33E1"/>
    <w:rsid w:val="00FC3808"/>
    <w:rsid w:val="00FC3EC4"/>
    <w:rsid w:val="00FC788E"/>
    <w:rsid w:val="00FD2530"/>
    <w:rsid w:val="00FD645C"/>
    <w:rsid w:val="00FE0DFD"/>
    <w:rsid w:val="00FE2E81"/>
    <w:rsid w:val="00FF165B"/>
    <w:rsid w:val="00FF4864"/>
    <w:rsid w:val="00FF628A"/>
    <w:rsid w:val="00FF6B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56729"/>
    <w:pPr>
      <w:spacing w:after="200" w:line="276" w:lineRule="auto"/>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4C3896"/>
    <w:pPr>
      <w:keepNext/>
      <w:numPr>
        <w:numId w:val="2"/>
      </w:numPr>
      <w:spacing w:before="240" w:after="60"/>
      <w:outlineLvl w:val="0"/>
    </w:pPr>
    <w:rPr>
      <w:rFonts w:eastAsia="Times New Roman"/>
      <w:b/>
      <w:bCs/>
      <w:kern w:val="32"/>
      <w:sz w:val="28"/>
      <w:szCs w:val="32"/>
    </w:rPr>
  </w:style>
  <w:style w:type="paragraph" w:styleId="Pealkiri2">
    <w:name w:val="heading 2"/>
    <w:basedOn w:val="Normaallaad"/>
    <w:next w:val="Normaallaad"/>
    <w:link w:val="Pealkiri2Mrk"/>
    <w:uiPriority w:val="9"/>
    <w:unhideWhenUsed/>
    <w:qFormat/>
    <w:rsid w:val="000167F5"/>
    <w:pPr>
      <w:keepNext/>
      <w:numPr>
        <w:ilvl w:val="1"/>
        <w:numId w:val="1"/>
      </w:numPr>
      <w:spacing w:before="240" w:after="240"/>
      <w:outlineLvl w:val="1"/>
    </w:pPr>
    <w:rPr>
      <w:rFonts w:eastAsia="Times New Roman"/>
      <w:b/>
      <w:bCs/>
      <w:iCs/>
      <w:szCs w:val="28"/>
    </w:rPr>
  </w:style>
  <w:style w:type="paragraph" w:styleId="Pealkiri3">
    <w:name w:val="heading 3"/>
    <w:basedOn w:val="Normaallaad"/>
    <w:next w:val="Normaallaad"/>
    <w:link w:val="Pealkiri3Mrk"/>
    <w:uiPriority w:val="9"/>
    <w:unhideWhenUsed/>
    <w:qFormat/>
    <w:rsid w:val="005D75BA"/>
    <w:pPr>
      <w:keepNext/>
      <w:spacing w:before="240" w:after="60"/>
      <w:outlineLvl w:val="2"/>
    </w:pPr>
    <w:rPr>
      <w:rFonts w:ascii="Cambria" w:eastAsia="Times New Roman"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4C3896"/>
    <w:rPr>
      <w:rFonts w:ascii="Times New Roman" w:eastAsia="Times New Roman" w:hAnsi="Times New Roman"/>
      <w:b/>
      <w:bCs/>
      <w:kern w:val="32"/>
      <w:sz w:val="28"/>
      <w:szCs w:val="32"/>
      <w:lang w:eastAsia="en-US"/>
    </w:rPr>
  </w:style>
  <w:style w:type="character" w:customStyle="1" w:styleId="Pealkiri2Mrk">
    <w:name w:val="Pealkiri 2 Märk"/>
    <w:link w:val="Pealkiri2"/>
    <w:uiPriority w:val="9"/>
    <w:rsid w:val="000167F5"/>
    <w:rPr>
      <w:rFonts w:ascii="Times New Roman" w:eastAsia="Times New Roman" w:hAnsi="Times New Roman"/>
      <w:b/>
      <w:bCs/>
      <w:iCs/>
      <w:sz w:val="22"/>
      <w:szCs w:val="28"/>
      <w:lang w:eastAsia="en-US"/>
    </w:rPr>
  </w:style>
  <w:style w:type="character" w:customStyle="1" w:styleId="Pealkiri3Mrk">
    <w:name w:val="Pealkiri 3 Märk"/>
    <w:link w:val="Pealkiri3"/>
    <w:uiPriority w:val="9"/>
    <w:rsid w:val="005D75BA"/>
    <w:rPr>
      <w:rFonts w:ascii="Cambria" w:eastAsia="Times New Roman" w:hAnsi="Cambria" w:cs="Times New Roman"/>
      <w:b/>
      <w:bCs/>
      <w:sz w:val="26"/>
      <w:szCs w:val="26"/>
      <w:lang w:eastAsia="en-US"/>
    </w:rPr>
  </w:style>
  <w:style w:type="paragraph" w:styleId="Pis">
    <w:name w:val="header"/>
    <w:basedOn w:val="Normaallaad"/>
    <w:link w:val="PisMrk"/>
    <w:uiPriority w:val="99"/>
    <w:unhideWhenUsed/>
    <w:rsid w:val="005402EF"/>
    <w:pPr>
      <w:tabs>
        <w:tab w:val="center" w:pos="4513"/>
        <w:tab w:val="right" w:pos="9026"/>
      </w:tabs>
    </w:pPr>
  </w:style>
  <w:style w:type="character" w:customStyle="1" w:styleId="PisMrk">
    <w:name w:val="Päis Märk"/>
    <w:link w:val="Pis"/>
    <w:uiPriority w:val="99"/>
    <w:rsid w:val="005402EF"/>
    <w:rPr>
      <w:sz w:val="22"/>
      <w:szCs w:val="22"/>
      <w:lang w:eastAsia="en-US"/>
    </w:rPr>
  </w:style>
  <w:style w:type="paragraph" w:styleId="Jalus">
    <w:name w:val="footer"/>
    <w:basedOn w:val="Normaallaad"/>
    <w:link w:val="JalusMrk"/>
    <w:uiPriority w:val="99"/>
    <w:unhideWhenUsed/>
    <w:rsid w:val="005402EF"/>
    <w:pPr>
      <w:tabs>
        <w:tab w:val="center" w:pos="4513"/>
        <w:tab w:val="right" w:pos="9026"/>
      </w:tabs>
    </w:pPr>
  </w:style>
  <w:style w:type="character" w:customStyle="1" w:styleId="JalusMrk">
    <w:name w:val="Jalus Märk"/>
    <w:link w:val="Jalus"/>
    <w:uiPriority w:val="99"/>
    <w:rsid w:val="005402EF"/>
    <w:rPr>
      <w:sz w:val="22"/>
      <w:szCs w:val="22"/>
      <w:lang w:eastAsia="en-US"/>
    </w:rPr>
  </w:style>
  <w:style w:type="paragraph" w:styleId="Jutumullitekst">
    <w:name w:val="Balloon Text"/>
    <w:basedOn w:val="Normaallaad"/>
    <w:link w:val="JutumullitekstMrk"/>
    <w:uiPriority w:val="99"/>
    <w:semiHidden/>
    <w:unhideWhenUsed/>
    <w:rsid w:val="005402EF"/>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402EF"/>
    <w:rPr>
      <w:rFonts w:ascii="Tahoma" w:hAnsi="Tahoma" w:cs="Tahoma"/>
      <w:sz w:val="16"/>
      <w:szCs w:val="16"/>
      <w:lang w:eastAsia="en-US"/>
    </w:rPr>
  </w:style>
  <w:style w:type="paragraph" w:styleId="Normaallaadveeb">
    <w:name w:val="Normal (Web)"/>
    <w:basedOn w:val="Normaallaad"/>
    <w:uiPriority w:val="99"/>
    <w:unhideWhenUsed/>
    <w:rsid w:val="009F5DE0"/>
    <w:pPr>
      <w:spacing w:before="240" w:after="100" w:afterAutospacing="1" w:line="240" w:lineRule="auto"/>
    </w:pPr>
    <w:rPr>
      <w:rFonts w:eastAsia="Times New Roman"/>
      <w:sz w:val="24"/>
      <w:szCs w:val="24"/>
      <w:lang w:eastAsia="et-EE"/>
    </w:rPr>
  </w:style>
  <w:style w:type="paragraph" w:styleId="Sisukorrapealkiri">
    <w:name w:val="TOC Heading"/>
    <w:basedOn w:val="Pealkiri1"/>
    <w:next w:val="Normaallaad"/>
    <w:uiPriority w:val="39"/>
    <w:semiHidden/>
    <w:unhideWhenUsed/>
    <w:qFormat/>
    <w:rsid w:val="00571F42"/>
    <w:pPr>
      <w:keepLines/>
      <w:spacing w:before="480" w:after="0"/>
      <w:outlineLvl w:val="9"/>
    </w:pPr>
    <w:rPr>
      <w:color w:val="365F91"/>
      <w:kern w:val="0"/>
      <w:szCs w:val="28"/>
      <w:lang w:eastAsia="et-EE"/>
    </w:rPr>
  </w:style>
  <w:style w:type="paragraph" w:styleId="SK1">
    <w:name w:val="toc 1"/>
    <w:basedOn w:val="Normaallaad"/>
    <w:next w:val="Normaallaad"/>
    <w:autoRedefine/>
    <w:uiPriority w:val="39"/>
    <w:unhideWhenUsed/>
    <w:rsid w:val="00FC26FB"/>
    <w:pPr>
      <w:tabs>
        <w:tab w:val="left" w:pos="440"/>
        <w:tab w:val="right" w:leader="dot" w:pos="9016"/>
      </w:tabs>
      <w:spacing w:before="240"/>
    </w:pPr>
  </w:style>
  <w:style w:type="paragraph" w:styleId="SK2">
    <w:name w:val="toc 2"/>
    <w:basedOn w:val="Normaallaad"/>
    <w:next w:val="Normaallaad"/>
    <w:autoRedefine/>
    <w:uiPriority w:val="39"/>
    <w:unhideWhenUsed/>
    <w:rsid w:val="00BC5E15"/>
    <w:pPr>
      <w:tabs>
        <w:tab w:val="left" w:pos="880"/>
        <w:tab w:val="right" w:leader="dot" w:pos="9016"/>
      </w:tabs>
      <w:spacing w:after="0"/>
      <w:ind w:left="426" w:hanging="206"/>
    </w:pPr>
  </w:style>
  <w:style w:type="character" w:styleId="Hperlink">
    <w:name w:val="Hyperlink"/>
    <w:uiPriority w:val="99"/>
    <w:unhideWhenUsed/>
    <w:rsid w:val="00571F42"/>
    <w:rPr>
      <w:color w:val="0000FF"/>
      <w:u w:val="single"/>
    </w:rPr>
  </w:style>
  <w:style w:type="paragraph" w:styleId="Allmrkusetekst">
    <w:name w:val="footnote text"/>
    <w:basedOn w:val="Normaallaad"/>
    <w:link w:val="AllmrkusetekstMrk"/>
    <w:semiHidden/>
    <w:unhideWhenUsed/>
    <w:rsid w:val="00966361"/>
    <w:rPr>
      <w:sz w:val="20"/>
      <w:szCs w:val="20"/>
    </w:rPr>
  </w:style>
  <w:style w:type="character" w:customStyle="1" w:styleId="AllmrkusetekstMrk">
    <w:name w:val="Allmärkuse tekst Märk"/>
    <w:link w:val="Allmrkusetekst"/>
    <w:uiPriority w:val="99"/>
    <w:semiHidden/>
    <w:rsid w:val="00966361"/>
    <w:rPr>
      <w:rFonts w:ascii="Times New Roman" w:hAnsi="Times New Roman"/>
      <w:lang w:eastAsia="en-US"/>
    </w:rPr>
  </w:style>
  <w:style w:type="character" w:styleId="Allmrkuseviide">
    <w:name w:val="footnote reference"/>
    <w:uiPriority w:val="99"/>
    <w:unhideWhenUsed/>
    <w:rsid w:val="00966361"/>
    <w:rPr>
      <w:vertAlign w:val="superscript"/>
    </w:rPr>
  </w:style>
  <w:style w:type="table" w:styleId="Kontuurtabel">
    <w:name w:val="Table Grid"/>
    <w:basedOn w:val="Normaaltabel"/>
    <w:uiPriority w:val="59"/>
    <w:rsid w:val="00E6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eskminevarjustus1rhk5">
    <w:name w:val="Medium Shading 1 Accent 5"/>
    <w:basedOn w:val="Normaaltabel"/>
    <w:uiPriority w:val="63"/>
    <w:rsid w:val="004C099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Heleloendrhk5">
    <w:name w:val="Light List Accent 5"/>
    <w:basedOn w:val="Normaaltabel"/>
    <w:uiPriority w:val="61"/>
    <w:rsid w:val="00553AC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3B603C"/>
    <w:pPr>
      <w:autoSpaceDE w:val="0"/>
      <w:autoSpaceDN w:val="0"/>
      <w:adjustRightInd w:val="0"/>
    </w:pPr>
    <w:rPr>
      <w:rFonts w:ascii="Times New Roman" w:hAnsi="Times New Roman"/>
      <w:color w:val="000000"/>
      <w:sz w:val="24"/>
      <w:szCs w:val="24"/>
    </w:rPr>
  </w:style>
  <w:style w:type="table" w:styleId="Heleloendrhk3">
    <w:name w:val="Light List Accent 3"/>
    <w:basedOn w:val="Normaaltabel"/>
    <w:uiPriority w:val="61"/>
    <w:rsid w:val="003B603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Kehatekst">
    <w:name w:val="Body Text"/>
    <w:aliases w:val="Body,Tekst,Tekst 12,Body1,Tekst1,Body2,Tekst2,Body3,Tekst3,Mull"/>
    <w:basedOn w:val="Normaallaad"/>
    <w:link w:val="KehatekstMrk"/>
    <w:uiPriority w:val="99"/>
    <w:rsid w:val="00E92960"/>
    <w:pPr>
      <w:spacing w:before="120" w:after="120" w:line="360" w:lineRule="auto"/>
    </w:pPr>
    <w:rPr>
      <w:rFonts w:eastAsia="Times New Roman"/>
      <w:sz w:val="32"/>
      <w:szCs w:val="24"/>
    </w:rPr>
  </w:style>
  <w:style w:type="character" w:customStyle="1" w:styleId="KehatekstMrk">
    <w:name w:val="Kehatekst Märk"/>
    <w:aliases w:val="Body Märk,Tekst Märk,Tekst 12 Märk,Body1 Märk,Tekst1 Märk,Body2 Märk,Tekst2 Märk,Body3 Märk,Tekst3 Märk,Mull Märk"/>
    <w:link w:val="Kehatekst"/>
    <w:uiPriority w:val="99"/>
    <w:rsid w:val="00E92960"/>
    <w:rPr>
      <w:rFonts w:ascii="Times New Roman" w:eastAsia="Times New Roman" w:hAnsi="Times New Roman"/>
      <w:sz w:val="32"/>
      <w:szCs w:val="24"/>
      <w:lang w:eastAsia="en-US"/>
    </w:rPr>
  </w:style>
  <w:style w:type="character" w:styleId="Klastatudhperlink">
    <w:name w:val="FollowedHyperlink"/>
    <w:uiPriority w:val="99"/>
    <w:semiHidden/>
    <w:unhideWhenUsed/>
    <w:rsid w:val="007A5A58"/>
    <w:rPr>
      <w:color w:val="800080"/>
      <w:u w:val="single"/>
    </w:rPr>
  </w:style>
  <w:style w:type="character" w:styleId="Kommentaariviide">
    <w:name w:val="annotation reference"/>
    <w:basedOn w:val="Liguvaikefont"/>
    <w:uiPriority w:val="99"/>
    <w:semiHidden/>
    <w:unhideWhenUsed/>
    <w:rsid w:val="0065216D"/>
    <w:rPr>
      <w:sz w:val="16"/>
      <w:szCs w:val="16"/>
    </w:rPr>
  </w:style>
  <w:style w:type="paragraph" w:styleId="Kommentaaritekst">
    <w:name w:val="annotation text"/>
    <w:basedOn w:val="Normaallaad"/>
    <w:link w:val="KommentaaritekstMrk"/>
    <w:uiPriority w:val="99"/>
    <w:semiHidden/>
    <w:unhideWhenUsed/>
    <w:rsid w:val="0065216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5216D"/>
    <w:rPr>
      <w:rFonts w:ascii="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65216D"/>
    <w:rPr>
      <w:b/>
      <w:bCs/>
    </w:rPr>
  </w:style>
  <w:style w:type="character" w:customStyle="1" w:styleId="KommentaariteemaMrk">
    <w:name w:val="Kommentaari teema Märk"/>
    <w:basedOn w:val="KommentaaritekstMrk"/>
    <w:link w:val="Kommentaariteema"/>
    <w:uiPriority w:val="99"/>
    <w:semiHidden/>
    <w:rsid w:val="0065216D"/>
    <w:rPr>
      <w:rFonts w:ascii="Times New Roman" w:hAnsi="Times New Roman"/>
      <w:b/>
      <w:bCs/>
      <w:lang w:eastAsia="en-US"/>
    </w:rPr>
  </w:style>
  <w:style w:type="paragraph" w:styleId="Loendilik">
    <w:name w:val="List Paragraph"/>
    <w:basedOn w:val="Normaallaad"/>
    <w:uiPriority w:val="34"/>
    <w:qFormat/>
    <w:rsid w:val="004059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56729"/>
    <w:pPr>
      <w:spacing w:after="200" w:line="276" w:lineRule="auto"/>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4C3896"/>
    <w:pPr>
      <w:keepNext/>
      <w:numPr>
        <w:numId w:val="2"/>
      </w:numPr>
      <w:spacing w:before="240" w:after="60"/>
      <w:outlineLvl w:val="0"/>
    </w:pPr>
    <w:rPr>
      <w:rFonts w:eastAsia="Times New Roman"/>
      <w:b/>
      <w:bCs/>
      <w:kern w:val="32"/>
      <w:sz w:val="28"/>
      <w:szCs w:val="32"/>
    </w:rPr>
  </w:style>
  <w:style w:type="paragraph" w:styleId="Pealkiri2">
    <w:name w:val="heading 2"/>
    <w:basedOn w:val="Normaallaad"/>
    <w:next w:val="Normaallaad"/>
    <w:link w:val="Pealkiri2Mrk"/>
    <w:uiPriority w:val="9"/>
    <w:unhideWhenUsed/>
    <w:qFormat/>
    <w:rsid w:val="000167F5"/>
    <w:pPr>
      <w:keepNext/>
      <w:numPr>
        <w:ilvl w:val="1"/>
        <w:numId w:val="1"/>
      </w:numPr>
      <w:spacing w:before="240" w:after="240"/>
      <w:outlineLvl w:val="1"/>
    </w:pPr>
    <w:rPr>
      <w:rFonts w:eastAsia="Times New Roman"/>
      <w:b/>
      <w:bCs/>
      <w:iCs/>
      <w:szCs w:val="28"/>
    </w:rPr>
  </w:style>
  <w:style w:type="paragraph" w:styleId="Pealkiri3">
    <w:name w:val="heading 3"/>
    <w:basedOn w:val="Normaallaad"/>
    <w:next w:val="Normaallaad"/>
    <w:link w:val="Pealkiri3Mrk"/>
    <w:uiPriority w:val="9"/>
    <w:unhideWhenUsed/>
    <w:qFormat/>
    <w:rsid w:val="005D75BA"/>
    <w:pPr>
      <w:keepNext/>
      <w:spacing w:before="240" w:after="60"/>
      <w:outlineLvl w:val="2"/>
    </w:pPr>
    <w:rPr>
      <w:rFonts w:ascii="Cambria" w:eastAsia="Times New Roman"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4C3896"/>
    <w:rPr>
      <w:rFonts w:ascii="Times New Roman" w:eastAsia="Times New Roman" w:hAnsi="Times New Roman"/>
      <w:b/>
      <w:bCs/>
      <w:kern w:val="32"/>
      <w:sz w:val="28"/>
      <w:szCs w:val="32"/>
      <w:lang w:eastAsia="en-US"/>
    </w:rPr>
  </w:style>
  <w:style w:type="character" w:customStyle="1" w:styleId="Pealkiri2Mrk">
    <w:name w:val="Pealkiri 2 Märk"/>
    <w:link w:val="Pealkiri2"/>
    <w:uiPriority w:val="9"/>
    <w:rsid w:val="000167F5"/>
    <w:rPr>
      <w:rFonts w:ascii="Times New Roman" w:eastAsia="Times New Roman" w:hAnsi="Times New Roman"/>
      <w:b/>
      <w:bCs/>
      <w:iCs/>
      <w:sz w:val="22"/>
      <w:szCs w:val="28"/>
      <w:lang w:eastAsia="en-US"/>
    </w:rPr>
  </w:style>
  <w:style w:type="character" w:customStyle="1" w:styleId="Pealkiri3Mrk">
    <w:name w:val="Pealkiri 3 Märk"/>
    <w:link w:val="Pealkiri3"/>
    <w:uiPriority w:val="9"/>
    <w:rsid w:val="005D75BA"/>
    <w:rPr>
      <w:rFonts w:ascii="Cambria" w:eastAsia="Times New Roman" w:hAnsi="Cambria" w:cs="Times New Roman"/>
      <w:b/>
      <w:bCs/>
      <w:sz w:val="26"/>
      <w:szCs w:val="26"/>
      <w:lang w:eastAsia="en-US"/>
    </w:rPr>
  </w:style>
  <w:style w:type="paragraph" w:styleId="Pis">
    <w:name w:val="header"/>
    <w:basedOn w:val="Normaallaad"/>
    <w:link w:val="PisMrk"/>
    <w:uiPriority w:val="99"/>
    <w:unhideWhenUsed/>
    <w:rsid w:val="005402EF"/>
    <w:pPr>
      <w:tabs>
        <w:tab w:val="center" w:pos="4513"/>
        <w:tab w:val="right" w:pos="9026"/>
      </w:tabs>
    </w:pPr>
  </w:style>
  <w:style w:type="character" w:customStyle="1" w:styleId="PisMrk">
    <w:name w:val="Päis Märk"/>
    <w:link w:val="Pis"/>
    <w:uiPriority w:val="99"/>
    <w:rsid w:val="005402EF"/>
    <w:rPr>
      <w:sz w:val="22"/>
      <w:szCs w:val="22"/>
      <w:lang w:eastAsia="en-US"/>
    </w:rPr>
  </w:style>
  <w:style w:type="paragraph" w:styleId="Jalus">
    <w:name w:val="footer"/>
    <w:basedOn w:val="Normaallaad"/>
    <w:link w:val="JalusMrk"/>
    <w:uiPriority w:val="99"/>
    <w:unhideWhenUsed/>
    <w:rsid w:val="005402EF"/>
    <w:pPr>
      <w:tabs>
        <w:tab w:val="center" w:pos="4513"/>
        <w:tab w:val="right" w:pos="9026"/>
      </w:tabs>
    </w:pPr>
  </w:style>
  <w:style w:type="character" w:customStyle="1" w:styleId="JalusMrk">
    <w:name w:val="Jalus Märk"/>
    <w:link w:val="Jalus"/>
    <w:uiPriority w:val="99"/>
    <w:rsid w:val="005402EF"/>
    <w:rPr>
      <w:sz w:val="22"/>
      <w:szCs w:val="22"/>
      <w:lang w:eastAsia="en-US"/>
    </w:rPr>
  </w:style>
  <w:style w:type="paragraph" w:styleId="Jutumullitekst">
    <w:name w:val="Balloon Text"/>
    <w:basedOn w:val="Normaallaad"/>
    <w:link w:val="JutumullitekstMrk"/>
    <w:uiPriority w:val="99"/>
    <w:semiHidden/>
    <w:unhideWhenUsed/>
    <w:rsid w:val="005402EF"/>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402EF"/>
    <w:rPr>
      <w:rFonts w:ascii="Tahoma" w:hAnsi="Tahoma" w:cs="Tahoma"/>
      <w:sz w:val="16"/>
      <w:szCs w:val="16"/>
      <w:lang w:eastAsia="en-US"/>
    </w:rPr>
  </w:style>
  <w:style w:type="paragraph" w:styleId="Normaallaadveeb">
    <w:name w:val="Normal (Web)"/>
    <w:basedOn w:val="Normaallaad"/>
    <w:uiPriority w:val="99"/>
    <w:unhideWhenUsed/>
    <w:rsid w:val="009F5DE0"/>
    <w:pPr>
      <w:spacing w:before="240" w:after="100" w:afterAutospacing="1" w:line="240" w:lineRule="auto"/>
    </w:pPr>
    <w:rPr>
      <w:rFonts w:eastAsia="Times New Roman"/>
      <w:sz w:val="24"/>
      <w:szCs w:val="24"/>
      <w:lang w:eastAsia="et-EE"/>
    </w:rPr>
  </w:style>
  <w:style w:type="paragraph" w:styleId="Sisukorrapealkiri">
    <w:name w:val="TOC Heading"/>
    <w:basedOn w:val="Pealkiri1"/>
    <w:next w:val="Normaallaad"/>
    <w:uiPriority w:val="39"/>
    <w:semiHidden/>
    <w:unhideWhenUsed/>
    <w:qFormat/>
    <w:rsid w:val="00571F42"/>
    <w:pPr>
      <w:keepLines/>
      <w:spacing w:before="480" w:after="0"/>
      <w:outlineLvl w:val="9"/>
    </w:pPr>
    <w:rPr>
      <w:color w:val="365F91"/>
      <w:kern w:val="0"/>
      <w:szCs w:val="28"/>
      <w:lang w:eastAsia="et-EE"/>
    </w:rPr>
  </w:style>
  <w:style w:type="paragraph" w:styleId="SK1">
    <w:name w:val="toc 1"/>
    <w:basedOn w:val="Normaallaad"/>
    <w:next w:val="Normaallaad"/>
    <w:autoRedefine/>
    <w:uiPriority w:val="39"/>
    <w:unhideWhenUsed/>
    <w:rsid w:val="00FC26FB"/>
    <w:pPr>
      <w:tabs>
        <w:tab w:val="left" w:pos="440"/>
        <w:tab w:val="right" w:leader="dot" w:pos="9016"/>
      </w:tabs>
      <w:spacing w:before="240"/>
    </w:pPr>
  </w:style>
  <w:style w:type="paragraph" w:styleId="SK2">
    <w:name w:val="toc 2"/>
    <w:basedOn w:val="Normaallaad"/>
    <w:next w:val="Normaallaad"/>
    <w:autoRedefine/>
    <w:uiPriority w:val="39"/>
    <w:unhideWhenUsed/>
    <w:rsid w:val="00BC5E15"/>
    <w:pPr>
      <w:tabs>
        <w:tab w:val="left" w:pos="880"/>
        <w:tab w:val="right" w:leader="dot" w:pos="9016"/>
      </w:tabs>
      <w:spacing w:after="0"/>
      <w:ind w:left="426" w:hanging="206"/>
    </w:pPr>
  </w:style>
  <w:style w:type="character" w:styleId="Hperlink">
    <w:name w:val="Hyperlink"/>
    <w:uiPriority w:val="99"/>
    <w:unhideWhenUsed/>
    <w:rsid w:val="00571F42"/>
    <w:rPr>
      <w:color w:val="0000FF"/>
      <w:u w:val="single"/>
    </w:rPr>
  </w:style>
  <w:style w:type="paragraph" w:styleId="Allmrkusetekst">
    <w:name w:val="footnote text"/>
    <w:basedOn w:val="Normaallaad"/>
    <w:link w:val="AllmrkusetekstMrk"/>
    <w:semiHidden/>
    <w:unhideWhenUsed/>
    <w:rsid w:val="00966361"/>
    <w:rPr>
      <w:sz w:val="20"/>
      <w:szCs w:val="20"/>
    </w:rPr>
  </w:style>
  <w:style w:type="character" w:customStyle="1" w:styleId="AllmrkusetekstMrk">
    <w:name w:val="Allmärkuse tekst Märk"/>
    <w:link w:val="Allmrkusetekst"/>
    <w:uiPriority w:val="99"/>
    <w:semiHidden/>
    <w:rsid w:val="00966361"/>
    <w:rPr>
      <w:rFonts w:ascii="Times New Roman" w:hAnsi="Times New Roman"/>
      <w:lang w:eastAsia="en-US"/>
    </w:rPr>
  </w:style>
  <w:style w:type="character" w:styleId="Allmrkuseviide">
    <w:name w:val="footnote reference"/>
    <w:uiPriority w:val="99"/>
    <w:unhideWhenUsed/>
    <w:rsid w:val="00966361"/>
    <w:rPr>
      <w:vertAlign w:val="superscript"/>
    </w:rPr>
  </w:style>
  <w:style w:type="table" w:styleId="Kontuurtabel">
    <w:name w:val="Table Grid"/>
    <w:basedOn w:val="Normaaltabel"/>
    <w:uiPriority w:val="59"/>
    <w:rsid w:val="00E6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eskminevarjustus1rhk5">
    <w:name w:val="Medium Shading 1 Accent 5"/>
    <w:basedOn w:val="Normaaltabel"/>
    <w:uiPriority w:val="63"/>
    <w:rsid w:val="004C099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Heleloendrhk5">
    <w:name w:val="Light List Accent 5"/>
    <w:basedOn w:val="Normaaltabel"/>
    <w:uiPriority w:val="61"/>
    <w:rsid w:val="00553AC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3B603C"/>
    <w:pPr>
      <w:autoSpaceDE w:val="0"/>
      <w:autoSpaceDN w:val="0"/>
      <w:adjustRightInd w:val="0"/>
    </w:pPr>
    <w:rPr>
      <w:rFonts w:ascii="Times New Roman" w:hAnsi="Times New Roman"/>
      <w:color w:val="000000"/>
      <w:sz w:val="24"/>
      <w:szCs w:val="24"/>
    </w:rPr>
  </w:style>
  <w:style w:type="table" w:styleId="Heleloendrhk3">
    <w:name w:val="Light List Accent 3"/>
    <w:basedOn w:val="Normaaltabel"/>
    <w:uiPriority w:val="61"/>
    <w:rsid w:val="003B603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Kehatekst">
    <w:name w:val="Body Text"/>
    <w:aliases w:val="Body,Tekst,Tekst 12,Body1,Tekst1,Body2,Tekst2,Body3,Tekst3,Mull"/>
    <w:basedOn w:val="Normaallaad"/>
    <w:link w:val="KehatekstMrk"/>
    <w:uiPriority w:val="99"/>
    <w:rsid w:val="00E92960"/>
    <w:pPr>
      <w:spacing w:before="120" w:after="120" w:line="360" w:lineRule="auto"/>
    </w:pPr>
    <w:rPr>
      <w:rFonts w:eastAsia="Times New Roman"/>
      <w:sz w:val="32"/>
      <w:szCs w:val="24"/>
    </w:rPr>
  </w:style>
  <w:style w:type="character" w:customStyle="1" w:styleId="KehatekstMrk">
    <w:name w:val="Kehatekst Märk"/>
    <w:aliases w:val="Body Märk,Tekst Märk,Tekst 12 Märk,Body1 Märk,Tekst1 Märk,Body2 Märk,Tekst2 Märk,Body3 Märk,Tekst3 Märk,Mull Märk"/>
    <w:link w:val="Kehatekst"/>
    <w:uiPriority w:val="99"/>
    <w:rsid w:val="00E92960"/>
    <w:rPr>
      <w:rFonts w:ascii="Times New Roman" w:eastAsia="Times New Roman" w:hAnsi="Times New Roman"/>
      <w:sz w:val="32"/>
      <w:szCs w:val="24"/>
      <w:lang w:eastAsia="en-US"/>
    </w:rPr>
  </w:style>
  <w:style w:type="character" w:styleId="Klastatudhperlink">
    <w:name w:val="FollowedHyperlink"/>
    <w:uiPriority w:val="99"/>
    <w:semiHidden/>
    <w:unhideWhenUsed/>
    <w:rsid w:val="007A5A58"/>
    <w:rPr>
      <w:color w:val="800080"/>
      <w:u w:val="single"/>
    </w:rPr>
  </w:style>
  <w:style w:type="character" w:styleId="Kommentaariviide">
    <w:name w:val="annotation reference"/>
    <w:basedOn w:val="Liguvaikefont"/>
    <w:uiPriority w:val="99"/>
    <w:semiHidden/>
    <w:unhideWhenUsed/>
    <w:rsid w:val="0065216D"/>
    <w:rPr>
      <w:sz w:val="16"/>
      <w:szCs w:val="16"/>
    </w:rPr>
  </w:style>
  <w:style w:type="paragraph" w:styleId="Kommentaaritekst">
    <w:name w:val="annotation text"/>
    <w:basedOn w:val="Normaallaad"/>
    <w:link w:val="KommentaaritekstMrk"/>
    <w:uiPriority w:val="99"/>
    <w:semiHidden/>
    <w:unhideWhenUsed/>
    <w:rsid w:val="0065216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5216D"/>
    <w:rPr>
      <w:rFonts w:ascii="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65216D"/>
    <w:rPr>
      <w:b/>
      <w:bCs/>
    </w:rPr>
  </w:style>
  <w:style w:type="character" w:customStyle="1" w:styleId="KommentaariteemaMrk">
    <w:name w:val="Kommentaari teema Märk"/>
    <w:basedOn w:val="KommentaaritekstMrk"/>
    <w:link w:val="Kommentaariteema"/>
    <w:uiPriority w:val="99"/>
    <w:semiHidden/>
    <w:rsid w:val="0065216D"/>
    <w:rPr>
      <w:rFonts w:ascii="Times New Roman" w:hAnsi="Times New Roman"/>
      <w:b/>
      <w:bCs/>
      <w:lang w:eastAsia="en-US"/>
    </w:rPr>
  </w:style>
  <w:style w:type="paragraph" w:styleId="Loendilik">
    <w:name w:val="List Paragraph"/>
    <w:basedOn w:val="Normaallaad"/>
    <w:uiPriority w:val="34"/>
    <w:qFormat/>
    <w:rsid w:val="0040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8053">
      <w:bodyDiv w:val="1"/>
      <w:marLeft w:val="0"/>
      <w:marRight w:val="0"/>
      <w:marTop w:val="0"/>
      <w:marBottom w:val="0"/>
      <w:divBdr>
        <w:top w:val="none" w:sz="0" w:space="0" w:color="auto"/>
        <w:left w:val="none" w:sz="0" w:space="0" w:color="auto"/>
        <w:bottom w:val="none" w:sz="0" w:space="0" w:color="auto"/>
        <w:right w:val="none" w:sz="0" w:space="0" w:color="auto"/>
      </w:divBdr>
    </w:div>
    <w:div w:id="91437946">
      <w:bodyDiv w:val="1"/>
      <w:marLeft w:val="0"/>
      <w:marRight w:val="0"/>
      <w:marTop w:val="0"/>
      <w:marBottom w:val="0"/>
      <w:divBdr>
        <w:top w:val="none" w:sz="0" w:space="0" w:color="auto"/>
        <w:left w:val="none" w:sz="0" w:space="0" w:color="auto"/>
        <w:bottom w:val="none" w:sz="0" w:space="0" w:color="auto"/>
        <w:right w:val="none" w:sz="0" w:space="0" w:color="auto"/>
      </w:divBdr>
    </w:div>
    <w:div w:id="123812427">
      <w:bodyDiv w:val="1"/>
      <w:marLeft w:val="0"/>
      <w:marRight w:val="0"/>
      <w:marTop w:val="0"/>
      <w:marBottom w:val="0"/>
      <w:divBdr>
        <w:top w:val="none" w:sz="0" w:space="0" w:color="auto"/>
        <w:left w:val="none" w:sz="0" w:space="0" w:color="auto"/>
        <w:bottom w:val="none" w:sz="0" w:space="0" w:color="auto"/>
        <w:right w:val="none" w:sz="0" w:space="0" w:color="auto"/>
      </w:divBdr>
    </w:div>
    <w:div w:id="157699286">
      <w:bodyDiv w:val="1"/>
      <w:marLeft w:val="0"/>
      <w:marRight w:val="0"/>
      <w:marTop w:val="0"/>
      <w:marBottom w:val="0"/>
      <w:divBdr>
        <w:top w:val="none" w:sz="0" w:space="0" w:color="auto"/>
        <w:left w:val="none" w:sz="0" w:space="0" w:color="auto"/>
        <w:bottom w:val="none" w:sz="0" w:space="0" w:color="auto"/>
        <w:right w:val="none" w:sz="0" w:space="0" w:color="auto"/>
      </w:divBdr>
    </w:div>
    <w:div w:id="163325141">
      <w:bodyDiv w:val="1"/>
      <w:marLeft w:val="0"/>
      <w:marRight w:val="0"/>
      <w:marTop w:val="0"/>
      <w:marBottom w:val="0"/>
      <w:divBdr>
        <w:top w:val="none" w:sz="0" w:space="0" w:color="auto"/>
        <w:left w:val="none" w:sz="0" w:space="0" w:color="auto"/>
        <w:bottom w:val="none" w:sz="0" w:space="0" w:color="auto"/>
        <w:right w:val="none" w:sz="0" w:space="0" w:color="auto"/>
      </w:divBdr>
    </w:div>
    <w:div w:id="171265196">
      <w:bodyDiv w:val="1"/>
      <w:marLeft w:val="0"/>
      <w:marRight w:val="0"/>
      <w:marTop w:val="0"/>
      <w:marBottom w:val="0"/>
      <w:divBdr>
        <w:top w:val="none" w:sz="0" w:space="0" w:color="auto"/>
        <w:left w:val="none" w:sz="0" w:space="0" w:color="auto"/>
        <w:bottom w:val="none" w:sz="0" w:space="0" w:color="auto"/>
        <w:right w:val="none" w:sz="0" w:space="0" w:color="auto"/>
      </w:divBdr>
    </w:div>
    <w:div w:id="173959440">
      <w:bodyDiv w:val="1"/>
      <w:marLeft w:val="0"/>
      <w:marRight w:val="0"/>
      <w:marTop w:val="0"/>
      <w:marBottom w:val="0"/>
      <w:divBdr>
        <w:top w:val="none" w:sz="0" w:space="0" w:color="auto"/>
        <w:left w:val="none" w:sz="0" w:space="0" w:color="auto"/>
        <w:bottom w:val="none" w:sz="0" w:space="0" w:color="auto"/>
        <w:right w:val="none" w:sz="0" w:space="0" w:color="auto"/>
      </w:divBdr>
    </w:div>
    <w:div w:id="175196904">
      <w:bodyDiv w:val="1"/>
      <w:marLeft w:val="0"/>
      <w:marRight w:val="0"/>
      <w:marTop w:val="0"/>
      <w:marBottom w:val="0"/>
      <w:divBdr>
        <w:top w:val="none" w:sz="0" w:space="0" w:color="auto"/>
        <w:left w:val="none" w:sz="0" w:space="0" w:color="auto"/>
        <w:bottom w:val="none" w:sz="0" w:space="0" w:color="auto"/>
        <w:right w:val="none" w:sz="0" w:space="0" w:color="auto"/>
      </w:divBdr>
    </w:div>
    <w:div w:id="213589261">
      <w:bodyDiv w:val="1"/>
      <w:marLeft w:val="0"/>
      <w:marRight w:val="0"/>
      <w:marTop w:val="0"/>
      <w:marBottom w:val="0"/>
      <w:divBdr>
        <w:top w:val="none" w:sz="0" w:space="0" w:color="auto"/>
        <w:left w:val="none" w:sz="0" w:space="0" w:color="auto"/>
        <w:bottom w:val="none" w:sz="0" w:space="0" w:color="auto"/>
        <w:right w:val="none" w:sz="0" w:space="0" w:color="auto"/>
      </w:divBdr>
    </w:div>
    <w:div w:id="222257081">
      <w:bodyDiv w:val="1"/>
      <w:marLeft w:val="0"/>
      <w:marRight w:val="0"/>
      <w:marTop w:val="0"/>
      <w:marBottom w:val="0"/>
      <w:divBdr>
        <w:top w:val="none" w:sz="0" w:space="0" w:color="auto"/>
        <w:left w:val="none" w:sz="0" w:space="0" w:color="auto"/>
        <w:bottom w:val="none" w:sz="0" w:space="0" w:color="auto"/>
        <w:right w:val="none" w:sz="0" w:space="0" w:color="auto"/>
      </w:divBdr>
    </w:div>
    <w:div w:id="318508923">
      <w:bodyDiv w:val="1"/>
      <w:marLeft w:val="0"/>
      <w:marRight w:val="0"/>
      <w:marTop w:val="0"/>
      <w:marBottom w:val="0"/>
      <w:divBdr>
        <w:top w:val="none" w:sz="0" w:space="0" w:color="auto"/>
        <w:left w:val="none" w:sz="0" w:space="0" w:color="auto"/>
        <w:bottom w:val="none" w:sz="0" w:space="0" w:color="auto"/>
        <w:right w:val="none" w:sz="0" w:space="0" w:color="auto"/>
      </w:divBdr>
    </w:div>
    <w:div w:id="322859758">
      <w:bodyDiv w:val="1"/>
      <w:marLeft w:val="0"/>
      <w:marRight w:val="0"/>
      <w:marTop w:val="0"/>
      <w:marBottom w:val="0"/>
      <w:divBdr>
        <w:top w:val="none" w:sz="0" w:space="0" w:color="auto"/>
        <w:left w:val="none" w:sz="0" w:space="0" w:color="auto"/>
        <w:bottom w:val="none" w:sz="0" w:space="0" w:color="auto"/>
        <w:right w:val="none" w:sz="0" w:space="0" w:color="auto"/>
      </w:divBdr>
    </w:div>
    <w:div w:id="328795140">
      <w:bodyDiv w:val="1"/>
      <w:marLeft w:val="0"/>
      <w:marRight w:val="0"/>
      <w:marTop w:val="0"/>
      <w:marBottom w:val="0"/>
      <w:divBdr>
        <w:top w:val="none" w:sz="0" w:space="0" w:color="auto"/>
        <w:left w:val="none" w:sz="0" w:space="0" w:color="auto"/>
        <w:bottom w:val="none" w:sz="0" w:space="0" w:color="auto"/>
        <w:right w:val="none" w:sz="0" w:space="0" w:color="auto"/>
      </w:divBdr>
    </w:div>
    <w:div w:id="353923079">
      <w:bodyDiv w:val="1"/>
      <w:marLeft w:val="0"/>
      <w:marRight w:val="0"/>
      <w:marTop w:val="0"/>
      <w:marBottom w:val="0"/>
      <w:divBdr>
        <w:top w:val="none" w:sz="0" w:space="0" w:color="auto"/>
        <w:left w:val="none" w:sz="0" w:space="0" w:color="auto"/>
        <w:bottom w:val="none" w:sz="0" w:space="0" w:color="auto"/>
        <w:right w:val="none" w:sz="0" w:space="0" w:color="auto"/>
      </w:divBdr>
    </w:div>
    <w:div w:id="366181489">
      <w:bodyDiv w:val="1"/>
      <w:marLeft w:val="0"/>
      <w:marRight w:val="0"/>
      <w:marTop w:val="0"/>
      <w:marBottom w:val="0"/>
      <w:divBdr>
        <w:top w:val="none" w:sz="0" w:space="0" w:color="auto"/>
        <w:left w:val="none" w:sz="0" w:space="0" w:color="auto"/>
        <w:bottom w:val="none" w:sz="0" w:space="0" w:color="auto"/>
        <w:right w:val="none" w:sz="0" w:space="0" w:color="auto"/>
      </w:divBdr>
    </w:div>
    <w:div w:id="377164845">
      <w:bodyDiv w:val="1"/>
      <w:marLeft w:val="0"/>
      <w:marRight w:val="0"/>
      <w:marTop w:val="0"/>
      <w:marBottom w:val="0"/>
      <w:divBdr>
        <w:top w:val="none" w:sz="0" w:space="0" w:color="auto"/>
        <w:left w:val="none" w:sz="0" w:space="0" w:color="auto"/>
        <w:bottom w:val="none" w:sz="0" w:space="0" w:color="auto"/>
        <w:right w:val="none" w:sz="0" w:space="0" w:color="auto"/>
      </w:divBdr>
    </w:div>
    <w:div w:id="379674749">
      <w:bodyDiv w:val="1"/>
      <w:marLeft w:val="0"/>
      <w:marRight w:val="0"/>
      <w:marTop w:val="0"/>
      <w:marBottom w:val="0"/>
      <w:divBdr>
        <w:top w:val="none" w:sz="0" w:space="0" w:color="auto"/>
        <w:left w:val="none" w:sz="0" w:space="0" w:color="auto"/>
        <w:bottom w:val="none" w:sz="0" w:space="0" w:color="auto"/>
        <w:right w:val="none" w:sz="0" w:space="0" w:color="auto"/>
      </w:divBdr>
    </w:div>
    <w:div w:id="380982711">
      <w:bodyDiv w:val="1"/>
      <w:marLeft w:val="0"/>
      <w:marRight w:val="0"/>
      <w:marTop w:val="0"/>
      <w:marBottom w:val="0"/>
      <w:divBdr>
        <w:top w:val="none" w:sz="0" w:space="0" w:color="auto"/>
        <w:left w:val="none" w:sz="0" w:space="0" w:color="auto"/>
        <w:bottom w:val="none" w:sz="0" w:space="0" w:color="auto"/>
        <w:right w:val="none" w:sz="0" w:space="0" w:color="auto"/>
      </w:divBdr>
    </w:div>
    <w:div w:id="392778759">
      <w:bodyDiv w:val="1"/>
      <w:marLeft w:val="0"/>
      <w:marRight w:val="0"/>
      <w:marTop w:val="0"/>
      <w:marBottom w:val="0"/>
      <w:divBdr>
        <w:top w:val="none" w:sz="0" w:space="0" w:color="auto"/>
        <w:left w:val="none" w:sz="0" w:space="0" w:color="auto"/>
        <w:bottom w:val="none" w:sz="0" w:space="0" w:color="auto"/>
        <w:right w:val="none" w:sz="0" w:space="0" w:color="auto"/>
      </w:divBdr>
    </w:div>
    <w:div w:id="414136234">
      <w:bodyDiv w:val="1"/>
      <w:marLeft w:val="0"/>
      <w:marRight w:val="0"/>
      <w:marTop w:val="0"/>
      <w:marBottom w:val="0"/>
      <w:divBdr>
        <w:top w:val="none" w:sz="0" w:space="0" w:color="auto"/>
        <w:left w:val="none" w:sz="0" w:space="0" w:color="auto"/>
        <w:bottom w:val="none" w:sz="0" w:space="0" w:color="auto"/>
        <w:right w:val="none" w:sz="0" w:space="0" w:color="auto"/>
      </w:divBdr>
    </w:div>
    <w:div w:id="416486996">
      <w:bodyDiv w:val="1"/>
      <w:marLeft w:val="0"/>
      <w:marRight w:val="0"/>
      <w:marTop w:val="0"/>
      <w:marBottom w:val="0"/>
      <w:divBdr>
        <w:top w:val="none" w:sz="0" w:space="0" w:color="auto"/>
        <w:left w:val="none" w:sz="0" w:space="0" w:color="auto"/>
        <w:bottom w:val="none" w:sz="0" w:space="0" w:color="auto"/>
        <w:right w:val="none" w:sz="0" w:space="0" w:color="auto"/>
      </w:divBdr>
      <w:divsChild>
        <w:div w:id="516961901">
          <w:marLeft w:val="1253"/>
          <w:marRight w:val="0"/>
          <w:marTop w:val="0"/>
          <w:marBottom w:val="0"/>
          <w:divBdr>
            <w:top w:val="none" w:sz="0" w:space="0" w:color="auto"/>
            <w:left w:val="none" w:sz="0" w:space="0" w:color="auto"/>
            <w:bottom w:val="none" w:sz="0" w:space="0" w:color="auto"/>
            <w:right w:val="none" w:sz="0" w:space="0" w:color="auto"/>
          </w:divBdr>
        </w:div>
      </w:divsChild>
    </w:div>
    <w:div w:id="421341637">
      <w:bodyDiv w:val="1"/>
      <w:marLeft w:val="0"/>
      <w:marRight w:val="0"/>
      <w:marTop w:val="0"/>
      <w:marBottom w:val="0"/>
      <w:divBdr>
        <w:top w:val="none" w:sz="0" w:space="0" w:color="auto"/>
        <w:left w:val="none" w:sz="0" w:space="0" w:color="auto"/>
        <w:bottom w:val="none" w:sz="0" w:space="0" w:color="auto"/>
        <w:right w:val="none" w:sz="0" w:space="0" w:color="auto"/>
      </w:divBdr>
    </w:div>
    <w:div w:id="448937629">
      <w:bodyDiv w:val="1"/>
      <w:marLeft w:val="0"/>
      <w:marRight w:val="0"/>
      <w:marTop w:val="0"/>
      <w:marBottom w:val="0"/>
      <w:divBdr>
        <w:top w:val="none" w:sz="0" w:space="0" w:color="auto"/>
        <w:left w:val="none" w:sz="0" w:space="0" w:color="auto"/>
        <w:bottom w:val="none" w:sz="0" w:space="0" w:color="auto"/>
        <w:right w:val="none" w:sz="0" w:space="0" w:color="auto"/>
      </w:divBdr>
    </w:div>
    <w:div w:id="475529283">
      <w:bodyDiv w:val="1"/>
      <w:marLeft w:val="0"/>
      <w:marRight w:val="0"/>
      <w:marTop w:val="0"/>
      <w:marBottom w:val="0"/>
      <w:divBdr>
        <w:top w:val="none" w:sz="0" w:space="0" w:color="auto"/>
        <w:left w:val="none" w:sz="0" w:space="0" w:color="auto"/>
        <w:bottom w:val="none" w:sz="0" w:space="0" w:color="auto"/>
        <w:right w:val="none" w:sz="0" w:space="0" w:color="auto"/>
      </w:divBdr>
    </w:div>
    <w:div w:id="552041647">
      <w:bodyDiv w:val="1"/>
      <w:marLeft w:val="0"/>
      <w:marRight w:val="0"/>
      <w:marTop w:val="0"/>
      <w:marBottom w:val="0"/>
      <w:divBdr>
        <w:top w:val="none" w:sz="0" w:space="0" w:color="auto"/>
        <w:left w:val="none" w:sz="0" w:space="0" w:color="auto"/>
        <w:bottom w:val="none" w:sz="0" w:space="0" w:color="auto"/>
        <w:right w:val="none" w:sz="0" w:space="0" w:color="auto"/>
      </w:divBdr>
    </w:div>
    <w:div w:id="561867340">
      <w:bodyDiv w:val="1"/>
      <w:marLeft w:val="0"/>
      <w:marRight w:val="0"/>
      <w:marTop w:val="0"/>
      <w:marBottom w:val="0"/>
      <w:divBdr>
        <w:top w:val="none" w:sz="0" w:space="0" w:color="auto"/>
        <w:left w:val="none" w:sz="0" w:space="0" w:color="auto"/>
        <w:bottom w:val="none" w:sz="0" w:space="0" w:color="auto"/>
        <w:right w:val="none" w:sz="0" w:space="0" w:color="auto"/>
      </w:divBdr>
      <w:divsChild>
        <w:div w:id="458912170">
          <w:marLeft w:val="0"/>
          <w:marRight w:val="0"/>
          <w:marTop w:val="0"/>
          <w:marBottom w:val="0"/>
          <w:divBdr>
            <w:top w:val="none" w:sz="0" w:space="0" w:color="auto"/>
            <w:left w:val="none" w:sz="0" w:space="0" w:color="auto"/>
            <w:bottom w:val="none" w:sz="0" w:space="0" w:color="auto"/>
            <w:right w:val="none" w:sz="0" w:space="0" w:color="auto"/>
          </w:divBdr>
          <w:divsChild>
            <w:div w:id="2140757046">
              <w:marLeft w:val="0"/>
              <w:marRight w:val="0"/>
              <w:marTop w:val="0"/>
              <w:marBottom w:val="0"/>
              <w:divBdr>
                <w:top w:val="none" w:sz="0" w:space="0" w:color="auto"/>
                <w:left w:val="none" w:sz="0" w:space="0" w:color="auto"/>
                <w:bottom w:val="none" w:sz="0" w:space="0" w:color="auto"/>
                <w:right w:val="none" w:sz="0" w:space="0" w:color="auto"/>
              </w:divBdr>
              <w:divsChild>
                <w:div w:id="1112631713">
                  <w:marLeft w:val="0"/>
                  <w:marRight w:val="0"/>
                  <w:marTop w:val="0"/>
                  <w:marBottom w:val="0"/>
                  <w:divBdr>
                    <w:top w:val="none" w:sz="0" w:space="0" w:color="auto"/>
                    <w:left w:val="none" w:sz="0" w:space="0" w:color="auto"/>
                    <w:bottom w:val="none" w:sz="0" w:space="0" w:color="auto"/>
                    <w:right w:val="none" w:sz="0" w:space="0" w:color="auto"/>
                  </w:divBdr>
                  <w:divsChild>
                    <w:div w:id="2643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6691">
      <w:bodyDiv w:val="1"/>
      <w:marLeft w:val="0"/>
      <w:marRight w:val="0"/>
      <w:marTop w:val="0"/>
      <w:marBottom w:val="0"/>
      <w:divBdr>
        <w:top w:val="none" w:sz="0" w:space="0" w:color="auto"/>
        <w:left w:val="none" w:sz="0" w:space="0" w:color="auto"/>
        <w:bottom w:val="none" w:sz="0" w:space="0" w:color="auto"/>
        <w:right w:val="none" w:sz="0" w:space="0" w:color="auto"/>
      </w:divBdr>
    </w:div>
    <w:div w:id="568809389">
      <w:bodyDiv w:val="1"/>
      <w:marLeft w:val="0"/>
      <w:marRight w:val="0"/>
      <w:marTop w:val="0"/>
      <w:marBottom w:val="0"/>
      <w:divBdr>
        <w:top w:val="none" w:sz="0" w:space="0" w:color="auto"/>
        <w:left w:val="none" w:sz="0" w:space="0" w:color="auto"/>
        <w:bottom w:val="none" w:sz="0" w:space="0" w:color="auto"/>
        <w:right w:val="none" w:sz="0" w:space="0" w:color="auto"/>
      </w:divBdr>
    </w:div>
    <w:div w:id="579608470">
      <w:bodyDiv w:val="1"/>
      <w:marLeft w:val="0"/>
      <w:marRight w:val="0"/>
      <w:marTop w:val="0"/>
      <w:marBottom w:val="0"/>
      <w:divBdr>
        <w:top w:val="none" w:sz="0" w:space="0" w:color="auto"/>
        <w:left w:val="none" w:sz="0" w:space="0" w:color="auto"/>
        <w:bottom w:val="none" w:sz="0" w:space="0" w:color="auto"/>
        <w:right w:val="none" w:sz="0" w:space="0" w:color="auto"/>
      </w:divBdr>
    </w:div>
    <w:div w:id="596599916">
      <w:bodyDiv w:val="1"/>
      <w:marLeft w:val="0"/>
      <w:marRight w:val="0"/>
      <w:marTop w:val="0"/>
      <w:marBottom w:val="0"/>
      <w:divBdr>
        <w:top w:val="none" w:sz="0" w:space="0" w:color="auto"/>
        <w:left w:val="none" w:sz="0" w:space="0" w:color="auto"/>
        <w:bottom w:val="none" w:sz="0" w:space="0" w:color="auto"/>
        <w:right w:val="none" w:sz="0" w:space="0" w:color="auto"/>
      </w:divBdr>
    </w:div>
    <w:div w:id="620919011">
      <w:bodyDiv w:val="1"/>
      <w:marLeft w:val="0"/>
      <w:marRight w:val="0"/>
      <w:marTop w:val="0"/>
      <w:marBottom w:val="0"/>
      <w:divBdr>
        <w:top w:val="none" w:sz="0" w:space="0" w:color="auto"/>
        <w:left w:val="none" w:sz="0" w:space="0" w:color="auto"/>
        <w:bottom w:val="none" w:sz="0" w:space="0" w:color="auto"/>
        <w:right w:val="none" w:sz="0" w:space="0" w:color="auto"/>
      </w:divBdr>
    </w:div>
    <w:div w:id="621766821">
      <w:bodyDiv w:val="1"/>
      <w:marLeft w:val="0"/>
      <w:marRight w:val="0"/>
      <w:marTop w:val="0"/>
      <w:marBottom w:val="0"/>
      <w:divBdr>
        <w:top w:val="none" w:sz="0" w:space="0" w:color="auto"/>
        <w:left w:val="none" w:sz="0" w:space="0" w:color="auto"/>
        <w:bottom w:val="none" w:sz="0" w:space="0" w:color="auto"/>
        <w:right w:val="none" w:sz="0" w:space="0" w:color="auto"/>
      </w:divBdr>
    </w:div>
    <w:div w:id="637413736">
      <w:bodyDiv w:val="1"/>
      <w:marLeft w:val="0"/>
      <w:marRight w:val="0"/>
      <w:marTop w:val="0"/>
      <w:marBottom w:val="0"/>
      <w:divBdr>
        <w:top w:val="none" w:sz="0" w:space="0" w:color="auto"/>
        <w:left w:val="none" w:sz="0" w:space="0" w:color="auto"/>
        <w:bottom w:val="none" w:sz="0" w:space="0" w:color="auto"/>
        <w:right w:val="none" w:sz="0" w:space="0" w:color="auto"/>
      </w:divBdr>
    </w:div>
    <w:div w:id="722758643">
      <w:bodyDiv w:val="1"/>
      <w:marLeft w:val="0"/>
      <w:marRight w:val="0"/>
      <w:marTop w:val="0"/>
      <w:marBottom w:val="0"/>
      <w:divBdr>
        <w:top w:val="none" w:sz="0" w:space="0" w:color="auto"/>
        <w:left w:val="none" w:sz="0" w:space="0" w:color="auto"/>
        <w:bottom w:val="none" w:sz="0" w:space="0" w:color="auto"/>
        <w:right w:val="none" w:sz="0" w:space="0" w:color="auto"/>
      </w:divBdr>
    </w:div>
    <w:div w:id="744229258">
      <w:bodyDiv w:val="1"/>
      <w:marLeft w:val="0"/>
      <w:marRight w:val="0"/>
      <w:marTop w:val="0"/>
      <w:marBottom w:val="0"/>
      <w:divBdr>
        <w:top w:val="none" w:sz="0" w:space="0" w:color="auto"/>
        <w:left w:val="none" w:sz="0" w:space="0" w:color="auto"/>
        <w:bottom w:val="none" w:sz="0" w:space="0" w:color="auto"/>
        <w:right w:val="none" w:sz="0" w:space="0" w:color="auto"/>
      </w:divBdr>
    </w:div>
    <w:div w:id="755974568">
      <w:bodyDiv w:val="1"/>
      <w:marLeft w:val="0"/>
      <w:marRight w:val="0"/>
      <w:marTop w:val="0"/>
      <w:marBottom w:val="0"/>
      <w:divBdr>
        <w:top w:val="none" w:sz="0" w:space="0" w:color="auto"/>
        <w:left w:val="none" w:sz="0" w:space="0" w:color="auto"/>
        <w:bottom w:val="none" w:sz="0" w:space="0" w:color="auto"/>
        <w:right w:val="none" w:sz="0" w:space="0" w:color="auto"/>
      </w:divBdr>
    </w:div>
    <w:div w:id="801928118">
      <w:bodyDiv w:val="1"/>
      <w:marLeft w:val="0"/>
      <w:marRight w:val="0"/>
      <w:marTop w:val="0"/>
      <w:marBottom w:val="0"/>
      <w:divBdr>
        <w:top w:val="none" w:sz="0" w:space="0" w:color="auto"/>
        <w:left w:val="none" w:sz="0" w:space="0" w:color="auto"/>
        <w:bottom w:val="none" w:sz="0" w:space="0" w:color="auto"/>
        <w:right w:val="none" w:sz="0" w:space="0" w:color="auto"/>
      </w:divBdr>
    </w:div>
    <w:div w:id="848451517">
      <w:bodyDiv w:val="1"/>
      <w:marLeft w:val="0"/>
      <w:marRight w:val="0"/>
      <w:marTop w:val="0"/>
      <w:marBottom w:val="0"/>
      <w:divBdr>
        <w:top w:val="none" w:sz="0" w:space="0" w:color="auto"/>
        <w:left w:val="none" w:sz="0" w:space="0" w:color="auto"/>
        <w:bottom w:val="none" w:sz="0" w:space="0" w:color="auto"/>
        <w:right w:val="none" w:sz="0" w:space="0" w:color="auto"/>
      </w:divBdr>
    </w:div>
    <w:div w:id="874464607">
      <w:bodyDiv w:val="1"/>
      <w:marLeft w:val="0"/>
      <w:marRight w:val="0"/>
      <w:marTop w:val="0"/>
      <w:marBottom w:val="0"/>
      <w:divBdr>
        <w:top w:val="none" w:sz="0" w:space="0" w:color="auto"/>
        <w:left w:val="none" w:sz="0" w:space="0" w:color="auto"/>
        <w:bottom w:val="none" w:sz="0" w:space="0" w:color="auto"/>
        <w:right w:val="none" w:sz="0" w:space="0" w:color="auto"/>
      </w:divBdr>
    </w:div>
    <w:div w:id="899246315">
      <w:bodyDiv w:val="1"/>
      <w:marLeft w:val="0"/>
      <w:marRight w:val="0"/>
      <w:marTop w:val="0"/>
      <w:marBottom w:val="0"/>
      <w:divBdr>
        <w:top w:val="none" w:sz="0" w:space="0" w:color="auto"/>
        <w:left w:val="none" w:sz="0" w:space="0" w:color="auto"/>
        <w:bottom w:val="none" w:sz="0" w:space="0" w:color="auto"/>
        <w:right w:val="none" w:sz="0" w:space="0" w:color="auto"/>
      </w:divBdr>
    </w:div>
    <w:div w:id="918248908">
      <w:bodyDiv w:val="1"/>
      <w:marLeft w:val="0"/>
      <w:marRight w:val="0"/>
      <w:marTop w:val="0"/>
      <w:marBottom w:val="0"/>
      <w:divBdr>
        <w:top w:val="none" w:sz="0" w:space="0" w:color="auto"/>
        <w:left w:val="none" w:sz="0" w:space="0" w:color="auto"/>
        <w:bottom w:val="none" w:sz="0" w:space="0" w:color="auto"/>
        <w:right w:val="none" w:sz="0" w:space="0" w:color="auto"/>
      </w:divBdr>
    </w:div>
    <w:div w:id="932014968">
      <w:bodyDiv w:val="1"/>
      <w:marLeft w:val="0"/>
      <w:marRight w:val="0"/>
      <w:marTop w:val="0"/>
      <w:marBottom w:val="0"/>
      <w:divBdr>
        <w:top w:val="none" w:sz="0" w:space="0" w:color="auto"/>
        <w:left w:val="none" w:sz="0" w:space="0" w:color="auto"/>
        <w:bottom w:val="none" w:sz="0" w:space="0" w:color="auto"/>
        <w:right w:val="none" w:sz="0" w:space="0" w:color="auto"/>
      </w:divBdr>
    </w:div>
    <w:div w:id="935526886">
      <w:bodyDiv w:val="1"/>
      <w:marLeft w:val="0"/>
      <w:marRight w:val="0"/>
      <w:marTop w:val="0"/>
      <w:marBottom w:val="0"/>
      <w:divBdr>
        <w:top w:val="none" w:sz="0" w:space="0" w:color="auto"/>
        <w:left w:val="none" w:sz="0" w:space="0" w:color="auto"/>
        <w:bottom w:val="none" w:sz="0" w:space="0" w:color="auto"/>
        <w:right w:val="none" w:sz="0" w:space="0" w:color="auto"/>
      </w:divBdr>
    </w:div>
    <w:div w:id="938368609">
      <w:bodyDiv w:val="1"/>
      <w:marLeft w:val="0"/>
      <w:marRight w:val="0"/>
      <w:marTop w:val="0"/>
      <w:marBottom w:val="0"/>
      <w:divBdr>
        <w:top w:val="none" w:sz="0" w:space="0" w:color="auto"/>
        <w:left w:val="none" w:sz="0" w:space="0" w:color="auto"/>
        <w:bottom w:val="none" w:sz="0" w:space="0" w:color="auto"/>
        <w:right w:val="none" w:sz="0" w:space="0" w:color="auto"/>
      </w:divBdr>
    </w:div>
    <w:div w:id="971905904">
      <w:bodyDiv w:val="1"/>
      <w:marLeft w:val="0"/>
      <w:marRight w:val="0"/>
      <w:marTop w:val="0"/>
      <w:marBottom w:val="0"/>
      <w:divBdr>
        <w:top w:val="none" w:sz="0" w:space="0" w:color="auto"/>
        <w:left w:val="none" w:sz="0" w:space="0" w:color="auto"/>
        <w:bottom w:val="none" w:sz="0" w:space="0" w:color="auto"/>
        <w:right w:val="none" w:sz="0" w:space="0" w:color="auto"/>
      </w:divBdr>
    </w:div>
    <w:div w:id="981809460">
      <w:bodyDiv w:val="1"/>
      <w:marLeft w:val="0"/>
      <w:marRight w:val="0"/>
      <w:marTop w:val="0"/>
      <w:marBottom w:val="0"/>
      <w:divBdr>
        <w:top w:val="none" w:sz="0" w:space="0" w:color="auto"/>
        <w:left w:val="none" w:sz="0" w:space="0" w:color="auto"/>
        <w:bottom w:val="none" w:sz="0" w:space="0" w:color="auto"/>
        <w:right w:val="none" w:sz="0" w:space="0" w:color="auto"/>
      </w:divBdr>
    </w:div>
    <w:div w:id="984043028">
      <w:bodyDiv w:val="1"/>
      <w:marLeft w:val="0"/>
      <w:marRight w:val="0"/>
      <w:marTop w:val="0"/>
      <w:marBottom w:val="0"/>
      <w:divBdr>
        <w:top w:val="none" w:sz="0" w:space="0" w:color="auto"/>
        <w:left w:val="none" w:sz="0" w:space="0" w:color="auto"/>
        <w:bottom w:val="none" w:sz="0" w:space="0" w:color="auto"/>
        <w:right w:val="none" w:sz="0" w:space="0" w:color="auto"/>
      </w:divBdr>
    </w:div>
    <w:div w:id="984309617">
      <w:bodyDiv w:val="1"/>
      <w:marLeft w:val="0"/>
      <w:marRight w:val="0"/>
      <w:marTop w:val="0"/>
      <w:marBottom w:val="0"/>
      <w:divBdr>
        <w:top w:val="none" w:sz="0" w:space="0" w:color="auto"/>
        <w:left w:val="none" w:sz="0" w:space="0" w:color="auto"/>
        <w:bottom w:val="none" w:sz="0" w:space="0" w:color="auto"/>
        <w:right w:val="none" w:sz="0" w:space="0" w:color="auto"/>
      </w:divBdr>
    </w:div>
    <w:div w:id="1000497955">
      <w:bodyDiv w:val="1"/>
      <w:marLeft w:val="0"/>
      <w:marRight w:val="0"/>
      <w:marTop w:val="0"/>
      <w:marBottom w:val="0"/>
      <w:divBdr>
        <w:top w:val="none" w:sz="0" w:space="0" w:color="auto"/>
        <w:left w:val="none" w:sz="0" w:space="0" w:color="auto"/>
        <w:bottom w:val="none" w:sz="0" w:space="0" w:color="auto"/>
        <w:right w:val="none" w:sz="0" w:space="0" w:color="auto"/>
      </w:divBdr>
    </w:div>
    <w:div w:id="1054700830">
      <w:bodyDiv w:val="1"/>
      <w:marLeft w:val="0"/>
      <w:marRight w:val="0"/>
      <w:marTop w:val="0"/>
      <w:marBottom w:val="0"/>
      <w:divBdr>
        <w:top w:val="none" w:sz="0" w:space="0" w:color="auto"/>
        <w:left w:val="none" w:sz="0" w:space="0" w:color="auto"/>
        <w:bottom w:val="none" w:sz="0" w:space="0" w:color="auto"/>
        <w:right w:val="none" w:sz="0" w:space="0" w:color="auto"/>
      </w:divBdr>
    </w:div>
    <w:div w:id="1067414193">
      <w:bodyDiv w:val="1"/>
      <w:marLeft w:val="0"/>
      <w:marRight w:val="0"/>
      <w:marTop w:val="0"/>
      <w:marBottom w:val="0"/>
      <w:divBdr>
        <w:top w:val="none" w:sz="0" w:space="0" w:color="auto"/>
        <w:left w:val="none" w:sz="0" w:space="0" w:color="auto"/>
        <w:bottom w:val="none" w:sz="0" w:space="0" w:color="auto"/>
        <w:right w:val="none" w:sz="0" w:space="0" w:color="auto"/>
      </w:divBdr>
    </w:div>
    <w:div w:id="1073116789">
      <w:bodyDiv w:val="1"/>
      <w:marLeft w:val="0"/>
      <w:marRight w:val="0"/>
      <w:marTop w:val="0"/>
      <w:marBottom w:val="0"/>
      <w:divBdr>
        <w:top w:val="none" w:sz="0" w:space="0" w:color="auto"/>
        <w:left w:val="none" w:sz="0" w:space="0" w:color="auto"/>
        <w:bottom w:val="none" w:sz="0" w:space="0" w:color="auto"/>
        <w:right w:val="none" w:sz="0" w:space="0" w:color="auto"/>
      </w:divBdr>
    </w:div>
    <w:div w:id="1159006801">
      <w:bodyDiv w:val="1"/>
      <w:marLeft w:val="0"/>
      <w:marRight w:val="0"/>
      <w:marTop w:val="0"/>
      <w:marBottom w:val="0"/>
      <w:divBdr>
        <w:top w:val="none" w:sz="0" w:space="0" w:color="auto"/>
        <w:left w:val="none" w:sz="0" w:space="0" w:color="auto"/>
        <w:bottom w:val="none" w:sz="0" w:space="0" w:color="auto"/>
        <w:right w:val="none" w:sz="0" w:space="0" w:color="auto"/>
      </w:divBdr>
    </w:div>
    <w:div w:id="1165588292">
      <w:bodyDiv w:val="1"/>
      <w:marLeft w:val="0"/>
      <w:marRight w:val="0"/>
      <w:marTop w:val="0"/>
      <w:marBottom w:val="0"/>
      <w:divBdr>
        <w:top w:val="none" w:sz="0" w:space="0" w:color="auto"/>
        <w:left w:val="none" w:sz="0" w:space="0" w:color="auto"/>
        <w:bottom w:val="none" w:sz="0" w:space="0" w:color="auto"/>
        <w:right w:val="none" w:sz="0" w:space="0" w:color="auto"/>
      </w:divBdr>
    </w:div>
    <w:div w:id="1167087326">
      <w:bodyDiv w:val="1"/>
      <w:marLeft w:val="0"/>
      <w:marRight w:val="0"/>
      <w:marTop w:val="0"/>
      <w:marBottom w:val="0"/>
      <w:divBdr>
        <w:top w:val="none" w:sz="0" w:space="0" w:color="auto"/>
        <w:left w:val="none" w:sz="0" w:space="0" w:color="auto"/>
        <w:bottom w:val="none" w:sz="0" w:space="0" w:color="auto"/>
        <w:right w:val="none" w:sz="0" w:space="0" w:color="auto"/>
      </w:divBdr>
    </w:div>
    <w:div w:id="1185709431">
      <w:bodyDiv w:val="1"/>
      <w:marLeft w:val="0"/>
      <w:marRight w:val="0"/>
      <w:marTop w:val="0"/>
      <w:marBottom w:val="0"/>
      <w:divBdr>
        <w:top w:val="none" w:sz="0" w:space="0" w:color="auto"/>
        <w:left w:val="none" w:sz="0" w:space="0" w:color="auto"/>
        <w:bottom w:val="none" w:sz="0" w:space="0" w:color="auto"/>
        <w:right w:val="none" w:sz="0" w:space="0" w:color="auto"/>
      </w:divBdr>
    </w:div>
    <w:div w:id="1293828864">
      <w:bodyDiv w:val="1"/>
      <w:marLeft w:val="0"/>
      <w:marRight w:val="0"/>
      <w:marTop w:val="0"/>
      <w:marBottom w:val="0"/>
      <w:divBdr>
        <w:top w:val="none" w:sz="0" w:space="0" w:color="auto"/>
        <w:left w:val="none" w:sz="0" w:space="0" w:color="auto"/>
        <w:bottom w:val="none" w:sz="0" w:space="0" w:color="auto"/>
        <w:right w:val="none" w:sz="0" w:space="0" w:color="auto"/>
      </w:divBdr>
    </w:div>
    <w:div w:id="1298343349">
      <w:bodyDiv w:val="1"/>
      <w:marLeft w:val="0"/>
      <w:marRight w:val="0"/>
      <w:marTop w:val="0"/>
      <w:marBottom w:val="0"/>
      <w:divBdr>
        <w:top w:val="none" w:sz="0" w:space="0" w:color="auto"/>
        <w:left w:val="none" w:sz="0" w:space="0" w:color="auto"/>
        <w:bottom w:val="none" w:sz="0" w:space="0" w:color="auto"/>
        <w:right w:val="none" w:sz="0" w:space="0" w:color="auto"/>
      </w:divBdr>
    </w:div>
    <w:div w:id="1304001835">
      <w:bodyDiv w:val="1"/>
      <w:marLeft w:val="0"/>
      <w:marRight w:val="0"/>
      <w:marTop w:val="0"/>
      <w:marBottom w:val="0"/>
      <w:divBdr>
        <w:top w:val="none" w:sz="0" w:space="0" w:color="auto"/>
        <w:left w:val="none" w:sz="0" w:space="0" w:color="auto"/>
        <w:bottom w:val="none" w:sz="0" w:space="0" w:color="auto"/>
        <w:right w:val="none" w:sz="0" w:space="0" w:color="auto"/>
      </w:divBdr>
    </w:div>
    <w:div w:id="1314526128">
      <w:bodyDiv w:val="1"/>
      <w:marLeft w:val="0"/>
      <w:marRight w:val="0"/>
      <w:marTop w:val="0"/>
      <w:marBottom w:val="0"/>
      <w:divBdr>
        <w:top w:val="none" w:sz="0" w:space="0" w:color="auto"/>
        <w:left w:val="none" w:sz="0" w:space="0" w:color="auto"/>
        <w:bottom w:val="none" w:sz="0" w:space="0" w:color="auto"/>
        <w:right w:val="none" w:sz="0" w:space="0" w:color="auto"/>
      </w:divBdr>
    </w:div>
    <w:div w:id="1331249321">
      <w:bodyDiv w:val="1"/>
      <w:marLeft w:val="0"/>
      <w:marRight w:val="0"/>
      <w:marTop w:val="0"/>
      <w:marBottom w:val="0"/>
      <w:divBdr>
        <w:top w:val="none" w:sz="0" w:space="0" w:color="auto"/>
        <w:left w:val="none" w:sz="0" w:space="0" w:color="auto"/>
        <w:bottom w:val="none" w:sz="0" w:space="0" w:color="auto"/>
        <w:right w:val="none" w:sz="0" w:space="0" w:color="auto"/>
      </w:divBdr>
    </w:div>
    <w:div w:id="1335455069">
      <w:bodyDiv w:val="1"/>
      <w:marLeft w:val="0"/>
      <w:marRight w:val="0"/>
      <w:marTop w:val="0"/>
      <w:marBottom w:val="0"/>
      <w:divBdr>
        <w:top w:val="none" w:sz="0" w:space="0" w:color="auto"/>
        <w:left w:val="none" w:sz="0" w:space="0" w:color="auto"/>
        <w:bottom w:val="none" w:sz="0" w:space="0" w:color="auto"/>
        <w:right w:val="none" w:sz="0" w:space="0" w:color="auto"/>
      </w:divBdr>
    </w:div>
    <w:div w:id="1370031816">
      <w:bodyDiv w:val="1"/>
      <w:marLeft w:val="0"/>
      <w:marRight w:val="0"/>
      <w:marTop w:val="0"/>
      <w:marBottom w:val="0"/>
      <w:divBdr>
        <w:top w:val="none" w:sz="0" w:space="0" w:color="auto"/>
        <w:left w:val="none" w:sz="0" w:space="0" w:color="auto"/>
        <w:bottom w:val="none" w:sz="0" w:space="0" w:color="auto"/>
        <w:right w:val="none" w:sz="0" w:space="0" w:color="auto"/>
      </w:divBdr>
    </w:div>
    <w:div w:id="1381788518">
      <w:bodyDiv w:val="1"/>
      <w:marLeft w:val="0"/>
      <w:marRight w:val="0"/>
      <w:marTop w:val="0"/>
      <w:marBottom w:val="0"/>
      <w:divBdr>
        <w:top w:val="none" w:sz="0" w:space="0" w:color="auto"/>
        <w:left w:val="none" w:sz="0" w:space="0" w:color="auto"/>
        <w:bottom w:val="none" w:sz="0" w:space="0" w:color="auto"/>
        <w:right w:val="none" w:sz="0" w:space="0" w:color="auto"/>
      </w:divBdr>
    </w:div>
    <w:div w:id="1509827472">
      <w:bodyDiv w:val="1"/>
      <w:marLeft w:val="0"/>
      <w:marRight w:val="0"/>
      <w:marTop w:val="0"/>
      <w:marBottom w:val="0"/>
      <w:divBdr>
        <w:top w:val="none" w:sz="0" w:space="0" w:color="auto"/>
        <w:left w:val="none" w:sz="0" w:space="0" w:color="auto"/>
        <w:bottom w:val="none" w:sz="0" w:space="0" w:color="auto"/>
        <w:right w:val="none" w:sz="0" w:space="0" w:color="auto"/>
      </w:divBdr>
    </w:div>
    <w:div w:id="1543790023">
      <w:bodyDiv w:val="1"/>
      <w:marLeft w:val="0"/>
      <w:marRight w:val="0"/>
      <w:marTop w:val="0"/>
      <w:marBottom w:val="0"/>
      <w:divBdr>
        <w:top w:val="none" w:sz="0" w:space="0" w:color="auto"/>
        <w:left w:val="none" w:sz="0" w:space="0" w:color="auto"/>
        <w:bottom w:val="none" w:sz="0" w:space="0" w:color="auto"/>
        <w:right w:val="none" w:sz="0" w:space="0" w:color="auto"/>
      </w:divBdr>
    </w:div>
    <w:div w:id="1584683044">
      <w:bodyDiv w:val="1"/>
      <w:marLeft w:val="0"/>
      <w:marRight w:val="0"/>
      <w:marTop w:val="0"/>
      <w:marBottom w:val="0"/>
      <w:divBdr>
        <w:top w:val="none" w:sz="0" w:space="0" w:color="auto"/>
        <w:left w:val="none" w:sz="0" w:space="0" w:color="auto"/>
        <w:bottom w:val="none" w:sz="0" w:space="0" w:color="auto"/>
        <w:right w:val="none" w:sz="0" w:space="0" w:color="auto"/>
      </w:divBdr>
    </w:div>
    <w:div w:id="1617055919">
      <w:bodyDiv w:val="1"/>
      <w:marLeft w:val="0"/>
      <w:marRight w:val="0"/>
      <w:marTop w:val="0"/>
      <w:marBottom w:val="0"/>
      <w:divBdr>
        <w:top w:val="none" w:sz="0" w:space="0" w:color="auto"/>
        <w:left w:val="none" w:sz="0" w:space="0" w:color="auto"/>
        <w:bottom w:val="none" w:sz="0" w:space="0" w:color="auto"/>
        <w:right w:val="none" w:sz="0" w:space="0" w:color="auto"/>
      </w:divBdr>
    </w:div>
    <w:div w:id="1636717454">
      <w:bodyDiv w:val="1"/>
      <w:marLeft w:val="0"/>
      <w:marRight w:val="0"/>
      <w:marTop w:val="0"/>
      <w:marBottom w:val="0"/>
      <w:divBdr>
        <w:top w:val="none" w:sz="0" w:space="0" w:color="auto"/>
        <w:left w:val="none" w:sz="0" w:space="0" w:color="auto"/>
        <w:bottom w:val="none" w:sz="0" w:space="0" w:color="auto"/>
        <w:right w:val="none" w:sz="0" w:space="0" w:color="auto"/>
      </w:divBdr>
    </w:div>
    <w:div w:id="1723483722">
      <w:bodyDiv w:val="1"/>
      <w:marLeft w:val="0"/>
      <w:marRight w:val="0"/>
      <w:marTop w:val="0"/>
      <w:marBottom w:val="0"/>
      <w:divBdr>
        <w:top w:val="none" w:sz="0" w:space="0" w:color="auto"/>
        <w:left w:val="none" w:sz="0" w:space="0" w:color="auto"/>
        <w:bottom w:val="none" w:sz="0" w:space="0" w:color="auto"/>
        <w:right w:val="none" w:sz="0" w:space="0" w:color="auto"/>
      </w:divBdr>
    </w:div>
    <w:div w:id="1728147343">
      <w:bodyDiv w:val="1"/>
      <w:marLeft w:val="0"/>
      <w:marRight w:val="0"/>
      <w:marTop w:val="0"/>
      <w:marBottom w:val="0"/>
      <w:divBdr>
        <w:top w:val="none" w:sz="0" w:space="0" w:color="auto"/>
        <w:left w:val="none" w:sz="0" w:space="0" w:color="auto"/>
        <w:bottom w:val="none" w:sz="0" w:space="0" w:color="auto"/>
        <w:right w:val="none" w:sz="0" w:space="0" w:color="auto"/>
      </w:divBdr>
    </w:div>
    <w:div w:id="1736585278">
      <w:bodyDiv w:val="1"/>
      <w:marLeft w:val="0"/>
      <w:marRight w:val="0"/>
      <w:marTop w:val="0"/>
      <w:marBottom w:val="0"/>
      <w:divBdr>
        <w:top w:val="none" w:sz="0" w:space="0" w:color="auto"/>
        <w:left w:val="none" w:sz="0" w:space="0" w:color="auto"/>
        <w:bottom w:val="none" w:sz="0" w:space="0" w:color="auto"/>
        <w:right w:val="none" w:sz="0" w:space="0" w:color="auto"/>
      </w:divBdr>
    </w:div>
    <w:div w:id="1750930975">
      <w:bodyDiv w:val="1"/>
      <w:marLeft w:val="0"/>
      <w:marRight w:val="0"/>
      <w:marTop w:val="0"/>
      <w:marBottom w:val="0"/>
      <w:divBdr>
        <w:top w:val="none" w:sz="0" w:space="0" w:color="auto"/>
        <w:left w:val="none" w:sz="0" w:space="0" w:color="auto"/>
        <w:bottom w:val="none" w:sz="0" w:space="0" w:color="auto"/>
        <w:right w:val="none" w:sz="0" w:space="0" w:color="auto"/>
      </w:divBdr>
    </w:div>
    <w:div w:id="1778871879">
      <w:bodyDiv w:val="1"/>
      <w:marLeft w:val="0"/>
      <w:marRight w:val="0"/>
      <w:marTop w:val="0"/>
      <w:marBottom w:val="0"/>
      <w:divBdr>
        <w:top w:val="none" w:sz="0" w:space="0" w:color="auto"/>
        <w:left w:val="none" w:sz="0" w:space="0" w:color="auto"/>
        <w:bottom w:val="none" w:sz="0" w:space="0" w:color="auto"/>
        <w:right w:val="none" w:sz="0" w:space="0" w:color="auto"/>
      </w:divBdr>
    </w:div>
    <w:div w:id="1816873246">
      <w:bodyDiv w:val="1"/>
      <w:marLeft w:val="0"/>
      <w:marRight w:val="0"/>
      <w:marTop w:val="0"/>
      <w:marBottom w:val="0"/>
      <w:divBdr>
        <w:top w:val="none" w:sz="0" w:space="0" w:color="auto"/>
        <w:left w:val="none" w:sz="0" w:space="0" w:color="auto"/>
        <w:bottom w:val="none" w:sz="0" w:space="0" w:color="auto"/>
        <w:right w:val="none" w:sz="0" w:space="0" w:color="auto"/>
      </w:divBdr>
    </w:div>
    <w:div w:id="1830441863">
      <w:bodyDiv w:val="1"/>
      <w:marLeft w:val="0"/>
      <w:marRight w:val="0"/>
      <w:marTop w:val="0"/>
      <w:marBottom w:val="0"/>
      <w:divBdr>
        <w:top w:val="none" w:sz="0" w:space="0" w:color="auto"/>
        <w:left w:val="none" w:sz="0" w:space="0" w:color="auto"/>
        <w:bottom w:val="none" w:sz="0" w:space="0" w:color="auto"/>
        <w:right w:val="none" w:sz="0" w:space="0" w:color="auto"/>
      </w:divBdr>
    </w:div>
    <w:div w:id="1834955709">
      <w:bodyDiv w:val="1"/>
      <w:marLeft w:val="0"/>
      <w:marRight w:val="0"/>
      <w:marTop w:val="0"/>
      <w:marBottom w:val="0"/>
      <w:divBdr>
        <w:top w:val="none" w:sz="0" w:space="0" w:color="auto"/>
        <w:left w:val="none" w:sz="0" w:space="0" w:color="auto"/>
        <w:bottom w:val="none" w:sz="0" w:space="0" w:color="auto"/>
        <w:right w:val="none" w:sz="0" w:space="0" w:color="auto"/>
      </w:divBdr>
    </w:div>
    <w:div w:id="1855219061">
      <w:bodyDiv w:val="1"/>
      <w:marLeft w:val="0"/>
      <w:marRight w:val="0"/>
      <w:marTop w:val="0"/>
      <w:marBottom w:val="0"/>
      <w:divBdr>
        <w:top w:val="none" w:sz="0" w:space="0" w:color="auto"/>
        <w:left w:val="none" w:sz="0" w:space="0" w:color="auto"/>
        <w:bottom w:val="none" w:sz="0" w:space="0" w:color="auto"/>
        <w:right w:val="none" w:sz="0" w:space="0" w:color="auto"/>
      </w:divBdr>
    </w:div>
    <w:div w:id="1858958569">
      <w:bodyDiv w:val="1"/>
      <w:marLeft w:val="0"/>
      <w:marRight w:val="0"/>
      <w:marTop w:val="0"/>
      <w:marBottom w:val="0"/>
      <w:divBdr>
        <w:top w:val="none" w:sz="0" w:space="0" w:color="auto"/>
        <w:left w:val="none" w:sz="0" w:space="0" w:color="auto"/>
        <w:bottom w:val="none" w:sz="0" w:space="0" w:color="auto"/>
        <w:right w:val="none" w:sz="0" w:space="0" w:color="auto"/>
      </w:divBdr>
    </w:div>
    <w:div w:id="1882745018">
      <w:bodyDiv w:val="1"/>
      <w:marLeft w:val="0"/>
      <w:marRight w:val="0"/>
      <w:marTop w:val="0"/>
      <w:marBottom w:val="0"/>
      <w:divBdr>
        <w:top w:val="none" w:sz="0" w:space="0" w:color="auto"/>
        <w:left w:val="none" w:sz="0" w:space="0" w:color="auto"/>
        <w:bottom w:val="none" w:sz="0" w:space="0" w:color="auto"/>
        <w:right w:val="none" w:sz="0" w:space="0" w:color="auto"/>
      </w:divBdr>
      <w:divsChild>
        <w:div w:id="831524177">
          <w:marLeft w:val="0"/>
          <w:marRight w:val="0"/>
          <w:marTop w:val="0"/>
          <w:marBottom w:val="0"/>
          <w:divBdr>
            <w:top w:val="none" w:sz="0" w:space="0" w:color="auto"/>
            <w:left w:val="none" w:sz="0" w:space="0" w:color="auto"/>
            <w:bottom w:val="none" w:sz="0" w:space="0" w:color="auto"/>
            <w:right w:val="none" w:sz="0" w:space="0" w:color="auto"/>
          </w:divBdr>
          <w:divsChild>
            <w:div w:id="1413820234">
              <w:marLeft w:val="0"/>
              <w:marRight w:val="0"/>
              <w:marTop w:val="0"/>
              <w:marBottom w:val="0"/>
              <w:divBdr>
                <w:top w:val="none" w:sz="0" w:space="0" w:color="auto"/>
                <w:left w:val="none" w:sz="0" w:space="0" w:color="auto"/>
                <w:bottom w:val="none" w:sz="0" w:space="0" w:color="auto"/>
                <w:right w:val="none" w:sz="0" w:space="0" w:color="auto"/>
              </w:divBdr>
              <w:divsChild>
                <w:div w:id="1875851307">
                  <w:marLeft w:val="0"/>
                  <w:marRight w:val="0"/>
                  <w:marTop w:val="0"/>
                  <w:marBottom w:val="0"/>
                  <w:divBdr>
                    <w:top w:val="none" w:sz="0" w:space="0" w:color="auto"/>
                    <w:left w:val="none" w:sz="0" w:space="0" w:color="auto"/>
                    <w:bottom w:val="none" w:sz="0" w:space="0" w:color="auto"/>
                    <w:right w:val="none" w:sz="0" w:space="0" w:color="auto"/>
                  </w:divBdr>
                  <w:divsChild>
                    <w:div w:id="8435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2129">
      <w:bodyDiv w:val="1"/>
      <w:marLeft w:val="0"/>
      <w:marRight w:val="0"/>
      <w:marTop w:val="0"/>
      <w:marBottom w:val="0"/>
      <w:divBdr>
        <w:top w:val="none" w:sz="0" w:space="0" w:color="auto"/>
        <w:left w:val="none" w:sz="0" w:space="0" w:color="auto"/>
        <w:bottom w:val="none" w:sz="0" w:space="0" w:color="auto"/>
        <w:right w:val="none" w:sz="0" w:space="0" w:color="auto"/>
      </w:divBdr>
    </w:div>
    <w:div w:id="1964383200">
      <w:bodyDiv w:val="1"/>
      <w:marLeft w:val="0"/>
      <w:marRight w:val="0"/>
      <w:marTop w:val="0"/>
      <w:marBottom w:val="0"/>
      <w:divBdr>
        <w:top w:val="none" w:sz="0" w:space="0" w:color="auto"/>
        <w:left w:val="none" w:sz="0" w:space="0" w:color="auto"/>
        <w:bottom w:val="none" w:sz="0" w:space="0" w:color="auto"/>
        <w:right w:val="none" w:sz="0" w:space="0" w:color="auto"/>
      </w:divBdr>
    </w:div>
    <w:div w:id="2000385474">
      <w:bodyDiv w:val="1"/>
      <w:marLeft w:val="0"/>
      <w:marRight w:val="0"/>
      <w:marTop w:val="0"/>
      <w:marBottom w:val="0"/>
      <w:divBdr>
        <w:top w:val="none" w:sz="0" w:space="0" w:color="auto"/>
        <w:left w:val="none" w:sz="0" w:space="0" w:color="auto"/>
        <w:bottom w:val="none" w:sz="0" w:space="0" w:color="auto"/>
        <w:right w:val="none" w:sz="0" w:space="0" w:color="auto"/>
      </w:divBdr>
    </w:div>
    <w:div w:id="2016608719">
      <w:bodyDiv w:val="1"/>
      <w:marLeft w:val="0"/>
      <w:marRight w:val="0"/>
      <w:marTop w:val="0"/>
      <w:marBottom w:val="0"/>
      <w:divBdr>
        <w:top w:val="none" w:sz="0" w:space="0" w:color="auto"/>
        <w:left w:val="none" w:sz="0" w:space="0" w:color="auto"/>
        <w:bottom w:val="none" w:sz="0" w:space="0" w:color="auto"/>
        <w:right w:val="none" w:sz="0" w:space="0" w:color="auto"/>
      </w:divBdr>
    </w:div>
    <w:div w:id="2048792748">
      <w:bodyDiv w:val="1"/>
      <w:marLeft w:val="0"/>
      <w:marRight w:val="0"/>
      <w:marTop w:val="0"/>
      <w:marBottom w:val="0"/>
      <w:divBdr>
        <w:top w:val="none" w:sz="0" w:space="0" w:color="auto"/>
        <w:left w:val="none" w:sz="0" w:space="0" w:color="auto"/>
        <w:bottom w:val="none" w:sz="0" w:space="0" w:color="auto"/>
        <w:right w:val="none" w:sz="0" w:space="0" w:color="auto"/>
      </w:divBdr>
    </w:div>
    <w:div w:id="2093577611">
      <w:bodyDiv w:val="1"/>
      <w:marLeft w:val="0"/>
      <w:marRight w:val="0"/>
      <w:marTop w:val="0"/>
      <w:marBottom w:val="0"/>
      <w:divBdr>
        <w:top w:val="none" w:sz="0" w:space="0" w:color="auto"/>
        <w:left w:val="none" w:sz="0" w:space="0" w:color="auto"/>
        <w:bottom w:val="none" w:sz="0" w:space="0" w:color="auto"/>
        <w:right w:val="none" w:sz="0" w:space="0" w:color="auto"/>
      </w:divBdr>
    </w:div>
    <w:div w:id="2093702594">
      <w:bodyDiv w:val="1"/>
      <w:marLeft w:val="0"/>
      <w:marRight w:val="0"/>
      <w:marTop w:val="0"/>
      <w:marBottom w:val="0"/>
      <w:divBdr>
        <w:top w:val="none" w:sz="0" w:space="0" w:color="auto"/>
        <w:left w:val="none" w:sz="0" w:space="0" w:color="auto"/>
        <w:bottom w:val="none" w:sz="0" w:space="0" w:color="auto"/>
        <w:right w:val="none" w:sz="0" w:space="0" w:color="auto"/>
      </w:divBdr>
    </w:div>
    <w:div w:id="2106218915">
      <w:bodyDiv w:val="1"/>
      <w:marLeft w:val="0"/>
      <w:marRight w:val="0"/>
      <w:marTop w:val="0"/>
      <w:marBottom w:val="0"/>
      <w:divBdr>
        <w:top w:val="none" w:sz="0" w:space="0" w:color="auto"/>
        <w:left w:val="none" w:sz="0" w:space="0" w:color="auto"/>
        <w:bottom w:val="none" w:sz="0" w:space="0" w:color="auto"/>
        <w:right w:val="none" w:sz="0" w:space="0" w:color="auto"/>
      </w:divBdr>
    </w:div>
    <w:div w:id="21086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footer" Target="footer1.xml"/><Relationship Id="rId47" Type="http://schemas.openxmlformats.org/officeDocument/2006/relationships/image" Target="media/image31.png"/><Relationship Id="rId50" Type="http://schemas.openxmlformats.org/officeDocument/2006/relationships/image" Target="media/image34.emf"/><Relationship Id="rId55" Type="http://schemas.openxmlformats.org/officeDocument/2006/relationships/image" Target="media/image39.emf"/><Relationship Id="rId63" Type="http://schemas.openxmlformats.org/officeDocument/2006/relationships/image" Target="media/image47.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image" Target="media/image17.png"/><Relationship Id="rId41" Type="http://schemas.openxmlformats.org/officeDocument/2006/relationships/header" Target="header1.xml"/><Relationship Id="rId54" Type="http://schemas.openxmlformats.org/officeDocument/2006/relationships/image" Target="media/image38.emf"/><Relationship Id="rId62"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emf"/><Relationship Id="rId32" Type="http://schemas.openxmlformats.org/officeDocument/2006/relationships/image" Target="media/image20.png"/><Relationship Id="rId37" Type="http://schemas.openxmlformats.org/officeDocument/2006/relationships/image" Target="media/image25.emf"/><Relationship Id="rId40" Type="http://schemas.openxmlformats.org/officeDocument/2006/relationships/image" Target="media/image28.png"/><Relationship Id="rId45" Type="http://schemas.openxmlformats.org/officeDocument/2006/relationships/image" Target="media/image29.emf"/><Relationship Id="rId53" Type="http://schemas.openxmlformats.org/officeDocument/2006/relationships/image" Target="media/image37.emf"/><Relationship Id="rId58" Type="http://schemas.openxmlformats.org/officeDocument/2006/relationships/image" Target="media/image42.emf"/><Relationship Id="rId5" Type="http://schemas.openxmlformats.org/officeDocument/2006/relationships/settings" Target="settings.xml"/><Relationship Id="rId15" Type="http://schemas.openxmlformats.org/officeDocument/2006/relationships/hyperlink" Target="http://riigiraha.fin.ee/geoqlik/proxy/QvAJAXZfc/opendoc.htm?document=Riigiraha.qvw&amp;host=local&amp;anonymous=true/" TargetMode="External"/><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3.emf"/><Relationship Id="rId57" Type="http://schemas.openxmlformats.org/officeDocument/2006/relationships/image" Target="media/image41.emf"/><Relationship Id="rId61" Type="http://schemas.openxmlformats.org/officeDocument/2006/relationships/image" Target="media/image45.emf"/><Relationship Id="rId10" Type="http://schemas.openxmlformats.org/officeDocument/2006/relationships/hyperlink" Target="http://atp.amphora.ee/viljandilv/index.aspx?o=767&amp;o2=12565&amp;u=2&amp;hdr=hp&amp;dschex=1&amp;sbr=all&amp;tbs=act&amp;sbrq=1-3%2F&amp;itm=428184&amp;clr=history&amp;pageSize=20&amp;page=1" TargetMode="Externa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footer" Target="footer2.xml"/><Relationship Id="rId52" Type="http://schemas.openxmlformats.org/officeDocument/2006/relationships/image" Target="media/image36.emf"/><Relationship Id="rId60" Type="http://schemas.openxmlformats.org/officeDocument/2006/relationships/image" Target="media/image44.e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header" Target="header2.xml"/><Relationship Id="rId48" Type="http://schemas.openxmlformats.org/officeDocument/2006/relationships/image" Target="media/image32.emf"/><Relationship Id="rId56" Type="http://schemas.openxmlformats.org/officeDocument/2006/relationships/image" Target="media/image40.e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5.emf"/><Relationship Id="rId3" Type="http://schemas.openxmlformats.org/officeDocument/2006/relationships/styles" Target="styles.xml"/><Relationship Id="rId12" Type="http://schemas.openxmlformats.org/officeDocument/2006/relationships/hyperlink" Target="https://www.tootukassa.ee/content/tootukassast/tootud-kohalikes-omavalitsustes" TargetMode="External"/><Relationship Id="rId17" Type="http://schemas.openxmlformats.org/officeDocument/2006/relationships/hyperlink" Target="https://www.rahandusministeerium.ee/et/kohalikud-omavalitsused-haldusreform-maavalitsused/finantsulevaated" TargetMode="External"/><Relationship Id="rId25" Type="http://schemas.openxmlformats.org/officeDocument/2006/relationships/image" Target="media/image13.emf"/><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0.emf"/><Relationship Id="rId59" Type="http://schemas.openxmlformats.org/officeDocument/2006/relationships/image" Target="media/image43.emf"/></Relationships>
</file>

<file path=word/_rels/footnotes.xml.rels><?xml version="1.0" encoding="UTF-8" standalone="yes"?>
<Relationships xmlns="http://schemas.openxmlformats.org/package/2006/relationships"><Relationship Id="rId8" Type="http://schemas.openxmlformats.org/officeDocument/2006/relationships/hyperlink" Target="https://www.rahandusministeerium.ee/et/kohalikud-omavalitsused-haldusreform-maavalitsused/finantsulevaated" TargetMode="External"/><Relationship Id="rId3" Type="http://schemas.openxmlformats.org/officeDocument/2006/relationships/hyperlink" Target="https://www.riigiteataja.ee/akt/130122011056?leiaKehtiv" TargetMode="External"/><Relationship Id="rId7" Type="http://schemas.openxmlformats.org/officeDocument/2006/relationships/hyperlink" Target="https://www.rahandusministeerium.ee/et/riigieelarve-ja-majandus/majandusprognoosid" TargetMode="External"/><Relationship Id="rId2" Type="http://schemas.openxmlformats.org/officeDocument/2006/relationships/hyperlink" Target="https://www.riigiteataja.ee/akt/123122011008?leiaKehtiv" TargetMode="External"/><Relationship Id="rId1" Type="http://schemas.openxmlformats.org/officeDocument/2006/relationships/hyperlink" Target="http://atp.amphora.ee/viljandilv/index.aspx?o=767&amp;o2=12565&amp;u=2&amp;hdr=hp&amp;dschex=1&amp;sbr=all&amp;tbs=act&amp;sbrq=1-3%2F&amp;itm=428166&amp;clr=history&amp;pageSize=20&amp;page=1" TargetMode="External"/><Relationship Id="rId6" Type="http://schemas.openxmlformats.org/officeDocument/2006/relationships/hyperlink" Target="https://www.riigiteataja.ee/akt/413042016025" TargetMode="External"/><Relationship Id="rId11" Type="http://schemas.openxmlformats.org/officeDocument/2006/relationships/hyperlink" Target="https://www.riigiteataja.ee/akt/106072011021" TargetMode="External"/><Relationship Id="rId5" Type="http://schemas.openxmlformats.org/officeDocument/2006/relationships/hyperlink" Target="https://www.riigiteataja.ee/akt/106072011021" TargetMode="External"/><Relationship Id="rId10" Type="http://schemas.openxmlformats.org/officeDocument/2006/relationships/hyperlink" Target="https://www.riigiteataja.ee/akt/106072011021" TargetMode="External"/><Relationship Id="rId4" Type="http://schemas.openxmlformats.org/officeDocument/2006/relationships/hyperlink" Target="https://www.riigiteataja.ee/akt/407112014028" TargetMode="External"/><Relationship Id="rId9" Type="http://schemas.openxmlformats.org/officeDocument/2006/relationships/hyperlink" Target="https://www.riigiteataja.ee/akt/106072011021"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1314-7E66-4F26-844E-73CB2FE0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4644</Words>
  <Characters>26938</Characters>
  <Application>Microsoft Office Word</Application>
  <DocSecurity>0</DocSecurity>
  <Lines>224</Lines>
  <Paragraphs>63</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Viljandi linna eelarvestrateegia 2018-2023</vt:lpstr>
      <vt:lpstr>Viljandi linna eelarvestrateegia 2018-2023</vt:lpstr>
      <vt:lpstr>Viljandi linna eelarvestrateegia 2018-2023</vt:lpstr>
    </vt:vector>
  </TitlesOfParts>
  <Company>Hewlett-Packard</Company>
  <LinksUpToDate>false</LinksUpToDate>
  <CharactersWithSpaces>31519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eelarvestrateegia 2018-2023</dc:title>
  <dc:creator>Marika Aaso</dc:creator>
  <cp:lastModifiedBy>Reet Alev</cp:lastModifiedBy>
  <cp:revision>2</cp:revision>
  <cp:lastPrinted>2018-05-21T05:01:00Z</cp:lastPrinted>
  <dcterms:created xsi:type="dcterms:W3CDTF">2018-06-29T12:51:00Z</dcterms:created>
  <dcterms:modified xsi:type="dcterms:W3CDTF">2018-06-29T12:51:00Z</dcterms:modified>
</cp:coreProperties>
</file>