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F902A" w14:textId="77777777" w:rsidR="00E3269C" w:rsidRPr="003257C1" w:rsidRDefault="00E3269C" w:rsidP="00E3269C">
      <w:pPr>
        <w:spacing w:after="0" w:line="276" w:lineRule="auto"/>
        <w:rPr>
          <w:rFonts w:cs="Times New Roman"/>
        </w:rPr>
      </w:pPr>
    </w:p>
    <w:p w14:paraId="3BB0F29D" w14:textId="77777777" w:rsidR="00856780" w:rsidRPr="003257C1" w:rsidRDefault="00856780" w:rsidP="00E3269C">
      <w:pPr>
        <w:spacing w:after="0" w:line="276" w:lineRule="auto"/>
        <w:rPr>
          <w:rFonts w:cs="Times New Roman"/>
        </w:rPr>
      </w:pPr>
    </w:p>
    <w:p w14:paraId="463F9031" w14:textId="77777777" w:rsidR="00E31803" w:rsidRPr="003257C1" w:rsidRDefault="00E31803" w:rsidP="00E3269C">
      <w:pPr>
        <w:spacing w:after="0" w:line="276" w:lineRule="auto"/>
        <w:rPr>
          <w:rFonts w:cs="Times New Roman"/>
        </w:rPr>
      </w:pPr>
    </w:p>
    <w:p w14:paraId="4C3D66B2" w14:textId="77777777" w:rsidR="008D1E13" w:rsidRPr="008D1E13" w:rsidRDefault="008D1E13" w:rsidP="008D1E13">
      <w:pPr>
        <w:spacing w:after="0" w:line="276" w:lineRule="auto"/>
        <w:jc w:val="right"/>
        <w:rPr>
          <w:rFonts w:cs="Times New Roman"/>
          <w:sz w:val="28"/>
          <w:u w:val="single"/>
        </w:rPr>
      </w:pPr>
      <w:r w:rsidRPr="008D1E13">
        <w:rPr>
          <w:rFonts w:cs="Times New Roman"/>
          <w:b/>
          <w:i/>
          <w:color w:val="2E74B5" w:themeColor="accent1" w:themeShade="BF"/>
          <w:sz w:val="24"/>
          <w:szCs w:val="20"/>
          <w:u w:val="single"/>
        </w:rPr>
        <w:t>Eelnõu I lugemine - esitatud linnavolikogule augustis 2019</w:t>
      </w:r>
    </w:p>
    <w:p w14:paraId="463F9032" w14:textId="54DD0091" w:rsidR="00E31803" w:rsidRPr="003257C1" w:rsidRDefault="00F341BA" w:rsidP="00F341BA">
      <w:pPr>
        <w:tabs>
          <w:tab w:val="left" w:pos="7665"/>
        </w:tabs>
        <w:spacing w:after="0" w:line="276" w:lineRule="auto"/>
        <w:rPr>
          <w:rFonts w:cs="Times New Roman"/>
        </w:rPr>
      </w:pPr>
      <w:r>
        <w:rPr>
          <w:rFonts w:cs="Times New Roman"/>
        </w:rPr>
        <w:tab/>
      </w:r>
    </w:p>
    <w:p w14:paraId="463F9033" w14:textId="77777777" w:rsidR="00E3269C" w:rsidRDefault="00E3269C" w:rsidP="00E3269C">
      <w:pPr>
        <w:spacing w:after="0" w:line="276" w:lineRule="auto"/>
        <w:rPr>
          <w:rFonts w:cs="Times New Roman"/>
        </w:rPr>
      </w:pPr>
    </w:p>
    <w:p w14:paraId="1675DE74" w14:textId="77777777" w:rsidR="008D1E13" w:rsidRDefault="008D1E13" w:rsidP="00E3269C">
      <w:pPr>
        <w:spacing w:after="0" w:line="276" w:lineRule="auto"/>
        <w:rPr>
          <w:rFonts w:cs="Times New Roman"/>
        </w:rPr>
      </w:pPr>
    </w:p>
    <w:p w14:paraId="718E3D49" w14:textId="77777777" w:rsidR="008D1E13" w:rsidRDefault="008D1E13" w:rsidP="00E3269C">
      <w:pPr>
        <w:spacing w:after="0" w:line="276" w:lineRule="auto"/>
        <w:rPr>
          <w:rFonts w:cs="Times New Roman"/>
        </w:rPr>
      </w:pPr>
    </w:p>
    <w:p w14:paraId="78D1FBBF" w14:textId="77777777" w:rsidR="008D1E13" w:rsidRDefault="008D1E13" w:rsidP="00E3269C">
      <w:pPr>
        <w:spacing w:after="0" w:line="276" w:lineRule="auto"/>
        <w:rPr>
          <w:rFonts w:cs="Times New Roman"/>
        </w:rPr>
      </w:pPr>
    </w:p>
    <w:p w14:paraId="42E3B7F2" w14:textId="77777777" w:rsidR="008D1E13" w:rsidRDefault="008D1E13" w:rsidP="00E3269C">
      <w:pPr>
        <w:spacing w:after="0" w:line="276" w:lineRule="auto"/>
        <w:rPr>
          <w:rFonts w:cs="Times New Roman"/>
        </w:rPr>
      </w:pPr>
    </w:p>
    <w:p w14:paraId="35149469" w14:textId="77777777" w:rsidR="008D1E13" w:rsidRDefault="008D1E13" w:rsidP="00E3269C">
      <w:pPr>
        <w:spacing w:after="0" w:line="276" w:lineRule="auto"/>
        <w:rPr>
          <w:rFonts w:cs="Times New Roman"/>
        </w:rPr>
      </w:pPr>
    </w:p>
    <w:p w14:paraId="463F9034" w14:textId="77777777" w:rsidR="003257C1" w:rsidRDefault="003257C1" w:rsidP="00E3269C">
      <w:pPr>
        <w:spacing w:after="0" w:line="276" w:lineRule="auto"/>
        <w:rPr>
          <w:rFonts w:cs="Times New Roman"/>
        </w:rPr>
      </w:pPr>
    </w:p>
    <w:p w14:paraId="463F9035" w14:textId="77777777" w:rsidR="003257C1" w:rsidRPr="003257C1" w:rsidRDefault="003257C1" w:rsidP="00E3269C">
      <w:pPr>
        <w:spacing w:after="0" w:line="276" w:lineRule="auto"/>
        <w:rPr>
          <w:rFonts w:cs="Times New Roman"/>
        </w:rPr>
      </w:pPr>
    </w:p>
    <w:p w14:paraId="463F9036"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VILJANDI LINNA </w:t>
      </w:r>
    </w:p>
    <w:p w14:paraId="463F9037" w14:textId="77777777"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EELARVESTRATEEGIA </w:t>
      </w:r>
    </w:p>
    <w:p w14:paraId="463F9038" w14:textId="77777777" w:rsidR="00E3269C" w:rsidRPr="003257C1" w:rsidRDefault="00E31803" w:rsidP="00E31803">
      <w:pPr>
        <w:spacing w:after="0" w:line="360" w:lineRule="auto"/>
        <w:jc w:val="center"/>
        <w:rPr>
          <w:rFonts w:cs="Times New Roman"/>
          <w:color w:val="2E74B5" w:themeColor="accent1" w:themeShade="BF"/>
          <w:sz w:val="40"/>
        </w:rPr>
      </w:pPr>
      <w:r w:rsidRPr="003257C1">
        <w:rPr>
          <w:rFonts w:cs="Times New Roman"/>
          <w:b/>
          <w:color w:val="2E74B5" w:themeColor="accent1" w:themeShade="BF"/>
          <w:sz w:val="40"/>
        </w:rPr>
        <w:t>AASTATEKS 2020-2025</w:t>
      </w:r>
      <w:bookmarkStart w:id="0" w:name="_GoBack"/>
      <w:bookmarkEnd w:id="0"/>
    </w:p>
    <w:p w14:paraId="463F9039" w14:textId="77777777" w:rsidR="00E31803" w:rsidRPr="003257C1" w:rsidRDefault="00E31803" w:rsidP="00E31803">
      <w:pPr>
        <w:spacing w:after="0" w:line="276" w:lineRule="auto"/>
        <w:jc w:val="center"/>
        <w:rPr>
          <w:rFonts w:cs="Times New Roman"/>
        </w:rPr>
      </w:pPr>
      <w:r w:rsidRPr="003257C1">
        <w:rPr>
          <w:rFonts w:eastAsia="Times New Roman" w:cs="Times New Roman"/>
          <w:noProof/>
          <w:color w:val="2A2A2A"/>
          <w:lang w:eastAsia="et-EE"/>
        </w:rPr>
        <w:drawing>
          <wp:inline distT="0" distB="0" distL="0" distR="0" wp14:anchorId="463F9A6C" wp14:editId="463F9A6D">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14:paraId="463F903A" w14:textId="77777777" w:rsidR="00E31803" w:rsidRPr="003257C1" w:rsidRDefault="00E31803" w:rsidP="00E3269C">
      <w:pPr>
        <w:spacing w:after="0" w:line="276" w:lineRule="auto"/>
        <w:jc w:val="center"/>
        <w:rPr>
          <w:rFonts w:cs="Times New Roman"/>
        </w:rPr>
      </w:pPr>
    </w:p>
    <w:p w14:paraId="463F903B" w14:textId="77777777" w:rsidR="00C848CD" w:rsidRPr="003257C1" w:rsidRDefault="00C848CD" w:rsidP="00E3269C">
      <w:pPr>
        <w:spacing w:after="0" w:line="276" w:lineRule="auto"/>
        <w:jc w:val="center"/>
        <w:rPr>
          <w:rFonts w:cs="Times New Roman"/>
        </w:rPr>
      </w:pPr>
    </w:p>
    <w:p w14:paraId="463F903C" w14:textId="77777777" w:rsidR="00C848CD" w:rsidRDefault="00C848CD" w:rsidP="00E3269C">
      <w:pPr>
        <w:spacing w:after="0" w:line="276" w:lineRule="auto"/>
        <w:jc w:val="center"/>
        <w:rPr>
          <w:rFonts w:cs="Times New Roman"/>
        </w:rPr>
      </w:pPr>
    </w:p>
    <w:p w14:paraId="4FCCBFCF" w14:textId="77777777" w:rsidR="008D1E13" w:rsidRDefault="008D1E13" w:rsidP="00E3269C">
      <w:pPr>
        <w:spacing w:after="0" w:line="276" w:lineRule="auto"/>
        <w:jc w:val="center"/>
        <w:rPr>
          <w:rFonts w:cs="Times New Roman"/>
        </w:rPr>
      </w:pPr>
    </w:p>
    <w:p w14:paraId="6A99A56F" w14:textId="77777777" w:rsidR="008D1E13" w:rsidRDefault="008D1E13" w:rsidP="00E3269C">
      <w:pPr>
        <w:spacing w:after="0" w:line="276" w:lineRule="auto"/>
        <w:jc w:val="center"/>
        <w:rPr>
          <w:rFonts w:cs="Times New Roman"/>
        </w:rPr>
      </w:pPr>
    </w:p>
    <w:p w14:paraId="236C8D4F" w14:textId="77777777" w:rsidR="008D1E13" w:rsidRPr="003257C1" w:rsidRDefault="008D1E13" w:rsidP="00E3269C">
      <w:pPr>
        <w:spacing w:after="0" w:line="276" w:lineRule="auto"/>
        <w:jc w:val="center"/>
        <w:rPr>
          <w:rFonts w:cs="Times New Roman"/>
        </w:rPr>
      </w:pPr>
    </w:p>
    <w:p w14:paraId="463F903D" w14:textId="77777777" w:rsidR="00C848CD" w:rsidRPr="003257C1" w:rsidRDefault="00C848CD" w:rsidP="00E3269C">
      <w:pPr>
        <w:spacing w:after="0" w:line="276" w:lineRule="auto"/>
        <w:jc w:val="center"/>
        <w:rPr>
          <w:rFonts w:cs="Times New Roman"/>
        </w:rPr>
      </w:pPr>
    </w:p>
    <w:p w14:paraId="463F903F" w14:textId="77777777" w:rsidR="00E31803" w:rsidRPr="003257C1" w:rsidRDefault="00E31803" w:rsidP="00E3269C">
      <w:pPr>
        <w:spacing w:after="0" w:line="276" w:lineRule="auto"/>
        <w:jc w:val="center"/>
        <w:rPr>
          <w:rFonts w:cs="Times New Roman"/>
        </w:rPr>
      </w:pPr>
    </w:p>
    <w:p w14:paraId="463F9040" w14:textId="77777777" w:rsidR="00E3269C" w:rsidRPr="003257C1" w:rsidRDefault="00E3269C" w:rsidP="00C848CD">
      <w:pPr>
        <w:spacing w:after="0" w:line="276" w:lineRule="auto"/>
        <w:jc w:val="right"/>
        <w:rPr>
          <w:rFonts w:cs="Times New Roman"/>
          <w:b/>
          <w:color w:val="2E74B5" w:themeColor="accent1" w:themeShade="BF"/>
        </w:rPr>
      </w:pPr>
      <w:r w:rsidRPr="003257C1">
        <w:rPr>
          <w:rFonts w:cs="Times New Roman"/>
          <w:b/>
          <w:color w:val="2E74B5" w:themeColor="accent1" w:themeShade="BF"/>
        </w:rPr>
        <w:t>Kehtestatud Viljandi Linnavolikogu _______määrusega nr ___</w:t>
      </w:r>
    </w:p>
    <w:p w14:paraId="463F9041" w14:textId="77777777" w:rsidR="00E31803" w:rsidRPr="003257C1" w:rsidRDefault="00E31803">
      <w:pPr>
        <w:rPr>
          <w:rFonts w:cs="Times New Roman"/>
          <w:b/>
          <w:color w:val="2E74B5" w:themeColor="accent1" w:themeShade="BF"/>
        </w:rPr>
      </w:pPr>
      <w:r w:rsidRPr="003257C1">
        <w:rPr>
          <w:rFonts w:cs="Times New Roman"/>
          <w:b/>
          <w:color w:val="2E74B5" w:themeColor="accent1" w:themeShade="BF"/>
        </w:rPr>
        <w:br w:type="page"/>
      </w:r>
    </w:p>
    <w:p w14:paraId="463F9042" w14:textId="77777777" w:rsidR="00A21939" w:rsidRPr="003257C1"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14:paraId="463F9043" w14:textId="77777777" w:rsidR="00FA0F1A" w:rsidRPr="003257C1" w:rsidRDefault="00FA0F1A">
          <w:pPr>
            <w:pStyle w:val="Sisukorrapealkiri"/>
            <w:rPr>
              <w:rFonts w:ascii="Times New Roman" w:hAnsi="Times New Roman" w:cs="Times New Roman"/>
              <w:b/>
              <w:sz w:val="22"/>
              <w:szCs w:val="22"/>
            </w:rPr>
          </w:pPr>
          <w:r w:rsidRPr="003257C1">
            <w:rPr>
              <w:rFonts w:ascii="Times New Roman" w:hAnsi="Times New Roman" w:cs="Times New Roman"/>
              <w:b/>
              <w:sz w:val="22"/>
              <w:szCs w:val="22"/>
            </w:rPr>
            <w:t>Sisukord</w:t>
          </w:r>
        </w:p>
        <w:p w14:paraId="463F9044" w14:textId="77777777" w:rsidR="00FA0F1A" w:rsidRPr="005B0CD1" w:rsidRDefault="00FA0F1A" w:rsidP="005B0CD1">
          <w:pPr>
            <w:spacing w:line="240" w:lineRule="auto"/>
            <w:rPr>
              <w:rFonts w:cs="Times New Roman"/>
              <w:lang w:eastAsia="et-EE"/>
            </w:rPr>
          </w:pPr>
        </w:p>
        <w:p w14:paraId="463F9045" w14:textId="77777777" w:rsidR="006019CD" w:rsidRPr="006019CD" w:rsidRDefault="00FA0F1A">
          <w:pPr>
            <w:pStyle w:val="SK1"/>
            <w:rPr>
              <w:rFonts w:asciiTheme="minorHAnsi" w:eastAsiaTheme="minorEastAsia" w:hAnsiTheme="minorHAnsi"/>
              <w:noProof/>
              <w:color w:val="auto"/>
              <w:lang w:eastAsia="et-EE"/>
            </w:rPr>
          </w:pPr>
          <w:r w:rsidRPr="009966C4">
            <w:rPr>
              <w:rFonts w:cs="Times New Roman"/>
              <w:bCs/>
            </w:rPr>
            <w:fldChar w:fldCharType="begin"/>
          </w:r>
          <w:r w:rsidRPr="009966C4">
            <w:rPr>
              <w:rFonts w:cs="Times New Roman"/>
              <w:bCs/>
            </w:rPr>
            <w:instrText xml:space="preserve"> TOC \o "1-3" \h \z \u </w:instrText>
          </w:r>
          <w:r w:rsidRPr="009966C4">
            <w:rPr>
              <w:rFonts w:cs="Times New Roman"/>
              <w:bCs/>
            </w:rPr>
            <w:fldChar w:fldCharType="separate"/>
          </w:r>
          <w:hyperlink w:anchor="_Toc9783604" w:history="1">
            <w:r w:rsidR="006019CD" w:rsidRPr="006019CD">
              <w:rPr>
                <w:rStyle w:val="Hperlink"/>
                <w:noProof/>
              </w:rPr>
              <w:t>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koostamine</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_Toc9783604 \h </w:instrText>
            </w:r>
            <w:r w:rsidR="006019CD" w:rsidRPr="006019CD">
              <w:rPr>
                <w:noProof/>
                <w:webHidden/>
              </w:rPr>
            </w:r>
            <w:r w:rsidR="006019CD" w:rsidRPr="006019CD">
              <w:rPr>
                <w:noProof/>
                <w:webHidden/>
              </w:rPr>
              <w:fldChar w:fldCharType="separate"/>
            </w:r>
            <w:r w:rsidR="00922CDC">
              <w:rPr>
                <w:noProof/>
                <w:webHidden/>
              </w:rPr>
              <w:t>3</w:t>
            </w:r>
            <w:r w:rsidR="006019CD" w:rsidRPr="006019CD">
              <w:rPr>
                <w:noProof/>
                <w:webHidden/>
              </w:rPr>
              <w:fldChar w:fldCharType="end"/>
            </w:r>
          </w:hyperlink>
        </w:p>
        <w:p w14:paraId="463F9046" w14:textId="77777777" w:rsidR="006019CD" w:rsidRPr="006019CD" w:rsidRDefault="00622985">
          <w:pPr>
            <w:pStyle w:val="SK1"/>
            <w:rPr>
              <w:rFonts w:asciiTheme="minorHAnsi" w:eastAsiaTheme="minorEastAsia" w:hAnsiTheme="minorHAnsi"/>
              <w:noProof/>
              <w:color w:val="auto"/>
              <w:lang w:eastAsia="et-EE"/>
            </w:rPr>
          </w:pPr>
          <w:hyperlink w:anchor="_Toc9783605" w:history="1">
            <w:r w:rsidR="006019CD" w:rsidRPr="006019CD">
              <w:rPr>
                <w:rStyle w:val="Hperlink"/>
                <w:noProof/>
              </w:rPr>
              <w:t>2.</w:t>
            </w:r>
            <w:r w:rsidR="006019CD" w:rsidRPr="006019CD">
              <w:rPr>
                <w:rFonts w:asciiTheme="minorHAnsi" w:eastAsiaTheme="minorEastAsia" w:hAnsiTheme="minorHAnsi"/>
                <w:noProof/>
                <w:color w:val="auto"/>
                <w:lang w:eastAsia="et-EE"/>
              </w:rPr>
              <w:tab/>
            </w:r>
            <w:r w:rsidR="006019CD" w:rsidRPr="006019CD">
              <w:rPr>
                <w:rStyle w:val="Hperlink"/>
                <w:noProof/>
              </w:rPr>
              <w:t>Majanduslik olukord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_Toc9783605 \h </w:instrText>
            </w:r>
            <w:r w:rsidR="006019CD" w:rsidRPr="006019CD">
              <w:rPr>
                <w:noProof/>
                <w:webHidden/>
              </w:rPr>
            </w:r>
            <w:r w:rsidR="006019CD" w:rsidRPr="006019CD">
              <w:rPr>
                <w:noProof/>
                <w:webHidden/>
              </w:rPr>
              <w:fldChar w:fldCharType="separate"/>
            </w:r>
            <w:r w:rsidR="00922CDC">
              <w:rPr>
                <w:noProof/>
                <w:webHidden/>
              </w:rPr>
              <w:t>5</w:t>
            </w:r>
            <w:r w:rsidR="006019CD" w:rsidRPr="006019CD">
              <w:rPr>
                <w:noProof/>
                <w:webHidden/>
              </w:rPr>
              <w:fldChar w:fldCharType="end"/>
            </w:r>
          </w:hyperlink>
        </w:p>
        <w:p w14:paraId="463F9047" w14:textId="77777777" w:rsidR="006019CD" w:rsidRPr="006019CD" w:rsidRDefault="00622985">
          <w:pPr>
            <w:pStyle w:val="SK2"/>
            <w:rPr>
              <w:rFonts w:asciiTheme="minorHAnsi" w:eastAsiaTheme="minorEastAsia" w:hAnsiTheme="minorHAnsi"/>
              <w:noProof/>
              <w:color w:val="auto"/>
              <w:lang w:eastAsia="et-EE"/>
            </w:rPr>
          </w:pPr>
          <w:hyperlink w:anchor="_Toc9783606" w:history="1">
            <w:r w:rsidR="006019CD" w:rsidRPr="006019CD">
              <w:rPr>
                <w:rStyle w:val="Hperlink"/>
                <w:rFonts w:eastAsia="Times New Roman" w:cs="Times New Roman"/>
                <w:bCs/>
                <w:iCs/>
                <w:noProof/>
              </w:rPr>
              <w:t>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Majanduslik olukord riigis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_Toc9783606 \h </w:instrText>
            </w:r>
            <w:r w:rsidR="006019CD" w:rsidRPr="006019CD">
              <w:rPr>
                <w:noProof/>
                <w:webHidden/>
              </w:rPr>
            </w:r>
            <w:r w:rsidR="006019CD" w:rsidRPr="006019CD">
              <w:rPr>
                <w:noProof/>
                <w:webHidden/>
              </w:rPr>
              <w:fldChar w:fldCharType="separate"/>
            </w:r>
            <w:r w:rsidR="00922CDC">
              <w:rPr>
                <w:noProof/>
                <w:webHidden/>
              </w:rPr>
              <w:t>5</w:t>
            </w:r>
            <w:r w:rsidR="006019CD" w:rsidRPr="006019CD">
              <w:rPr>
                <w:noProof/>
                <w:webHidden/>
              </w:rPr>
              <w:fldChar w:fldCharType="end"/>
            </w:r>
          </w:hyperlink>
        </w:p>
        <w:p w14:paraId="463F9048" w14:textId="77777777" w:rsidR="006019CD" w:rsidRPr="006019CD" w:rsidRDefault="00622985">
          <w:pPr>
            <w:pStyle w:val="SK2"/>
            <w:rPr>
              <w:rFonts w:asciiTheme="minorHAnsi" w:eastAsiaTheme="minorEastAsia" w:hAnsiTheme="minorHAnsi"/>
              <w:noProof/>
              <w:color w:val="auto"/>
              <w:lang w:eastAsia="et-EE"/>
            </w:rPr>
          </w:pPr>
          <w:hyperlink w:anchor="_Toc9783607" w:history="1">
            <w:r w:rsidR="006019CD" w:rsidRPr="006019CD">
              <w:rPr>
                <w:rStyle w:val="Hperlink"/>
                <w:rFonts w:eastAsia="Times New Roman" w:cs="Times New Roman"/>
                <w:bCs/>
                <w:iCs/>
                <w:noProof/>
              </w:rPr>
              <w:t>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Sotsiaalmajanduslik olukord Viljandi linnas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_Toc9783607 \h </w:instrText>
            </w:r>
            <w:r w:rsidR="006019CD" w:rsidRPr="006019CD">
              <w:rPr>
                <w:noProof/>
                <w:webHidden/>
              </w:rPr>
            </w:r>
            <w:r w:rsidR="006019CD" w:rsidRPr="006019CD">
              <w:rPr>
                <w:noProof/>
                <w:webHidden/>
              </w:rPr>
              <w:fldChar w:fldCharType="separate"/>
            </w:r>
            <w:r w:rsidR="00922CDC">
              <w:rPr>
                <w:noProof/>
                <w:webHidden/>
              </w:rPr>
              <w:t>7</w:t>
            </w:r>
            <w:r w:rsidR="006019CD" w:rsidRPr="006019CD">
              <w:rPr>
                <w:noProof/>
                <w:webHidden/>
              </w:rPr>
              <w:fldChar w:fldCharType="end"/>
            </w:r>
          </w:hyperlink>
        </w:p>
        <w:p w14:paraId="463F9049" w14:textId="77777777" w:rsidR="006019CD" w:rsidRPr="006019CD" w:rsidRDefault="00622985">
          <w:pPr>
            <w:pStyle w:val="SK2"/>
            <w:rPr>
              <w:rFonts w:asciiTheme="minorHAnsi" w:eastAsiaTheme="minorEastAsia" w:hAnsiTheme="minorHAnsi"/>
              <w:noProof/>
              <w:color w:val="auto"/>
              <w:lang w:eastAsia="et-EE"/>
            </w:rPr>
          </w:pPr>
          <w:hyperlink w:anchor="_Toc9783608" w:history="1">
            <w:r w:rsidR="006019CD" w:rsidRPr="006019CD">
              <w:rPr>
                <w:rStyle w:val="Hperlink"/>
                <w:rFonts w:eastAsia="Times New Roman" w:cs="Times New Roman"/>
                <w:bCs/>
                <w:iCs/>
                <w:noProof/>
              </w:rPr>
              <w:t>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Linnaeelarvest ja finantsvõimekusest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_Toc9783608 \h </w:instrText>
            </w:r>
            <w:r w:rsidR="006019CD" w:rsidRPr="006019CD">
              <w:rPr>
                <w:noProof/>
                <w:webHidden/>
              </w:rPr>
            </w:r>
            <w:r w:rsidR="006019CD" w:rsidRPr="006019CD">
              <w:rPr>
                <w:noProof/>
                <w:webHidden/>
              </w:rPr>
              <w:fldChar w:fldCharType="separate"/>
            </w:r>
            <w:r w:rsidR="00922CDC">
              <w:rPr>
                <w:noProof/>
                <w:webHidden/>
              </w:rPr>
              <w:t>8</w:t>
            </w:r>
            <w:r w:rsidR="006019CD" w:rsidRPr="006019CD">
              <w:rPr>
                <w:noProof/>
                <w:webHidden/>
              </w:rPr>
              <w:fldChar w:fldCharType="end"/>
            </w:r>
          </w:hyperlink>
        </w:p>
        <w:p w14:paraId="463F904A" w14:textId="77777777" w:rsidR="006019CD" w:rsidRPr="006019CD" w:rsidRDefault="00622985" w:rsidP="006019CD">
          <w:pPr>
            <w:pStyle w:val="SK2"/>
            <w:spacing w:after="240"/>
            <w:rPr>
              <w:rFonts w:asciiTheme="minorHAnsi" w:eastAsiaTheme="minorEastAsia" w:hAnsiTheme="minorHAnsi"/>
              <w:noProof/>
              <w:color w:val="auto"/>
              <w:lang w:eastAsia="et-EE"/>
            </w:rPr>
          </w:pPr>
          <w:hyperlink w:anchor="_Toc9783609" w:history="1">
            <w:r w:rsidR="006019CD" w:rsidRPr="006019CD">
              <w:rPr>
                <w:rStyle w:val="Hperlink"/>
                <w:rFonts w:eastAsia="Times New Roman" w:cs="Times New Roman"/>
                <w:bCs/>
                <w:iCs/>
                <w:noProof/>
              </w:rPr>
              <w:t>2.4.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Eelarvestrateegia alused ja põhilised finantsnäitajad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_Toc9783609 \h </w:instrText>
            </w:r>
            <w:r w:rsidR="006019CD" w:rsidRPr="006019CD">
              <w:rPr>
                <w:noProof/>
                <w:webHidden/>
              </w:rPr>
            </w:r>
            <w:r w:rsidR="006019CD" w:rsidRPr="006019CD">
              <w:rPr>
                <w:noProof/>
                <w:webHidden/>
              </w:rPr>
              <w:fldChar w:fldCharType="separate"/>
            </w:r>
            <w:r w:rsidR="00922CDC">
              <w:rPr>
                <w:noProof/>
                <w:webHidden/>
              </w:rPr>
              <w:t>13</w:t>
            </w:r>
            <w:r w:rsidR="006019CD" w:rsidRPr="006019CD">
              <w:rPr>
                <w:noProof/>
                <w:webHidden/>
              </w:rPr>
              <w:fldChar w:fldCharType="end"/>
            </w:r>
          </w:hyperlink>
        </w:p>
        <w:p w14:paraId="463F904B" w14:textId="77777777" w:rsidR="006019CD" w:rsidRPr="006019CD" w:rsidRDefault="00622985">
          <w:pPr>
            <w:pStyle w:val="SK1"/>
            <w:rPr>
              <w:rFonts w:asciiTheme="minorHAnsi" w:eastAsiaTheme="minorEastAsia" w:hAnsiTheme="minorHAnsi"/>
              <w:noProof/>
              <w:color w:val="auto"/>
              <w:lang w:eastAsia="et-EE"/>
            </w:rPr>
          </w:pPr>
          <w:hyperlink w:anchor="_Toc9783610" w:history="1">
            <w:r w:rsidR="006019CD" w:rsidRPr="006019CD">
              <w:rPr>
                <w:rStyle w:val="Hperlink"/>
                <w:noProof/>
              </w:rPr>
              <w:t>3.</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_Toc9783610 \h </w:instrText>
            </w:r>
            <w:r w:rsidR="006019CD" w:rsidRPr="006019CD">
              <w:rPr>
                <w:noProof/>
                <w:webHidden/>
              </w:rPr>
            </w:r>
            <w:r w:rsidR="006019CD" w:rsidRPr="006019CD">
              <w:rPr>
                <w:noProof/>
                <w:webHidden/>
              </w:rPr>
              <w:fldChar w:fldCharType="separate"/>
            </w:r>
            <w:r w:rsidR="00922CDC">
              <w:rPr>
                <w:noProof/>
                <w:webHidden/>
              </w:rPr>
              <w:t>14</w:t>
            </w:r>
            <w:r w:rsidR="006019CD" w:rsidRPr="006019CD">
              <w:rPr>
                <w:noProof/>
                <w:webHidden/>
              </w:rPr>
              <w:fldChar w:fldCharType="end"/>
            </w:r>
          </w:hyperlink>
        </w:p>
        <w:p w14:paraId="463F904C" w14:textId="77777777" w:rsidR="006019CD" w:rsidRPr="006019CD" w:rsidRDefault="00622985">
          <w:pPr>
            <w:pStyle w:val="SK2"/>
            <w:rPr>
              <w:rFonts w:asciiTheme="minorHAnsi" w:eastAsiaTheme="minorEastAsia" w:hAnsiTheme="minorHAnsi"/>
              <w:noProof/>
              <w:color w:val="auto"/>
              <w:lang w:eastAsia="et-EE"/>
            </w:rPr>
          </w:pPr>
          <w:hyperlink w:anchor="_Toc9783611" w:history="1">
            <w:r w:rsidR="006019CD" w:rsidRPr="006019CD">
              <w:rPr>
                <w:rStyle w:val="Hperlink"/>
                <w:rFonts w:eastAsia="Times New Roman" w:cs="Times New Roman"/>
                <w:noProof/>
                <w:lang w:eastAsia="et-EE"/>
              </w:rPr>
              <w:t>3.1.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Maksutulud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_Toc9783611 \h </w:instrText>
            </w:r>
            <w:r w:rsidR="006019CD" w:rsidRPr="006019CD">
              <w:rPr>
                <w:noProof/>
                <w:webHidden/>
              </w:rPr>
            </w:r>
            <w:r w:rsidR="006019CD" w:rsidRPr="006019CD">
              <w:rPr>
                <w:noProof/>
                <w:webHidden/>
              </w:rPr>
              <w:fldChar w:fldCharType="separate"/>
            </w:r>
            <w:r w:rsidR="00922CDC">
              <w:rPr>
                <w:noProof/>
                <w:webHidden/>
              </w:rPr>
              <w:t>15</w:t>
            </w:r>
            <w:r w:rsidR="006019CD" w:rsidRPr="006019CD">
              <w:rPr>
                <w:noProof/>
                <w:webHidden/>
              </w:rPr>
              <w:fldChar w:fldCharType="end"/>
            </w:r>
          </w:hyperlink>
        </w:p>
        <w:p w14:paraId="463F904D" w14:textId="77777777" w:rsidR="006019CD" w:rsidRPr="006019CD" w:rsidRDefault="00622985">
          <w:pPr>
            <w:pStyle w:val="SK2"/>
            <w:rPr>
              <w:rFonts w:asciiTheme="minorHAnsi" w:eastAsiaTheme="minorEastAsia" w:hAnsiTheme="minorHAnsi"/>
              <w:noProof/>
              <w:color w:val="auto"/>
              <w:lang w:eastAsia="et-EE"/>
            </w:rPr>
          </w:pPr>
          <w:hyperlink w:anchor="_Toc9783612" w:history="1">
            <w:r w:rsidR="006019CD" w:rsidRPr="006019CD">
              <w:rPr>
                <w:rStyle w:val="Hperlink"/>
                <w:rFonts w:eastAsia="Times New Roman" w:cs="Times New Roman"/>
                <w:noProof/>
                <w:lang w:eastAsia="et-EE"/>
              </w:rPr>
              <w:t>3.2.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Tulud kaupade ja teenuste müügist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_Toc9783612 \h </w:instrText>
            </w:r>
            <w:r w:rsidR="006019CD" w:rsidRPr="006019CD">
              <w:rPr>
                <w:noProof/>
                <w:webHidden/>
              </w:rPr>
            </w:r>
            <w:r w:rsidR="006019CD" w:rsidRPr="006019CD">
              <w:rPr>
                <w:noProof/>
                <w:webHidden/>
              </w:rPr>
              <w:fldChar w:fldCharType="separate"/>
            </w:r>
            <w:r w:rsidR="00922CDC">
              <w:rPr>
                <w:noProof/>
                <w:webHidden/>
              </w:rPr>
              <w:t>16</w:t>
            </w:r>
            <w:r w:rsidR="006019CD" w:rsidRPr="006019CD">
              <w:rPr>
                <w:noProof/>
                <w:webHidden/>
              </w:rPr>
              <w:fldChar w:fldCharType="end"/>
            </w:r>
          </w:hyperlink>
        </w:p>
        <w:p w14:paraId="463F904E" w14:textId="77777777" w:rsidR="006019CD" w:rsidRPr="006019CD" w:rsidRDefault="00622985">
          <w:pPr>
            <w:pStyle w:val="SK2"/>
            <w:rPr>
              <w:rFonts w:asciiTheme="minorHAnsi" w:eastAsiaTheme="minorEastAsia" w:hAnsiTheme="minorHAnsi"/>
              <w:noProof/>
              <w:color w:val="auto"/>
              <w:lang w:eastAsia="et-EE"/>
            </w:rPr>
          </w:pPr>
          <w:hyperlink w:anchor="_Toc9783613" w:history="1">
            <w:r w:rsidR="006019CD" w:rsidRPr="006019CD">
              <w:rPr>
                <w:rStyle w:val="Hperlink"/>
                <w:rFonts w:eastAsia="Times New Roman" w:cs="Times New Roman"/>
                <w:noProof/>
                <w:lang w:eastAsia="et-EE"/>
              </w:rPr>
              <w:t>3.3.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Saadavad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_Toc9783613 \h </w:instrText>
            </w:r>
            <w:r w:rsidR="006019CD" w:rsidRPr="006019CD">
              <w:rPr>
                <w:noProof/>
                <w:webHidden/>
              </w:rPr>
            </w:r>
            <w:r w:rsidR="006019CD" w:rsidRPr="006019CD">
              <w:rPr>
                <w:noProof/>
                <w:webHidden/>
              </w:rPr>
              <w:fldChar w:fldCharType="separate"/>
            </w:r>
            <w:r w:rsidR="00922CDC">
              <w:rPr>
                <w:noProof/>
                <w:webHidden/>
              </w:rPr>
              <w:t>19</w:t>
            </w:r>
            <w:r w:rsidR="006019CD" w:rsidRPr="006019CD">
              <w:rPr>
                <w:noProof/>
                <w:webHidden/>
              </w:rPr>
              <w:fldChar w:fldCharType="end"/>
            </w:r>
          </w:hyperlink>
        </w:p>
        <w:p w14:paraId="463F904F" w14:textId="77777777" w:rsidR="006019CD" w:rsidRPr="006019CD" w:rsidRDefault="00622985" w:rsidP="006019CD">
          <w:pPr>
            <w:pStyle w:val="SK2"/>
            <w:spacing w:after="240"/>
            <w:rPr>
              <w:rFonts w:asciiTheme="minorHAnsi" w:eastAsiaTheme="minorEastAsia" w:hAnsiTheme="minorHAnsi"/>
              <w:noProof/>
              <w:color w:val="auto"/>
              <w:lang w:eastAsia="et-EE"/>
            </w:rPr>
          </w:pPr>
          <w:hyperlink w:anchor="_Toc9783614" w:history="1">
            <w:r w:rsidR="006019CD" w:rsidRPr="006019CD">
              <w:rPr>
                <w:rStyle w:val="Hperlink"/>
                <w:rFonts w:eastAsia="Times New Roman" w:cs="Times New Roman"/>
                <w:noProof/>
                <w:lang w:eastAsia="et-EE"/>
              </w:rPr>
              <w:t>3.4.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_Toc9783614 \h </w:instrText>
            </w:r>
            <w:r w:rsidR="006019CD" w:rsidRPr="006019CD">
              <w:rPr>
                <w:noProof/>
                <w:webHidden/>
              </w:rPr>
            </w:r>
            <w:r w:rsidR="006019CD" w:rsidRPr="006019CD">
              <w:rPr>
                <w:noProof/>
                <w:webHidden/>
              </w:rPr>
              <w:fldChar w:fldCharType="separate"/>
            </w:r>
            <w:r w:rsidR="00922CDC">
              <w:rPr>
                <w:noProof/>
                <w:webHidden/>
              </w:rPr>
              <w:t>20</w:t>
            </w:r>
            <w:r w:rsidR="006019CD" w:rsidRPr="006019CD">
              <w:rPr>
                <w:noProof/>
                <w:webHidden/>
              </w:rPr>
              <w:fldChar w:fldCharType="end"/>
            </w:r>
          </w:hyperlink>
        </w:p>
        <w:p w14:paraId="463F9050" w14:textId="77777777" w:rsidR="006019CD" w:rsidRPr="006019CD" w:rsidRDefault="00622985">
          <w:pPr>
            <w:pStyle w:val="SK1"/>
            <w:rPr>
              <w:rFonts w:asciiTheme="minorHAnsi" w:eastAsiaTheme="minorEastAsia" w:hAnsiTheme="minorHAnsi"/>
              <w:noProof/>
              <w:color w:val="auto"/>
              <w:lang w:eastAsia="et-EE"/>
            </w:rPr>
          </w:pPr>
          <w:hyperlink w:anchor="_Toc9783615" w:history="1">
            <w:r w:rsidR="006019CD" w:rsidRPr="006019CD">
              <w:rPr>
                <w:rStyle w:val="Hperlink"/>
                <w:noProof/>
              </w:rPr>
              <w:t>4.</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_Toc9783615 \h </w:instrText>
            </w:r>
            <w:r w:rsidR="006019CD" w:rsidRPr="006019CD">
              <w:rPr>
                <w:noProof/>
                <w:webHidden/>
              </w:rPr>
            </w:r>
            <w:r w:rsidR="006019CD" w:rsidRPr="006019CD">
              <w:rPr>
                <w:noProof/>
                <w:webHidden/>
              </w:rPr>
              <w:fldChar w:fldCharType="separate"/>
            </w:r>
            <w:r w:rsidR="00922CDC">
              <w:rPr>
                <w:noProof/>
                <w:webHidden/>
              </w:rPr>
              <w:t>21</w:t>
            </w:r>
            <w:r w:rsidR="006019CD" w:rsidRPr="006019CD">
              <w:rPr>
                <w:noProof/>
                <w:webHidden/>
              </w:rPr>
              <w:fldChar w:fldCharType="end"/>
            </w:r>
          </w:hyperlink>
        </w:p>
        <w:p w14:paraId="463F9051" w14:textId="77777777" w:rsidR="006019CD" w:rsidRPr="006019CD" w:rsidRDefault="00622985">
          <w:pPr>
            <w:pStyle w:val="SK2"/>
            <w:rPr>
              <w:rFonts w:asciiTheme="minorHAnsi" w:eastAsiaTheme="minorEastAsia" w:hAnsiTheme="minorHAnsi"/>
              <w:noProof/>
              <w:color w:val="auto"/>
              <w:lang w:eastAsia="et-EE"/>
            </w:rPr>
          </w:pPr>
          <w:hyperlink w:anchor="_Toc9783616" w:history="1">
            <w:r w:rsidR="006019CD" w:rsidRPr="006019CD">
              <w:rPr>
                <w:rStyle w:val="Hperlink"/>
                <w:rFonts w:eastAsia="Times New Roman" w:cs="Times New Roman"/>
                <w:noProof/>
                <w:lang w:eastAsia="et-EE"/>
              </w:rPr>
              <w:t>4.1.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Antavad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_Toc9783616 \h </w:instrText>
            </w:r>
            <w:r w:rsidR="006019CD" w:rsidRPr="006019CD">
              <w:rPr>
                <w:noProof/>
                <w:webHidden/>
              </w:rPr>
            </w:r>
            <w:r w:rsidR="006019CD" w:rsidRPr="006019CD">
              <w:rPr>
                <w:noProof/>
                <w:webHidden/>
              </w:rPr>
              <w:fldChar w:fldCharType="separate"/>
            </w:r>
            <w:r w:rsidR="00922CDC">
              <w:rPr>
                <w:noProof/>
                <w:webHidden/>
              </w:rPr>
              <w:t>21</w:t>
            </w:r>
            <w:r w:rsidR="006019CD" w:rsidRPr="006019CD">
              <w:rPr>
                <w:noProof/>
                <w:webHidden/>
              </w:rPr>
              <w:fldChar w:fldCharType="end"/>
            </w:r>
          </w:hyperlink>
        </w:p>
        <w:p w14:paraId="463F9052" w14:textId="77777777" w:rsidR="006019CD" w:rsidRPr="006019CD" w:rsidRDefault="00622985">
          <w:pPr>
            <w:pStyle w:val="SK2"/>
            <w:rPr>
              <w:rFonts w:asciiTheme="minorHAnsi" w:eastAsiaTheme="minorEastAsia" w:hAnsiTheme="minorHAnsi"/>
              <w:noProof/>
              <w:color w:val="auto"/>
              <w:lang w:eastAsia="et-EE"/>
            </w:rPr>
          </w:pPr>
          <w:hyperlink w:anchor="_Toc9783617" w:history="1">
            <w:r w:rsidR="006019CD" w:rsidRPr="006019CD">
              <w:rPr>
                <w:rStyle w:val="Hperlink"/>
                <w:rFonts w:eastAsia="Times New Roman" w:cs="Times New Roman"/>
                <w:noProof/>
                <w:lang w:eastAsia="et-EE"/>
              </w:rPr>
              <w:t>4.2.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tegevuskulud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_Toc9783617 \h </w:instrText>
            </w:r>
            <w:r w:rsidR="006019CD" w:rsidRPr="006019CD">
              <w:rPr>
                <w:noProof/>
                <w:webHidden/>
              </w:rPr>
            </w:r>
            <w:r w:rsidR="006019CD" w:rsidRPr="006019CD">
              <w:rPr>
                <w:noProof/>
                <w:webHidden/>
              </w:rPr>
              <w:fldChar w:fldCharType="separate"/>
            </w:r>
            <w:r w:rsidR="00922CDC">
              <w:rPr>
                <w:noProof/>
                <w:webHidden/>
              </w:rPr>
              <w:t>24</w:t>
            </w:r>
            <w:r w:rsidR="006019CD" w:rsidRPr="006019CD">
              <w:rPr>
                <w:noProof/>
                <w:webHidden/>
              </w:rPr>
              <w:fldChar w:fldCharType="end"/>
            </w:r>
          </w:hyperlink>
        </w:p>
        <w:p w14:paraId="463F9053" w14:textId="77777777" w:rsidR="006019CD" w:rsidRPr="006019CD" w:rsidRDefault="00622985">
          <w:pPr>
            <w:pStyle w:val="SK2"/>
            <w:rPr>
              <w:rFonts w:asciiTheme="minorHAnsi" w:eastAsiaTheme="minorEastAsia" w:hAnsiTheme="minorHAnsi"/>
              <w:noProof/>
              <w:color w:val="auto"/>
              <w:lang w:eastAsia="et-EE"/>
            </w:rPr>
          </w:pPr>
          <w:hyperlink w:anchor="_Toc9783618" w:history="1">
            <w:r w:rsidR="006019CD" w:rsidRPr="006019CD">
              <w:rPr>
                <w:rStyle w:val="Hperlink"/>
                <w:rFonts w:eastAsia="Times New Roman" w:cs="Times New Roman"/>
                <w:noProof/>
                <w:lang w:eastAsia="et-EE"/>
              </w:rPr>
              <w:t>4.2.1.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Personalikulud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_Toc9783618 \h </w:instrText>
            </w:r>
            <w:r w:rsidR="006019CD" w:rsidRPr="006019CD">
              <w:rPr>
                <w:noProof/>
                <w:webHidden/>
              </w:rPr>
            </w:r>
            <w:r w:rsidR="006019CD" w:rsidRPr="006019CD">
              <w:rPr>
                <w:noProof/>
                <w:webHidden/>
              </w:rPr>
              <w:fldChar w:fldCharType="separate"/>
            </w:r>
            <w:r w:rsidR="00922CDC">
              <w:rPr>
                <w:noProof/>
                <w:webHidden/>
              </w:rPr>
              <w:t>24</w:t>
            </w:r>
            <w:r w:rsidR="006019CD" w:rsidRPr="006019CD">
              <w:rPr>
                <w:noProof/>
                <w:webHidden/>
              </w:rPr>
              <w:fldChar w:fldCharType="end"/>
            </w:r>
          </w:hyperlink>
        </w:p>
        <w:p w14:paraId="463F9054" w14:textId="77777777" w:rsidR="006019CD" w:rsidRPr="006019CD" w:rsidRDefault="00622985">
          <w:pPr>
            <w:pStyle w:val="SK2"/>
            <w:rPr>
              <w:rFonts w:asciiTheme="minorHAnsi" w:eastAsiaTheme="minorEastAsia" w:hAnsiTheme="minorHAnsi"/>
              <w:noProof/>
              <w:color w:val="auto"/>
              <w:lang w:eastAsia="et-EE"/>
            </w:rPr>
          </w:pPr>
          <w:hyperlink w:anchor="_Toc9783619" w:history="1">
            <w:r w:rsidR="006019CD" w:rsidRPr="006019CD">
              <w:rPr>
                <w:rStyle w:val="Hperlink"/>
                <w:rFonts w:eastAsia="Times New Roman" w:cs="Times New Roman"/>
                <w:noProof/>
                <w:lang w:eastAsia="et-EE"/>
              </w:rPr>
              <w:t>4.2.2.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Majandamiskulud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_Toc9783619 \h </w:instrText>
            </w:r>
            <w:r w:rsidR="006019CD" w:rsidRPr="006019CD">
              <w:rPr>
                <w:noProof/>
                <w:webHidden/>
              </w:rPr>
            </w:r>
            <w:r w:rsidR="006019CD" w:rsidRPr="006019CD">
              <w:rPr>
                <w:noProof/>
                <w:webHidden/>
              </w:rPr>
              <w:fldChar w:fldCharType="separate"/>
            </w:r>
            <w:r w:rsidR="00922CDC">
              <w:rPr>
                <w:noProof/>
                <w:webHidden/>
              </w:rPr>
              <w:t>27</w:t>
            </w:r>
            <w:r w:rsidR="006019CD" w:rsidRPr="006019CD">
              <w:rPr>
                <w:noProof/>
                <w:webHidden/>
              </w:rPr>
              <w:fldChar w:fldCharType="end"/>
            </w:r>
          </w:hyperlink>
        </w:p>
        <w:p w14:paraId="463F9055" w14:textId="77777777" w:rsidR="006019CD" w:rsidRDefault="00622985">
          <w:pPr>
            <w:pStyle w:val="SK2"/>
            <w:rPr>
              <w:rStyle w:val="Hperlink"/>
              <w:noProof/>
            </w:rPr>
          </w:pPr>
          <w:hyperlink w:anchor="_Toc9783620" w:history="1">
            <w:r w:rsidR="006019CD" w:rsidRPr="006019CD">
              <w:rPr>
                <w:rStyle w:val="Hperlink"/>
                <w:rFonts w:eastAsia="Times New Roman" w:cs="Times New Roman"/>
                <w:noProof/>
                <w:lang w:eastAsia="et-EE"/>
              </w:rPr>
              <w:t>4.2.3.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_Toc9783620 \h </w:instrText>
            </w:r>
            <w:r w:rsidR="006019CD" w:rsidRPr="006019CD">
              <w:rPr>
                <w:noProof/>
                <w:webHidden/>
              </w:rPr>
            </w:r>
            <w:r w:rsidR="006019CD" w:rsidRPr="006019CD">
              <w:rPr>
                <w:noProof/>
                <w:webHidden/>
              </w:rPr>
              <w:fldChar w:fldCharType="separate"/>
            </w:r>
            <w:r w:rsidR="00922CDC">
              <w:rPr>
                <w:noProof/>
                <w:webHidden/>
              </w:rPr>
              <w:t>28</w:t>
            </w:r>
            <w:r w:rsidR="006019CD" w:rsidRPr="006019CD">
              <w:rPr>
                <w:noProof/>
                <w:webHidden/>
              </w:rPr>
              <w:fldChar w:fldCharType="end"/>
            </w:r>
          </w:hyperlink>
        </w:p>
        <w:p w14:paraId="463F9056" w14:textId="77777777" w:rsidR="006019CD" w:rsidRPr="006019CD" w:rsidRDefault="006019CD" w:rsidP="006019CD">
          <w:pPr>
            <w:spacing w:after="0"/>
            <w:rPr>
              <w:noProof/>
            </w:rPr>
          </w:pPr>
        </w:p>
        <w:p w14:paraId="463F9057" w14:textId="77777777" w:rsidR="006019CD" w:rsidRPr="006019CD" w:rsidRDefault="00622985">
          <w:pPr>
            <w:pStyle w:val="SK1"/>
            <w:rPr>
              <w:rFonts w:asciiTheme="minorHAnsi" w:eastAsiaTheme="minorEastAsia" w:hAnsiTheme="minorHAnsi"/>
              <w:noProof/>
              <w:color w:val="auto"/>
              <w:lang w:eastAsia="et-EE"/>
            </w:rPr>
          </w:pPr>
          <w:hyperlink w:anchor="_Toc9783621" w:history="1">
            <w:r w:rsidR="006019CD" w:rsidRPr="006019CD">
              <w:rPr>
                <w:rStyle w:val="Hperlink"/>
                <w:noProof/>
              </w:rPr>
              <w:t>5.</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kulud arengukavaliste meetmete jaotuses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_Toc9783621 \h </w:instrText>
            </w:r>
            <w:r w:rsidR="006019CD" w:rsidRPr="006019CD">
              <w:rPr>
                <w:noProof/>
                <w:webHidden/>
              </w:rPr>
            </w:r>
            <w:r w:rsidR="006019CD" w:rsidRPr="006019CD">
              <w:rPr>
                <w:noProof/>
                <w:webHidden/>
              </w:rPr>
              <w:fldChar w:fldCharType="separate"/>
            </w:r>
            <w:r w:rsidR="00922CDC">
              <w:rPr>
                <w:noProof/>
                <w:webHidden/>
              </w:rPr>
              <w:t>29</w:t>
            </w:r>
            <w:r w:rsidR="006019CD" w:rsidRPr="006019CD">
              <w:rPr>
                <w:noProof/>
                <w:webHidden/>
              </w:rPr>
              <w:fldChar w:fldCharType="end"/>
            </w:r>
          </w:hyperlink>
        </w:p>
        <w:p w14:paraId="463F9058" w14:textId="77777777" w:rsidR="006019CD" w:rsidRPr="006019CD" w:rsidRDefault="00622985">
          <w:pPr>
            <w:pStyle w:val="SK1"/>
            <w:rPr>
              <w:rFonts w:asciiTheme="minorHAnsi" w:eastAsiaTheme="minorEastAsia" w:hAnsiTheme="minorHAnsi"/>
              <w:noProof/>
              <w:color w:val="auto"/>
              <w:lang w:eastAsia="et-EE"/>
            </w:rPr>
          </w:pPr>
          <w:hyperlink w:anchor="_Toc9783622" w:history="1">
            <w:r w:rsidR="006019CD" w:rsidRPr="006019CD">
              <w:rPr>
                <w:rStyle w:val="Hperlink"/>
                <w:noProof/>
              </w:rPr>
              <w:t>6.</w:t>
            </w:r>
            <w:r w:rsidR="006019CD" w:rsidRPr="006019CD">
              <w:rPr>
                <w:rFonts w:asciiTheme="minorHAnsi" w:eastAsiaTheme="minorEastAsia" w:hAnsiTheme="minorHAnsi"/>
                <w:noProof/>
                <w:color w:val="auto"/>
                <w:lang w:eastAsia="et-EE"/>
              </w:rPr>
              <w:tab/>
            </w:r>
            <w:r w:rsidR="006019CD" w:rsidRPr="006019CD">
              <w:rPr>
                <w:rStyle w:val="Hperlink"/>
                <w:noProof/>
              </w:rPr>
              <w:t>Investeerimistegevus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_Toc9783622 \h </w:instrText>
            </w:r>
            <w:r w:rsidR="006019CD" w:rsidRPr="006019CD">
              <w:rPr>
                <w:noProof/>
                <w:webHidden/>
              </w:rPr>
            </w:r>
            <w:r w:rsidR="006019CD" w:rsidRPr="006019CD">
              <w:rPr>
                <w:noProof/>
                <w:webHidden/>
              </w:rPr>
              <w:fldChar w:fldCharType="separate"/>
            </w:r>
            <w:r w:rsidR="00922CDC">
              <w:rPr>
                <w:noProof/>
                <w:webHidden/>
              </w:rPr>
              <w:t>31</w:t>
            </w:r>
            <w:r w:rsidR="006019CD" w:rsidRPr="006019CD">
              <w:rPr>
                <w:noProof/>
                <w:webHidden/>
              </w:rPr>
              <w:fldChar w:fldCharType="end"/>
            </w:r>
          </w:hyperlink>
        </w:p>
        <w:p w14:paraId="463F9059" w14:textId="77777777" w:rsidR="006019CD" w:rsidRPr="006019CD" w:rsidRDefault="00622985">
          <w:pPr>
            <w:pStyle w:val="SK1"/>
            <w:rPr>
              <w:rFonts w:asciiTheme="minorHAnsi" w:eastAsiaTheme="minorEastAsia" w:hAnsiTheme="minorHAnsi"/>
              <w:noProof/>
              <w:color w:val="auto"/>
              <w:lang w:eastAsia="et-EE"/>
            </w:rPr>
          </w:pPr>
          <w:hyperlink w:anchor="_Toc9783623" w:history="1">
            <w:r w:rsidR="006019CD" w:rsidRPr="006019CD">
              <w:rPr>
                <w:rStyle w:val="Hperlink"/>
                <w:noProof/>
              </w:rPr>
              <w:t>7.</w:t>
            </w:r>
            <w:r w:rsidR="006019CD" w:rsidRPr="006019CD">
              <w:rPr>
                <w:rFonts w:asciiTheme="minorHAnsi" w:eastAsiaTheme="minorEastAsia" w:hAnsiTheme="minorHAnsi"/>
                <w:noProof/>
                <w:color w:val="auto"/>
                <w:lang w:eastAsia="et-EE"/>
              </w:rPr>
              <w:tab/>
            </w:r>
            <w:r w:rsidR="006019CD" w:rsidRPr="006019CD">
              <w:rPr>
                <w:rStyle w:val="Hperlink"/>
                <w:noProof/>
              </w:rPr>
              <w:t>Tegevuste reservnimekiri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_Toc9783623 \h </w:instrText>
            </w:r>
            <w:r w:rsidR="006019CD" w:rsidRPr="006019CD">
              <w:rPr>
                <w:noProof/>
                <w:webHidden/>
              </w:rPr>
            </w:r>
            <w:r w:rsidR="006019CD" w:rsidRPr="006019CD">
              <w:rPr>
                <w:noProof/>
                <w:webHidden/>
              </w:rPr>
              <w:fldChar w:fldCharType="separate"/>
            </w:r>
            <w:r w:rsidR="00922CDC">
              <w:rPr>
                <w:noProof/>
                <w:webHidden/>
              </w:rPr>
              <w:t>33</w:t>
            </w:r>
            <w:r w:rsidR="006019CD" w:rsidRPr="006019CD">
              <w:rPr>
                <w:noProof/>
                <w:webHidden/>
              </w:rPr>
              <w:fldChar w:fldCharType="end"/>
            </w:r>
          </w:hyperlink>
        </w:p>
        <w:p w14:paraId="463F905A" w14:textId="77777777" w:rsidR="006019CD" w:rsidRPr="006019CD" w:rsidRDefault="00622985">
          <w:pPr>
            <w:pStyle w:val="SK1"/>
            <w:rPr>
              <w:rFonts w:asciiTheme="minorHAnsi" w:eastAsiaTheme="minorEastAsia" w:hAnsiTheme="minorHAnsi"/>
              <w:noProof/>
              <w:color w:val="auto"/>
              <w:lang w:eastAsia="et-EE"/>
            </w:rPr>
          </w:pPr>
          <w:hyperlink w:anchor="_Toc9783624" w:history="1">
            <w:r w:rsidR="006019CD" w:rsidRPr="006019CD">
              <w:rPr>
                <w:rStyle w:val="Hperlink"/>
                <w:noProof/>
              </w:rPr>
              <w:t>8.</w:t>
            </w:r>
            <w:r w:rsidR="006019CD" w:rsidRPr="006019CD">
              <w:rPr>
                <w:rFonts w:asciiTheme="minorHAnsi" w:eastAsiaTheme="minorEastAsia" w:hAnsiTheme="minorHAnsi"/>
                <w:noProof/>
                <w:color w:val="auto"/>
                <w:lang w:eastAsia="et-EE"/>
              </w:rPr>
              <w:tab/>
            </w:r>
            <w:r w:rsidR="006019CD" w:rsidRPr="006019CD">
              <w:rPr>
                <w:rStyle w:val="Hperlink"/>
                <w:noProof/>
              </w:rPr>
              <w:t>Finantseerimistegevus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_Toc9783624 \h </w:instrText>
            </w:r>
            <w:r w:rsidR="006019CD" w:rsidRPr="006019CD">
              <w:rPr>
                <w:noProof/>
                <w:webHidden/>
              </w:rPr>
            </w:r>
            <w:r w:rsidR="006019CD" w:rsidRPr="006019CD">
              <w:rPr>
                <w:noProof/>
                <w:webHidden/>
              </w:rPr>
              <w:fldChar w:fldCharType="separate"/>
            </w:r>
            <w:r w:rsidR="00922CDC">
              <w:rPr>
                <w:noProof/>
                <w:webHidden/>
              </w:rPr>
              <w:t>38</w:t>
            </w:r>
            <w:r w:rsidR="006019CD" w:rsidRPr="006019CD">
              <w:rPr>
                <w:noProof/>
                <w:webHidden/>
              </w:rPr>
              <w:fldChar w:fldCharType="end"/>
            </w:r>
          </w:hyperlink>
        </w:p>
        <w:p w14:paraId="463F905B" w14:textId="77777777" w:rsidR="006019CD" w:rsidRPr="006019CD" w:rsidRDefault="00622985">
          <w:pPr>
            <w:pStyle w:val="SK1"/>
            <w:rPr>
              <w:rFonts w:asciiTheme="minorHAnsi" w:eastAsiaTheme="minorEastAsia" w:hAnsiTheme="minorHAnsi"/>
              <w:noProof/>
              <w:color w:val="auto"/>
              <w:lang w:eastAsia="et-EE"/>
            </w:rPr>
          </w:pPr>
          <w:hyperlink w:anchor="_Toc9783625" w:history="1">
            <w:r w:rsidR="006019CD" w:rsidRPr="006019CD">
              <w:rPr>
                <w:rStyle w:val="Hperlink"/>
                <w:noProof/>
              </w:rPr>
              <w:t>9.</w:t>
            </w:r>
            <w:r w:rsidR="006019CD" w:rsidRPr="006019CD">
              <w:rPr>
                <w:rFonts w:asciiTheme="minorHAnsi" w:eastAsiaTheme="minorEastAsia" w:hAnsiTheme="minorHAnsi"/>
                <w:noProof/>
                <w:color w:val="auto"/>
                <w:lang w:eastAsia="et-EE"/>
              </w:rPr>
              <w:tab/>
            </w:r>
            <w:r w:rsidR="006019CD" w:rsidRPr="006019CD">
              <w:rPr>
                <w:rStyle w:val="Hperlink"/>
                <w:noProof/>
              </w:rPr>
              <w:t>Põhitegevuse tulem ja netovõlakoormus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_Toc9783625 \h </w:instrText>
            </w:r>
            <w:r w:rsidR="006019CD" w:rsidRPr="006019CD">
              <w:rPr>
                <w:noProof/>
                <w:webHidden/>
              </w:rPr>
            </w:r>
            <w:r w:rsidR="006019CD" w:rsidRPr="006019CD">
              <w:rPr>
                <w:noProof/>
                <w:webHidden/>
              </w:rPr>
              <w:fldChar w:fldCharType="separate"/>
            </w:r>
            <w:r w:rsidR="00922CDC">
              <w:rPr>
                <w:noProof/>
                <w:webHidden/>
              </w:rPr>
              <w:t>38</w:t>
            </w:r>
            <w:r w:rsidR="006019CD" w:rsidRPr="006019CD">
              <w:rPr>
                <w:noProof/>
                <w:webHidden/>
              </w:rPr>
              <w:fldChar w:fldCharType="end"/>
            </w:r>
          </w:hyperlink>
        </w:p>
        <w:p w14:paraId="463F905C" w14:textId="77777777" w:rsidR="006019CD" w:rsidRPr="006019CD" w:rsidRDefault="00622985">
          <w:pPr>
            <w:pStyle w:val="SK1"/>
            <w:rPr>
              <w:rFonts w:asciiTheme="minorHAnsi" w:eastAsiaTheme="minorEastAsia" w:hAnsiTheme="minorHAnsi"/>
              <w:noProof/>
              <w:color w:val="auto"/>
              <w:lang w:eastAsia="et-EE"/>
            </w:rPr>
          </w:pPr>
          <w:hyperlink w:anchor="_Toc9783626" w:history="1">
            <w:r w:rsidR="006019CD" w:rsidRPr="006019CD">
              <w:rPr>
                <w:rStyle w:val="Hperlink"/>
                <w:noProof/>
              </w:rPr>
              <w:t>10.</w:t>
            </w:r>
            <w:r w:rsidR="006019CD" w:rsidRPr="006019CD">
              <w:rPr>
                <w:rFonts w:asciiTheme="minorHAnsi" w:eastAsiaTheme="minorEastAsia" w:hAnsiTheme="minorHAnsi"/>
                <w:noProof/>
                <w:color w:val="auto"/>
                <w:lang w:eastAsia="et-EE"/>
              </w:rPr>
              <w:tab/>
            </w:r>
            <w:r w:rsidR="006019CD" w:rsidRPr="006019CD">
              <w:rPr>
                <w:rStyle w:val="Hperlink"/>
                <w:noProof/>
              </w:rPr>
              <w:t>Tundlikkusanalüüs ja riskistsenaariumid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_Toc9783626 \h </w:instrText>
            </w:r>
            <w:r w:rsidR="006019CD" w:rsidRPr="006019CD">
              <w:rPr>
                <w:noProof/>
                <w:webHidden/>
              </w:rPr>
            </w:r>
            <w:r w:rsidR="006019CD" w:rsidRPr="006019CD">
              <w:rPr>
                <w:noProof/>
                <w:webHidden/>
              </w:rPr>
              <w:fldChar w:fldCharType="separate"/>
            </w:r>
            <w:r w:rsidR="00922CDC">
              <w:rPr>
                <w:noProof/>
                <w:webHidden/>
              </w:rPr>
              <w:t>40</w:t>
            </w:r>
            <w:r w:rsidR="006019CD" w:rsidRPr="006019CD">
              <w:rPr>
                <w:noProof/>
                <w:webHidden/>
              </w:rPr>
              <w:fldChar w:fldCharType="end"/>
            </w:r>
          </w:hyperlink>
        </w:p>
        <w:p w14:paraId="463F905D" w14:textId="77777777" w:rsidR="006019CD" w:rsidRPr="006019CD" w:rsidRDefault="00622985">
          <w:pPr>
            <w:pStyle w:val="SK1"/>
            <w:rPr>
              <w:rFonts w:asciiTheme="minorHAnsi" w:eastAsiaTheme="minorEastAsia" w:hAnsiTheme="minorHAnsi"/>
              <w:noProof/>
              <w:color w:val="auto"/>
              <w:lang w:eastAsia="et-EE"/>
            </w:rPr>
          </w:pPr>
          <w:hyperlink w:anchor="_Toc9783627" w:history="1">
            <w:r w:rsidR="006019CD" w:rsidRPr="006019CD">
              <w:rPr>
                <w:rStyle w:val="Hperlink"/>
                <w:noProof/>
              </w:rPr>
              <w:t>11.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linnavolikogu kinnitatavas eelarvestruktuuris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_Toc9783627 \h </w:instrText>
            </w:r>
            <w:r w:rsidR="006019CD" w:rsidRPr="006019CD">
              <w:rPr>
                <w:noProof/>
                <w:webHidden/>
              </w:rPr>
            </w:r>
            <w:r w:rsidR="006019CD" w:rsidRPr="006019CD">
              <w:rPr>
                <w:noProof/>
                <w:webHidden/>
              </w:rPr>
              <w:fldChar w:fldCharType="separate"/>
            </w:r>
            <w:r w:rsidR="00922CDC">
              <w:rPr>
                <w:noProof/>
                <w:webHidden/>
              </w:rPr>
              <w:t>42</w:t>
            </w:r>
            <w:r w:rsidR="006019CD" w:rsidRPr="006019CD">
              <w:rPr>
                <w:noProof/>
                <w:webHidden/>
              </w:rPr>
              <w:fldChar w:fldCharType="end"/>
            </w:r>
          </w:hyperlink>
        </w:p>
        <w:p w14:paraId="463F905E" w14:textId="77777777" w:rsidR="006019CD" w:rsidRPr="006019CD" w:rsidRDefault="00622985">
          <w:pPr>
            <w:pStyle w:val="SK1"/>
            <w:rPr>
              <w:rFonts w:asciiTheme="minorHAnsi" w:eastAsiaTheme="minorEastAsia" w:hAnsiTheme="minorHAnsi"/>
              <w:noProof/>
              <w:color w:val="auto"/>
              <w:lang w:eastAsia="et-EE"/>
            </w:rPr>
          </w:pPr>
          <w:hyperlink w:anchor="_Toc9783628" w:history="1">
            <w:r w:rsidR="006019CD" w:rsidRPr="006019CD">
              <w:rPr>
                <w:rStyle w:val="Hperlink"/>
                <w:noProof/>
              </w:rPr>
              <w:t>12.</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koondtabelid Rahandusministeeriumile esitatavatel vormidel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_Toc9783628 \h </w:instrText>
            </w:r>
            <w:r w:rsidR="006019CD" w:rsidRPr="006019CD">
              <w:rPr>
                <w:noProof/>
                <w:webHidden/>
              </w:rPr>
            </w:r>
            <w:r w:rsidR="006019CD" w:rsidRPr="006019CD">
              <w:rPr>
                <w:noProof/>
                <w:webHidden/>
              </w:rPr>
              <w:fldChar w:fldCharType="separate"/>
            </w:r>
            <w:r w:rsidR="00922CDC">
              <w:rPr>
                <w:noProof/>
                <w:webHidden/>
              </w:rPr>
              <w:t>43</w:t>
            </w:r>
            <w:r w:rsidR="006019CD" w:rsidRPr="006019CD">
              <w:rPr>
                <w:noProof/>
                <w:webHidden/>
              </w:rPr>
              <w:fldChar w:fldCharType="end"/>
            </w:r>
          </w:hyperlink>
        </w:p>
        <w:p w14:paraId="463F905F" w14:textId="77777777" w:rsidR="006019CD" w:rsidRPr="006019CD" w:rsidRDefault="00622985">
          <w:pPr>
            <w:pStyle w:val="SK2"/>
            <w:rPr>
              <w:rFonts w:asciiTheme="minorHAnsi" w:eastAsiaTheme="minorEastAsia" w:hAnsiTheme="minorHAnsi"/>
              <w:noProof/>
              <w:color w:val="auto"/>
              <w:lang w:eastAsia="et-EE"/>
            </w:rPr>
          </w:pPr>
          <w:hyperlink w:anchor="_Toc9783629" w:history="1">
            <w:r w:rsidR="006019CD" w:rsidRPr="006019CD">
              <w:rPr>
                <w:rStyle w:val="Hperlink"/>
                <w:noProof/>
                <w:lang w:eastAsia="et-EE"/>
              </w:rPr>
              <w:t>12.1.</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_Toc9783629 \h </w:instrText>
            </w:r>
            <w:r w:rsidR="006019CD" w:rsidRPr="006019CD">
              <w:rPr>
                <w:noProof/>
                <w:webHidden/>
              </w:rPr>
            </w:r>
            <w:r w:rsidR="006019CD" w:rsidRPr="006019CD">
              <w:rPr>
                <w:noProof/>
                <w:webHidden/>
              </w:rPr>
              <w:fldChar w:fldCharType="separate"/>
            </w:r>
            <w:r w:rsidR="00922CDC">
              <w:rPr>
                <w:noProof/>
                <w:webHidden/>
              </w:rPr>
              <w:t>43</w:t>
            </w:r>
            <w:r w:rsidR="006019CD" w:rsidRPr="006019CD">
              <w:rPr>
                <w:noProof/>
                <w:webHidden/>
              </w:rPr>
              <w:fldChar w:fldCharType="end"/>
            </w:r>
          </w:hyperlink>
        </w:p>
        <w:p w14:paraId="463F9060" w14:textId="77777777" w:rsidR="006019CD" w:rsidRPr="006019CD" w:rsidRDefault="00622985">
          <w:pPr>
            <w:pStyle w:val="SK2"/>
            <w:rPr>
              <w:rFonts w:asciiTheme="minorHAnsi" w:eastAsiaTheme="minorEastAsia" w:hAnsiTheme="minorHAnsi"/>
              <w:noProof/>
              <w:color w:val="auto"/>
              <w:lang w:eastAsia="et-EE"/>
            </w:rPr>
          </w:pPr>
          <w:hyperlink w:anchor="_Toc9783630" w:history="1">
            <w:r w:rsidR="006019CD" w:rsidRPr="006019CD">
              <w:rPr>
                <w:rStyle w:val="Hperlink"/>
                <w:noProof/>
                <w:lang w:eastAsia="et-EE"/>
              </w:rPr>
              <w:t>12.2.</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 valdkonniti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_Toc9783630 \h </w:instrText>
            </w:r>
            <w:r w:rsidR="006019CD" w:rsidRPr="006019CD">
              <w:rPr>
                <w:noProof/>
                <w:webHidden/>
              </w:rPr>
            </w:r>
            <w:r w:rsidR="006019CD" w:rsidRPr="006019CD">
              <w:rPr>
                <w:noProof/>
                <w:webHidden/>
              </w:rPr>
              <w:fldChar w:fldCharType="separate"/>
            </w:r>
            <w:r w:rsidR="00922CDC">
              <w:rPr>
                <w:noProof/>
                <w:webHidden/>
              </w:rPr>
              <w:t>44</w:t>
            </w:r>
            <w:r w:rsidR="006019CD" w:rsidRPr="006019CD">
              <w:rPr>
                <w:noProof/>
                <w:webHidden/>
              </w:rPr>
              <w:fldChar w:fldCharType="end"/>
            </w:r>
          </w:hyperlink>
        </w:p>
        <w:p w14:paraId="463F9061" w14:textId="77777777" w:rsidR="006019CD" w:rsidRPr="006019CD" w:rsidRDefault="00622985">
          <w:pPr>
            <w:pStyle w:val="SK2"/>
            <w:rPr>
              <w:rFonts w:asciiTheme="minorHAnsi" w:eastAsiaTheme="minorEastAsia" w:hAnsiTheme="minorHAnsi"/>
              <w:noProof/>
              <w:color w:val="auto"/>
              <w:lang w:eastAsia="et-EE"/>
            </w:rPr>
          </w:pPr>
          <w:hyperlink w:anchor="_Toc9783631" w:history="1">
            <w:r w:rsidR="006019CD" w:rsidRPr="006019CD">
              <w:rPr>
                <w:rStyle w:val="Hperlink"/>
                <w:noProof/>
                <w:lang w:eastAsia="et-EE"/>
              </w:rPr>
              <w:t>12.3.</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arvestusüksuse eelarvestrateegia koondtabel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_Toc9783631 \h </w:instrText>
            </w:r>
            <w:r w:rsidR="006019CD" w:rsidRPr="006019CD">
              <w:rPr>
                <w:noProof/>
                <w:webHidden/>
              </w:rPr>
            </w:r>
            <w:r w:rsidR="006019CD" w:rsidRPr="006019CD">
              <w:rPr>
                <w:noProof/>
                <w:webHidden/>
              </w:rPr>
              <w:fldChar w:fldCharType="separate"/>
            </w:r>
            <w:r w:rsidR="00922CDC">
              <w:rPr>
                <w:noProof/>
                <w:webHidden/>
              </w:rPr>
              <w:t>46</w:t>
            </w:r>
            <w:r w:rsidR="006019CD" w:rsidRPr="006019CD">
              <w:rPr>
                <w:noProof/>
                <w:webHidden/>
              </w:rPr>
              <w:fldChar w:fldCharType="end"/>
            </w:r>
          </w:hyperlink>
        </w:p>
        <w:p w14:paraId="463F9062" w14:textId="77777777" w:rsidR="003257C1" w:rsidRPr="003257C1" w:rsidRDefault="00FA0F1A" w:rsidP="005B0CD1">
          <w:pPr>
            <w:spacing w:line="240" w:lineRule="auto"/>
            <w:rPr>
              <w:rFonts w:cs="Times New Roman"/>
              <w:bCs/>
            </w:rPr>
          </w:pPr>
          <w:r w:rsidRPr="009966C4">
            <w:rPr>
              <w:rFonts w:cs="Times New Roman"/>
              <w:bCs/>
            </w:rPr>
            <w:fldChar w:fldCharType="end"/>
          </w:r>
        </w:p>
      </w:sdtContent>
    </w:sdt>
    <w:p w14:paraId="463F9063" w14:textId="77777777" w:rsidR="00C758FF" w:rsidRPr="003257C1" w:rsidRDefault="00E31803" w:rsidP="006828F5">
      <w:pPr>
        <w:rPr>
          <w:rFonts w:cs="Times New Roman"/>
        </w:rPr>
      </w:pPr>
      <w:r w:rsidRPr="003257C1">
        <w:rPr>
          <w:rFonts w:cs="Times New Roman"/>
          <w:b/>
          <w:color w:val="2E74B5" w:themeColor="accent1" w:themeShade="BF"/>
        </w:rPr>
        <w:br w:type="page"/>
      </w:r>
    </w:p>
    <w:p w14:paraId="463F906A" w14:textId="77777777" w:rsidR="006828F5" w:rsidRPr="003257C1" w:rsidRDefault="006828F5" w:rsidP="006828F5">
      <w:pPr>
        <w:pStyle w:val="Pealkiri1"/>
        <w:numPr>
          <w:ilvl w:val="0"/>
          <w:numId w:val="1"/>
        </w:numPr>
        <w:spacing w:after="240" w:line="240" w:lineRule="auto"/>
        <w:ind w:left="357" w:hanging="357"/>
        <w:rPr>
          <w:sz w:val="24"/>
          <w:szCs w:val="22"/>
        </w:rPr>
      </w:pPr>
      <w:bookmarkStart w:id="1" w:name="_Toc397945137"/>
      <w:bookmarkStart w:id="2" w:name="_Toc9783604"/>
      <w:r w:rsidRPr="003257C1">
        <w:rPr>
          <w:sz w:val="24"/>
          <w:szCs w:val="22"/>
        </w:rPr>
        <w:lastRenderedPageBreak/>
        <w:t>Eelarvestrateegia koostamine</w:t>
      </w:r>
      <w:bookmarkEnd w:id="1"/>
      <w:bookmarkEnd w:id="2"/>
    </w:p>
    <w:p w14:paraId="463F906B"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 xml:space="preserve">Eelarvestrateegia koostatakse arengukavas sätestatud eesmärkide saavutamiseks, et planeerida kavandatavate tegevuste finantseerimist. </w:t>
      </w:r>
      <w:r w:rsidR="00A94882" w:rsidRPr="003257C1">
        <w:rPr>
          <w:rFonts w:eastAsia="Calibri" w:cs="Times New Roman"/>
        </w:rPr>
        <w:t>Arengukava koos eelarvestrateegiaga on aluseks kohaliku omavalitsuse üksuse eelarve koostamisel, kohustuste võtmisel, varaga tehingute tegemisel, investeeringute kavandamisel ning investeeringuteks toetuse taotlemisel.</w:t>
      </w:r>
    </w:p>
    <w:p w14:paraId="463F906C" w14:textId="77777777" w:rsidR="002F071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Linnavolikogu algatas </w:t>
      </w:r>
      <w:r w:rsidR="002F0715" w:rsidRPr="003257C1">
        <w:rPr>
          <w:rFonts w:eastAsia="Calibri" w:cs="Times New Roman"/>
          <w:bCs/>
        </w:rPr>
        <w:t xml:space="preserve">Viljandi linna uue arengukava ja eelarvestrateegia koostamise </w:t>
      </w:r>
      <w:r w:rsidRPr="003257C1">
        <w:rPr>
          <w:rFonts w:eastAsia="Calibri" w:cs="Times New Roman"/>
        </w:rPr>
        <w:t>22.</w:t>
      </w:r>
      <w:r w:rsidR="00163159" w:rsidRPr="003257C1">
        <w:rPr>
          <w:rFonts w:eastAsia="Calibri" w:cs="Times New Roman"/>
        </w:rPr>
        <w:t> </w:t>
      </w:r>
      <w:r w:rsidRPr="003257C1">
        <w:rPr>
          <w:rFonts w:eastAsia="Calibri" w:cs="Times New Roman"/>
        </w:rPr>
        <w:t>veebruari 2018</w:t>
      </w:r>
      <w:r w:rsidR="002F0715" w:rsidRPr="003257C1">
        <w:rPr>
          <w:rFonts w:eastAsia="Calibri" w:cs="Times New Roman"/>
        </w:rPr>
        <w:t>. a</w:t>
      </w:r>
      <w:r w:rsidRPr="003257C1">
        <w:rPr>
          <w:rFonts w:eastAsia="Calibri" w:cs="Times New Roman"/>
        </w:rPr>
        <w:t xml:space="preserve"> otsusega nr 51 „Viljandi linna arengukava ja eelarvestrateegia aastateks 2020–2024 koostamise algatamine ning ajutise komisjoni moodustamine“ ning moodustas ajutise komisjoni uue Viljandi linna arengukava ja eelarvestrateegia koostamiseks</w:t>
      </w:r>
      <w:r w:rsidRPr="003257C1">
        <w:rPr>
          <w:rFonts w:eastAsia="Times New Roman" w:cs="Times New Roman"/>
          <w:vertAlign w:val="superscript"/>
        </w:rPr>
        <w:footnoteReference w:id="1"/>
      </w:r>
      <w:r w:rsidRPr="003257C1">
        <w:rPr>
          <w:rFonts w:eastAsia="Times New Roman" w:cs="Times New Roman"/>
        </w:rPr>
        <w:t>.</w:t>
      </w:r>
      <w:r w:rsidRPr="003257C1">
        <w:rPr>
          <w:rFonts w:eastAsia="Calibri" w:cs="Times New Roman"/>
        </w:rPr>
        <w:t xml:space="preserve"> </w:t>
      </w:r>
      <w:r w:rsidR="002F0715" w:rsidRPr="003257C1">
        <w:rPr>
          <w:rFonts w:eastAsia="Calibri" w:cs="Times New Roman"/>
        </w:rPr>
        <w:t>27.</w:t>
      </w:r>
      <w:r w:rsidR="00163159" w:rsidRPr="003257C1">
        <w:rPr>
          <w:rFonts w:eastAsia="Calibri" w:cs="Times New Roman"/>
        </w:rPr>
        <w:t> </w:t>
      </w:r>
      <w:r w:rsidR="002F0715" w:rsidRPr="003257C1">
        <w:rPr>
          <w:rFonts w:eastAsia="Calibri" w:cs="Times New Roman"/>
        </w:rPr>
        <w:t>septembri 2018 otsusega nr 74 muutis linnavolikogu seda määrust arengudokumentide perioodide osas</w:t>
      </w:r>
      <w:r w:rsidR="00987322" w:rsidRPr="003257C1">
        <w:rPr>
          <w:rFonts w:eastAsia="Calibri" w:cs="Times New Roman"/>
        </w:rPr>
        <w:t xml:space="preserve"> ja </w:t>
      </w:r>
      <w:r w:rsidR="002F0715" w:rsidRPr="003257C1">
        <w:rPr>
          <w:rFonts w:eastAsia="Calibri" w:cs="Times New Roman"/>
          <w:bCs/>
        </w:rPr>
        <w:t>koostama asuti Viljandi linna arengustrateegiat 2030+ ning Viljandi linna arengukava ja eelarvestrateegia aastateks 2020–2025.</w:t>
      </w:r>
      <w:r w:rsidR="00163159" w:rsidRPr="003257C1">
        <w:rPr>
          <w:rStyle w:val="Allmrkuseviide"/>
          <w:rFonts w:eastAsia="Calibri" w:cs="Times New Roman"/>
          <w:bCs/>
        </w:rPr>
        <w:footnoteReference w:id="2"/>
      </w:r>
      <w:r w:rsidR="002F0715" w:rsidRPr="003257C1">
        <w:rPr>
          <w:rFonts w:eastAsia="Calibri" w:cs="Times New Roman"/>
        </w:rPr>
        <w:t xml:space="preserve">  </w:t>
      </w:r>
    </w:p>
    <w:p w14:paraId="463F906D"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Uue eelarvestrateegia</w:t>
      </w:r>
      <w:r w:rsidR="00987322" w:rsidRPr="003257C1">
        <w:rPr>
          <w:rFonts w:eastAsia="Calibri" w:cs="Times New Roman"/>
        </w:rPr>
        <w:t>, arengustrateegia</w:t>
      </w:r>
      <w:r w:rsidRPr="003257C1">
        <w:rPr>
          <w:rFonts w:eastAsia="Calibri" w:cs="Times New Roman"/>
        </w:rPr>
        <w:t xml:space="preserve"> ja arengukava kinnitamise määrus</w:t>
      </w:r>
      <w:r w:rsidR="00987322" w:rsidRPr="003257C1">
        <w:rPr>
          <w:rFonts w:eastAsia="Calibri" w:cs="Times New Roman"/>
        </w:rPr>
        <w:t>t</w:t>
      </w:r>
      <w:r w:rsidRPr="003257C1">
        <w:rPr>
          <w:rFonts w:eastAsia="Calibri" w:cs="Times New Roman"/>
        </w:rPr>
        <w:t>e eelnõu</w:t>
      </w:r>
      <w:r w:rsidR="00987322" w:rsidRPr="003257C1">
        <w:rPr>
          <w:rFonts w:eastAsia="Calibri" w:cs="Times New Roman"/>
        </w:rPr>
        <w:t>de</w:t>
      </w:r>
      <w:r w:rsidRPr="003257C1">
        <w:rPr>
          <w:rFonts w:eastAsia="Calibri" w:cs="Times New Roman"/>
        </w:rPr>
        <w:t xml:space="preserve"> esimene lugemine toimub </w:t>
      </w:r>
      <w:r w:rsidR="00987322" w:rsidRPr="003257C1">
        <w:rPr>
          <w:rFonts w:eastAsia="Calibri" w:cs="Times New Roman"/>
        </w:rPr>
        <w:t xml:space="preserve">2019. aasta </w:t>
      </w:r>
      <w:r w:rsidRPr="003257C1">
        <w:rPr>
          <w:rFonts w:eastAsia="Calibri" w:cs="Times New Roman"/>
        </w:rPr>
        <w:t xml:space="preserve">augustikuu </w:t>
      </w:r>
      <w:r w:rsidR="00987322" w:rsidRPr="003257C1">
        <w:rPr>
          <w:rFonts w:eastAsia="Calibri" w:cs="Times New Roman"/>
        </w:rPr>
        <w:t>linna</w:t>
      </w:r>
      <w:r w:rsidRPr="003257C1">
        <w:rPr>
          <w:rFonts w:eastAsia="Calibri" w:cs="Times New Roman"/>
        </w:rPr>
        <w:t xml:space="preserve">volikogus, septembris suunatakse dokument avalikustamisele ja II lugemine </w:t>
      </w:r>
      <w:r w:rsidR="00987322" w:rsidRPr="003257C1">
        <w:rPr>
          <w:rFonts w:eastAsia="Calibri" w:cs="Times New Roman"/>
        </w:rPr>
        <w:t>linna</w:t>
      </w:r>
      <w:r w:rsidRPr="003257C1">
        <w:rPr>
          <w:rFonts w:eastAsia="Calibri" w:cs="Times New Roman"/>
        </w:rPr>
        <w:t>volikogus on planeeritud oktoobris 2019. Enne seda esita</w:t>
      </w:r>
      <w:r w:rsidR="00987322" w:rsidRPr="003257C1">
        <w:rPr>
          <w:rFonts w:eastAsia="Calibri" w:cs="Times New Roman"/>
        </w:rPr>
        <w:t>s</w:t>
      </w:r>
      <w:r w:rsidRPr="003257C1">
        <w:rPr>
          <w:rFonts w:eastAsia="Calibri" w:cs="Times New Roman"/>
        </w:rPr>
        <w:t xml:space="preserve"> linnavalitsus arengukava ning eelarvestrateegia projektid juunikuu linnavolikogu komisjonidele tutvumiseks ning muudatusettepanekute tegemiseks.</w:t>
      </w:r>
    </w:p>
    <w:p w14:paraId="463F906E" w14:textId="7B5BAC32" w:rsidR="004F5243" w:rsidRDefault="006828F5" w:rsidP="006828F5">
      <w:pPr>
        <w:spacing w:after="200" w:line="240" w:lineRule="auto"/>
        <w:jc w:val="both"/>
        <w:rPr>
          <w:rFonts w:eastAsia="Calibri" w:cs="Times New Roman"/>
        </w:rPr>
      </w:pPr>
      <w:r w:rsidRPr="003257C1">
        <w:rPr>
          <w:rFonts w:eastAsia="Calibri" w:cs="Times New Roman"/>
        </w:rPr>
        <w:t>Eelarvestrateegia tuleb koostada vähemalt nelja eelseisva eelarveaasta kohta, kuid kuna Viljandi linna arengukava planeeritav periood on 20</w:t>
      </w:r>
      <w:r w:rsidR="00987322" w:rsidRPr="003257C1">
        <w:rPr>
          <w:rFonts w:eastAsia="Calibri" w:cs="Times New Roman"/>
        </w:rPr>
        <w:t>20</w:t>
      </w:r>
      <w:r w:rsidRPr="003257C1">
        <w:rPr>
          <w:rFonts w:eastAsia="Calibri" w:cs="Times New Roman"/>
        </w:rPr>
        <w:t>-202</w:t>
      </w:r>
      <w:r w:rsidR="00987322" w:rsidRPr="003257C1">
        <w:rPr>
          <w:rFonts w:eastAsia="Calibri" w:cs="Times New Roman"/>
        </w:rPr>
        <w:t>5</w:t>
      </w:r>
      <w:r w:rsidRPr="003257C1">
        <w:rPr>
          <w:rFonts w:eastAsia="Calibri" w:cs="Times New Roman"/>
        </w:rPr>
        <w:t>, siis h</w:t>
      </w:r>
      <w:r w:rsidR="00856780">
        <w:rPr>
          <w:rFonts w:eastAsia="Calibri" w:cs="Times New Roman"/>
        </w:rPr>
        <w:t xml:space="preserve">õlmab ka eelarvestrateegia viieaastast </w:t>
      </w:r>
      <w:r w:rsidRPr="003257C1">
        <w:rPr>
          <w:rFonts w:eastAsia="Calibri" w:cs="Times New Roman"/>
        </w:rPr>
        <w:t>perioodi. Põhjusel, et periood kestab aastani 202</w:t>
      </w:r>
      <w:r w:rsidR="00987322" w:rsidRPr="003257C1">
        <w:rPr>
          <w:rFonts w:eastAsia="Calibri" w:cs="Times New Roman"/>
        </w:rPr>
        <w:t>5</w:t>
      </w:r>
      <w:r w:rsidRPr="003257C1">
        <w:rPr>
          <w:rFonts w:eastAsia="Calibri" w:cs="Times New Roman"/>
        </w:rPr>
        <w:t>, ei ole kohustuslik arengukava ja eelarvestrateegiat aasta</w:t>
      </w:r>
      <w:r w:rsidR="00987322" w:rsidRPr="003257C1">
        <w:rPr>
          <w:rFonts w:eastAsia="Calibri" w:cs="Times New Roman"/>
        </w:rPr>
        <w:t>tel</w:t>
      </w:r>
      <w:r w:rsidRPr="003257C1">
        <w:rPr>
          <w:rFonts w:eastAsia="Calibri" w:cs="Times New Roman"/>
        </w:rPr>
        <w:t xml:space="preserve"> 20</w:t>
      </w:r>
      <w:r w:rsidR="00987322" w:rsidRPr="003257C1">
        <w:rPr>
          <w:rFonts w:eastAsia="Calibri" w:cs="Times New Roman"/>
        </w:rPr>
        <w:t>20 ja 2021</w:t>
      </w:r>
      <w:r w:rsidRPr="003257C1">
        <w:rPr>
          <w:rFonts w:eastAsia="Calibri" w:cs="Times New Roman"/>
        </w:rPr>
        <w:t xml:space="preserve"> üle vaadata, sest dokumendid hõlmavad siis veel nelja eelseisvat eelarveaastat</w:t>
      </w:r>
      <w:r w:rsidR="00987322" w:rsidRPr="003257C1">
        <w:rPr>
          <w:rFonts w:eastAsia="Calibri" w:cs="Times New Roman"/>
        </w:rPr>
        <w:t>, kuid vastavad otsused teeb linnavolikogu igal aastal eraldi</w:t>
      </w:r>
      <w:r w:rsidRPr="003257C1">
        <w:rPr>
          <w:rFonts w:eastAsia="Calibri" w:cs="Times New Roman"/>
        </w:rPr>
        <w:t xml:space="preserve">. </w:t>
      </w:r>
    </w:p>
    <w:p w14:paraId="463F906F"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Viljandi linna eelarvestrateegia on koostatud vastavalt kohaliku omavalitsuse üksuse finantsjuhtimise seaduse (KOFS)</w:t>
      </w:r>
      <w:r w:rsidRPr="003257C1">
        <w:rPr>
          <w:rFonts w:eastAsia="Calibri" w:cs="Times New Roman"/>
          <w:vertAlign w:val="superscript"/>
        </w:rPr>
        <w:footnoteReference w:id="3"/>
      </w:r>
      <w:r w:rsidRPr="003257C1">
        <w:rPr>
          <w:rFonts w:eastAsia="Calibri" w:cs="Times New Roman"/>
        </w:rPr>
        <w:t xml:space="preserve"> § 20 nõuetele. Samuti lähtutakse koostamisel ja menetlemisel kohaliku omavalitsuse korralduse seaduse</w:t>
      </w:r>
      <w:r w:rsidRPr="003257C1">
        <w:rPr>
          <w:rFonts w:eastAsia="Calibri" w:cs="Times New Roman"/>
          <w:vertAlign w:val="superscript"/>
        </w:rPr>
        <w:footnoteReference w:id="4"/>
      </w:r>
      <w:r w:rsidRPr="003257C1">
        <w:rPr>
          <w:rFonts w:eastAsia="Calibri" w:cs="Times New Roman"/>
        </w:rPr>
        <w:t xml:space="preserve"> §-st 37 ning Viljandi Linnavolikogu 31.10.2014 määrusest nr 33 „Viljandi linna arengukava ja eelarvestrateegia koostamise, muutmise, menetlemise ja kinnitamise kord.“</w:t>
      </w:r>
      <w:r w:rsidRPr="003257C1">
        <w:rPr>
          <w:rFonts w:eastAsia="Calibri" w:cs="Times New Roman"/>
          <w:vertAlign w:val="superscript"/>
        </w:rPr>
        <w:footnoteReference w:id="5"/>
      </w:r>
    </w:p>
    <w:p w14:paraId="463F9070" w14:textId="77777777" w:rsidR="000D458B" w:rsidRPr="003257C1" w:rsidRDefault="006828F5" w:rsidP="00A94882">
      <w:pPr>
        <w:spacing w:after="200" w:line="240" w:lineRule="auto"/>
        <w:jc w:val="both"/>
        <w:rPr>
          <w:rFonts w:eastAsia="Calibri" w:cs="Times New Roman"/>
        </w:rPr>
      </w:pPr>
      <w:r w:rsidRPr="003257C1">
        <w:rPr>
          <w:rFonts w:eastAsia="Calibri" w:cs="Times New Roman"/>
        </w:rPr>
        <w:t xml:space="preserve">KOFS-i </w:t>
      </w:r>
      <w:r w:rsidR="00265CCE">
        <w:rPr>
          <w:rFonts w:eastAsia="Calibri" w:cs="Times New Roman"/>
        </w:rPr>
        <w:t xml:space="preserve">§ 20 lg 3 </w:t>
      </w:r>
      <w:r w:rsidRPr="003257C1">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3257C1">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14:paraId="463F9071" w14:textId="77777777" w:rsidR="006828F5" w:rsidRPr="003257C1" w:rsidRDefault="006828F5" w:rsidP="00A94882">
      <w:pPr>
        <w:spacing w:after="200" w:line="240" w:lineRule="auto"/>
        <w:jc w:val="both"/>
        <w:rPr>
          <w:rFonts w:eastAsia="Calibri" w:cs="Times New Roman"/>
        </w:rPr>
      </w:pPr>
      <w:r w:rsidRPr="003257C1">
        <w:rPr>
          <w:rFonts w:eastAsia="Calibri" w:cs="Times New Roman"/>
        </w:rPr>
        <w:t>KOFS näeb ette, et eelarvestrateegias tuleb eraldi välja tuua olulisemad investeeringuobjektid koos kogumaksumuse prognoosi ja võimalike finantseerimisallikatega. Tegevused ja investeeringud, mis arengukavaliselt on olulised, aga mis ületavad eelarvevõimalused, kajastatakse reservnimekirjas – neid tegevusi tehakse, kui kavandatud tulud ületatakse. Reservnimekiri on toodud strateegia 7. peatükis.</w:t>
      </w:r>
      <w:r w:rsidR="00A94882" w:rsidRPr="003257C1">
        <w:rPr>
          <w:rFonts w:cs="Times New Roman"/>
        </w:rPr>
        <w:t xml:space="preserve"> </w:t>
      </w:r>
    </w:p>
    <w:p w14:paraId="463F9072"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lastRenderedPageBreak/>
        <w:t>Eelarvestrateegia kohustuslikuks osaks on rahandusministri määrusega kinnitatud vormidel</w:t>
      </w:r>
      <w:r w:rsidRPr="003257C1">
        <w:rPr>
          <w:rFonts w:eastAsia="Calibri" w:cs="Times New Roman"/>
          <w:vertAlign w:val="superscript"/>
        </w:rPr>
        <w:footnoteReference w:id="6"/>
      </w:r>
      <w:r w:rsidRPr="003257C1">
        <w:rPr>
          <w:rFonts w:eastAsia="Calibri" w:cs="Times New Roman"/>
        </w:rPr>
        <w:t xml:space="preserve"> eelarveandmed strateegia perioodi kohta, mis on toodud käesoleva dokumendi 11. peatükis. Nimetatud tabelid tuleb hiljemalt strateegia vastuvõtmisele järgneval 30. oktoobril Rahandusministeeriumile esitada.</w:t>
      </w:r>
    </w:p>
    <w:p w14:paraId="0E40E9A1" w14:textId="5A6BF198" w:rsidR="00E9557B" w:rsidRPr="00E9557B" w:rsidRDefault="00E9557B" w:rsidP="00E9557B">
      <w:pPr>
        <w:spacing w:after="200" w:line="240" w:lineRule="auto"/>
        <w:jc w:val="both"/>
        <w:rPr>
          <w:rFonts w:eastAsia="Calibri" w:cs="Times New Roman"/>
        </w:rPr>
      </w:pPr>
      <w:r w:rsidRPr="00E9557B">
        <w:rPr>
          <w:rFonts w:eastAsia="Calibri" w:cs="Times New Roman"/>
        </w:rPr>
        <w:t xml:space="preserve">2019. a tulpades on kajastatud rahandusameti koostatud prognoos 2019. a eelarve täitmise kohta, mitte kehtiv eelarve, sest </w:t>
      </w:r>
      <w:r>
        <w:rPr>
          <w:rFonts w:eastAsia="Calibri" w:cs="Times New Roman"/>
        </w:rPr>
        <w:t>nii</w:t>
      </w:r>
      <w:r w:rsidRPr="00E9557B">
        <w:rPr>
          <w:rFonts w:eastAsia="Calibri" w:cs="Times New Roman"/>
        </w:rPr>
        <w:t xml:space="preserve"> nõuab otseselt KOFS § 20 lg 3: kajastatakse jooksva aasta eeldatavad tulud ja kulud – eesmärgiks on, et strateegias oleksid kirjas võimalikult realistlikud aastalõpu andmed. </w:t>
      </w:r>
    </w:p>
    <w:p w14:paraId="6B4F7AC3" w14:textId="77777777" w:rsidR="00E9557B" w:rsidRPr="00E9557B" w:rsidRDefault="00E9557B" w:rsidP="00E9557B">
      <w:pPr>
        <w:spacing w:after="200" w:line="240" w:lineRule="auto"/>
        <w:jc w:val="both"/>
        <w:rPr>
          <w:rFonts w:eastAsia="Calibri" w:cs="Times New Roman"/>
        </w:rPr>
      </w:pPr>
      <w:r w:rsidRPr="00E9557B">
        <w:rPr>
          <w:rFonts w:eastAsia="Calibri" w:cs="Times New Roman"/>
        </w:rPr>
        <w:t>Strateegia koostamisele eelneva aasta (2018) andmed on toodud ainult viimases peatükis, riigile esitatavates kohustuslikes tabelites. Tulude ja kulude strateegiaperioodi eelarveid selgitavates tabelites 2018. a andmeid pole, et tagada tabelite mahtumine leheküljele, samuti on strateegia puhul koostajate hinnangul olulisem tulevikuvaade kui minevik.</w:t>
      </w:r>
    </w:p>
    <w:p w14:paraId="203512DA" w14:textId="6325814D" w:rsidR="00E9557B" w:rsidRDefault="00E9557B" w:rsidP="00E9557B">
      <w:pPr>
        <w:spacing w:after="200" w:line="240" w:lineRule="auto"/>
        <w:jc w:val="both"/>
        <w:rPr>
          <w:rFonts w:eastAsia="Calibri" w:cs="Times New Roman"/>
        </w:rPr>
      </w:pPr>
      <w:r w:rsidRPr="00E9557B">
        <w:rPr>
          <w:rFonts w:eastAsia="Calibri" w:cs="Times New Roman"/>
        </w:rPr>
        <w:t>KOFSi kohaselt võikski arvandmete osa piirduda viimases peatükis esitatud koondtabelitega, rahandusamet dokumendi koostajana peab tulude ja kulude täpsemat avamist siiski vajalikuks.</w:t>
      </w:r>
    </w:p>
    <w:p w14:paraId="463F9073" w14:textId="77777777" w:rsidR="000D458B" w:rsidRPr="003257C1" w:rsidRDefault="000D458B" w:rsidP="000D458B">
      <w:pPr>
        <w:spacing w:after="200" w:line="240" w:lineRule="auto"/>
        <w:jc w:val="both"/>
        <w:rPr>
          <w:rFonts w:eastAsia="Calibri" w:cs="Times New Roman"/>
        </w:rPr>
      </w:pPr>
      <w:r w:rsidRPr="003257C1">
        <w:rPr>
          <w:rFonts w:eastAsia="Calibri" w:cs="Times New Roman"/>
        </w:rPr>
        <w:t>Vastavalt KOFS-ile jagatakse eelarves ja seega ka eelarvestrateegias tehingud järgmisteks osadeks: tulud; kulud; investeerimistegevus; finantseerimistegevus; likviidsete varade muutus. KOFS-is sätestatud nõuete kohaselt tuleb strateegias planeerida eelarved ka omavalitsuse sõltuva üksuse kohta, aga Viljandi linna konsolideerimisgruppi kuuluvad ettevõtted, AS Viljandi Veevärk ja SA Viljandimaa Hoolekandekeskus ei ole eeldatavasti strateegiaperioodil linna sõltuvaks üksuseks</w:t>
      </w:r>
      <w:r w:rsidRPr="003257C1">
        <w:rPr>
          <w:rFonts w:eastAsia="Calibri" w:cs="Times New Roman"/>
          <w:vertAlign w:val="superscript"/>
        </w:rPr>
        <w:footnoteReference w:id="7"/>
      </w:r>
      <w:r w:rsidRPr="003257C1">
        <w:rPr>
          <w:rFonts w:eastAsia="Calibri" w:cs="Times New Roman"/>
        </w:rPr>
        <w:t>.</w:t>
      </w:r>
      <w:r w:rsidR="00F11174">
        <w:rPr>
          <w:rFonts w:eastAsia="Calibri" w:cs="Times New Roman"/>
        </w:rPr>
        <w:t xml:space="preserve"> Kui tegelike andmete alusel peaks strateegiaperioodi aastatel siiski selguma, et nimetatud ettevõtted on sõltuvad üksused, siis ei muuda see strateegiat kehtetuks, </w:t>
      </w:r>
      <w:r w:rsidR="00F80B09">
        <w:rPr>
          <w:rFonts w:eastAsia="Calibri" w:cs="Times New Roman"/>
        </w:rPr>
        <w:t>muutuvad vaid tegeliku netovõlakoormuse arvestamise sisendid konkreetsel aastal.</w:t>
      </w:r>
    </w:p>
    <w:p w14:paraId="463F9074" w14:textId="77777777" w:rsidR="006828F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3257C1">
        <w:rPr>
          <w:rFonts w:eastAsia="Calibri" w:cs="Times New Roman"/>
        </w:rPr>
        <w:t xml:space="preserve">koostamisel </w:t>
      </w:r>
      <w:r w:rsidRPr="003257C1">
        <w:rPr>
          <w:rFonts w:eastAsia="Calibri" w:cs="Times New Roman"/>
        </w:rPr>
        <w:t>on aluseks Viljandi Linnavolikogu 31.03.2016 määrus nr 83 „Viljandi linna finantsjuhtimise kord“</w:t>
      </w:r>
      <w:r w:rsidRPr="003257C1">
        <w:rPr>
          <w:rFonts w:eastAsia="Calibri" w:cs="Times New Roman"/>
          <w:vertAlign w:val="superscript"/>
        </w:rPr>
        <w:footnoteReference w:id="8"/>
      </w:r>
      <w:r w:rsidRPr="003257C1">
        <w:rPr>
          <w:rFonts w:eastAsia="Calibri" w:cs="Times New Roman"/>
        </w:rPr>
        <w:t>.</w:t>
      </w:r>
      <w:r w:rsidR="00B3400E" w:rsidRPr="003257C1">
        <w:rPr>
          <w:rFonts w:eastAsia="Calibri" w:cs="Times New Roman"/>
        </w:rPr>
        <w:t xml:space="preserve"> </w:t>
      </w:r>
      <w:r w:rsidRPr="003257C1">
        <w:rPr>
          <w:rFonts w:eastAsia="Calibri" w:cs="Times New Roman"/>
        </w:rPr>
        <w:t>Eelarvestrateegia</w:t>
      </w:r>
      <w:r w:rsidR="00075C5B" w:rsidRPr="003257C1">
        <w:rPr>
          <w:rFonts w:eastAsia="Calibri" w:cs="Times New Roman"/>
        </w:rPr>
        <w:t>s on</w:t>
      </w:r>
      <w:r w:rsidRPr="003257C1">
        <w:rPr>
          <w:rFonts w:eastAsia="Calibri" w:cs="Times New Roman"/>
        </w:rPr>
        <w:t xml:space="preserve"> </w:t>
      </w:r>
      <w:r w:rsidR="00065173" w:rsidRPr="003257C1">
        <w:rPr>
          <w:rFonts w:eastAsia="Calibri" w:cs="Times New Roman"/>
        </w:rPr>
        <w:t xml:space="preserve">aastate 2020-2025 eelarved </w:t>
      </w:r>
      <w:r w:rsidR="00075C5B" w:rsidRPr="003257C1">
        <w:rPr>
          <w:rFonts w:eastAsia="Calibri" w:cs="Times New Roman"/>
        </w:rPr>
        <w:t xml:space="preserve">planeeritud </w:t>
      </w:r>
      <w:r w:rsidR="00065173" w:rsidRPr="003257C1">
        <w:rPr>
          <w:rFonts w:eastAsia="Calibri" w:cs="Times New Roman"/>
        </w:rPr>
        <w:t>lähtuvalt majandusprognoosidest, investeeringuplaanidest, koalitsioonilepingust ja arengukavas kajastatavatest tegevustest ning eesmärkidest.</w:t>
      </w:r>
    </w:p>
    <w:p w14:paraId="463F9075" w14:textId="77777777" w:rsidR="006828F5" w:rsidRDefault="006828F5" w:rsidP="006828F5">
      <w:pPr>
        <w:spacing w:after="200" w:line="240" w:lineRule="auto"/>
        <w:jc w:val="both"/>
        <w:rPr>
          <w:rFonts w:eastAsia="Calibri" w:cs="Times New Roman"/>
        </w:rPr>
      </w:pPr>
      <w:r w:rsidRPr="003257C1">
        <w:rPr>
          <w:rFonts w:eastAsia="Calibri" w:cs="Times New Roman"/>
        </w:rPr>
        <w:t xml:space="preserve">Kõik näitajad on eelarvestrateegia tabelites toodud eurodes, kui pole kirjas teisiti. </w:t>
      </w:r>
    </w:p>
    <w:p w14:paraId="463F9076" w14:textId="7A203A58" w:rsidR="00E9557B" w:rsidRDefault="00E9557B">
      <w:pPr>
        <w:rPr>
          <w:rFonts w:eastAsia="Calibri" w:cs="Times New Roman"/>
        </w:rPr>
      </w:pPr>
      <w:r>
        <w:rPr>
          <w:rFonts w:eastAsia="Calibri" w:cs="Times New Roman"/>
        </w:rPr>
        <w:br w:type="page"/>
      </w:r>
    </w:p>
    <w:p w14:paraId="416B31E9" w14:textId="77777777" w:rsidR="003257C1" w:rsidRPr="003257C1" w:rsidRDefault="003257C1" w:rsidP="006828F5">
      <w:pPr>
        <w:spacing w:after="200" w:line="240" w:lineRule="auto"/>
        <w:jc w:val="both"/>
        <w:rPr>
          <w:rFonts w:eastAsia="Calibri" w:cs="Times New Roman"/>
        </w:rPr>
      </w:pPr>
    </w:p>
    <w:p w14:paraId="463F9077" w14:textId="77777777" w:rsidR="006828F5" w:rsidRPr="003257C1" w:rsidRDefault="006828F5" w:rsidP="004C08B6">
      <w:pPr>
        <w:pStyle w:val="Pealkiri1"/>
        <w:numPr>
          <w:ilvl w:val="0"/>
          <w:numId w:val="1"/>
        </w:numPr>
        <w:spacing w:after="240" w:line="240" w:lineRule="auto"/>
        <w:ind w:left="357" w:hanging="357"/>
        <w:rPr>
          <w:sz w:val="24"/>
          <w:szCs w:val="22"/>
        </w:rPr>
      </w:pPr>
      <w:bookmarkStart w:id="3" w:name="_Toc9783605"/>
      <w:r w:rsidRPr="003257C1">
        <w:rPr>
          <w:sz w:val="24"/>
          <w:szCs w:val="22"/>
        </w:rPr>
        <w:t>Majanduslik olukord</w:t>
      </w:r>
      <w:bookmarkEnd w:id="3"/>
    </w:p>
    <w:p w14:paraId="463F9078"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4" w:name="_Toc9783606"/>
      <w:r w:rsidRPr="003257C1">
        <w:rPr>
          <w:rFonts w:eastAsia="Times New Roman" w:cs="Times New Roman"/>
          <w:b/>
          <w:bCs/>
          <w:iCs/>
        </w:rPr>
        <w:t>Majanduslik olukord riigis</w:t>
      </w:r>
      <w:bookmarkEnd w:id="4"/>
    </w:p>
    <w:p w14:paraId="463F9079" w14:textId="77777777" w:rsidR="00A94882" w:rsidRPr="003257C1" w:rsidRDefault="00A94882" w:rsidP="00065173">
      <w:pPr>
        <w:spacing w:after="300"/>
        <w:jc w:val="both"/>
        <w:rPr>
          <w:rFonts w:cs="Times New Roman"/>
        </w:rPr>
        <w:sectPr w:rsidR="00A94882" w:rsidRPr="003257C1" w:rsidSect="00065173">
          <w:headerReference w:type="default" r:id="rId9"/>
          <w:footerReference w:type="default" r:id="rId10"/>
          <w:footerReference w:type="first" r:id="rId11"/>
          <w:pgSz w:w="12240" w:h="15840" w:code="1"/>
          <w:pgMar w:top="1259" w:right="1041" w:bottom="992" w:left="1797" w:header="709" w:footer="0" w:gutter="0"/>
          <w:cols w:space="708"/>
          <w:titlePg/>
          <w:docGrid w:linePitch="360"/>
        </w:sectPr>
      </w:pPr>
    </w:p>
    <w:p w14:paraId="463F907A" w14:textId="77777777" w:rsidR="00A94882" w:rsidRPr="003257C1" w:rsidRDefault="00A94882" w:rsidP="00A94882">
      <w:pPr>
        <w:spacing w:after="300"/>
        <w:jc w:val="both"/>
        <w:rPr>
          <w:rFonts w:cs="Times New Roman"/>
        </w:rPr>
      </w:pPr>
      <w:r w:rsidRPr="003257C1">
        <w:rPr>
          <w:rFonts w:cs="Times New Roman"/>
        </w:rPr>
        <w:t>Ülevaade majanduskeskkonnast on koostatud Rahandusministeeriumi kevadisele majandusprognoosile tuginedes.</w:t>
      </w:r>
      <w:r w:rsidRPr="003257C1">
        <w:rPr>
          <w:rStyle w:val="Allmrkuseviide"/>
          <w:rFonts w:cs="Times New Roman"/>
        </w:rPr>
        <w:footnoteReference w:id="9"/>
      </w:r>
      <w:r w:rsidRPr="003257C1">
        <w:rPr>
          <w:rFonts w:cs="Times New Roman"/>
        </w:rPr>
        <w:t xml:space="preserve"> </w:t>
      </w:r>
    </w:p>
    <w:p w14:paraId="463F907B" w14:textId="77777777" w:rsidR="00B3400E" w:rsidRPr="003257C1" w:rsidRDefault="00B3400E" w:rsidP="00B3400E">
      <w:pPr>
        <w:spacing w:after="0" w:line="240" w:lineRule="auto"/>
        <w:rPr>
          <w:rFonts w:eastAsia="Times New Roman" w:cs="Times New Roman"/>
          <w:b/>
          <w:bCs/>
          <w:iCs/>
        </w:rPr>
      </w:pPr>
      <w:r w:rsidRPr="003257C1">
        <w:rPr>
          <w:rFonts w:eastAsia="Times New Roman" w:cs="Times New Roman"/>
          <w:b/>
          <w:bCs/>
          <w:iCs/>
        </w:rPr>
        <w:t>Rahandusministeeriumi majandusprognoosi põhinäitajad</w:t>
      </w:r>
      <w:r w:rsidR="004F5243">
        <w:rPr>
          <w:rFonts w:eastAsia="Times New Roman" w:cs="Times New Roman"/>
          <w:b/>
          <w:bCs/>
          <w:iCs/>
        </w:rPr>
        <w:t xml:space="preserve"> Eesti kohta tervikuna</w:t>
      </w:r>
      <w:r w:rsidRPr="003257C1">
        <w:rPr>
          <w:rFonts w:eastAsia="Times New Roman" w:cs="Times New Roman"/>
          <w:b/>
          <w:bCs/>
          <w:iCs/>
        </w:rPr>
        <w:t>:</w:t>
      </w:r>
    </w:p>
    <w:p w14:paraId="463F907C" w14:textId="77777777" w:rsidR="00B3400E" w:rsidRDefault="00B3400E" w:rsidP="00B3400E">
      <w:pPr>
        <w:spacing w:after="0" w:line="240" w:lineRule="auto"/>
        <w:rPr>
          <w:rFonts w:eastAsia="Times New Roman" w:cs="Times New Roman"/>
          <w:b/>
          <w:bCs/>
          <w:iCs/>
        </w:rPr>
      </w:pPr>
      <w:r w:rsidRPr="003257C1">
        <w:rPr>
          <w:rFonts w:cs="Times New Roman"/>
          <w:b/>
          <w:noProof/>
          <w:lang w:eastAsia="et-EE"/>
        </w:rPr>
        <w:drawing>
          <wp:inline distT="0" distB="0" distL="0" distR="0" wp14:anchorId="463F9A6E" wp14:editId="463F9A6F">
            <wp:extent cx="5795333" cy="2300140"/>
            <wp:effectExtent l="19050" t="19050" r="15240" b="2413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690" cy="2307823"/>
                    </a:xfrm>
                    <a:prstGeom prst="rect">
                      <a:avLst/>
                    </a:prstGeom>
                    <a:noFill/>
                    <a:ln>
                      <a:solidFill>
                        <a:srgbClr val="44546A">
                          <a:lumMod val="75000"/>
                        </a:srgbClr>
                      </a:solidFill>
                    </a:ln>
                  </pic:spPr>
                </pic:pic>
              </a:graphicData>
            </a:graphic>
          </wp:inline>
        </w:drawing>
      </w:r>
    </w:p>
    <w:p w14:paraId="463F907D" w14:textId="77777777" w:rsidR="004F5243" w:rsidRDefault="004F5243" w:rsidP="00B3400E">
      <w:pPr>
        <w:spacing w:after="0" w:line="240" w:lineRule="auto"/>
        <w:rPr>
          <w:rFonts w:eastAsia="Times New Roman" w:cs="Times New Roman"/>
          <w:b/>
          <w:bCs/>
          <w:iCs/>
        </w:rPr>
      </w:pPr>
    </w:p>
    <w:p w14:paraId="463F907E" w14:textId="77777777" w:rsidR="004F5243" w:rsidRDefault="004F5243" w:rsidP="00B3400E">
      <w:pPr>
        <w:spacing w:after="0" w:line="240" w:lineRule="auto"/>
        <w:rPr>
          <w:rFonts w:eastAsia="Times New Roman" w:cs="Times New Roman"/>
          <w:b/>
          <w:bCs/>
          <w:iCs/>
        </w:rPr>
      </w:pPr>
    </w:p>
    <w:p w14:paraId="463F9081" w14:textId="77777777" w:rsidR="00B3400E" w:rsidRPr="003257C1" w:rsidRDefault="00B3400E" w:rsidP="00065173">
      <w:pPr>
        <w:tabs>
          <w:tab w:val="left" w:pos="0"/>
        </w:tabs>
        <w:spacing w:after="300"/>
        <w:jc w:val="both"/>
        <w:rPr>
          <w:rFonts w:cs="Times New Roman"/>
        </w:rPr>
        <w:sectPr w:rsidR="00B3400E" w:rsidRPr="003257C1" w:rsidSect="00A94882">
          <w:type w:val="continuous"/>
          <w:pgSz w:w="12240" w:h="15840" w:code="1"/>
          <w:pgMar w:top="1259" w:right="616" w:bottom="992" w:left="1560" w:header="709" w:footer="0" w:gutter="0"/>
          <w:cols w:space="424"/>
          <w:titlePg/>
          <w:docGrid w:linePitch="360"/>
        </w:sectPr>
      </w:pPr>
    </w:p>
    <w:p w14:paraId="463F9082" w14:textId="77777777" w:rsidR="00075C5B" w:rsidRPr="003257C1" w:rsidRDefault="00075C5B" w:rsidP="00E82A27">
      <w:pPr>
        <w:tabs>
          <w:tab w:val="left" w:pos="0"/>
        </w:tabs>
        <w:spacing w:after="300" w:line="240" w:lineRule="auto"/>
        <w:jc w:val="both"/>
        <w:rPr>
          <w:rFonts w:eastAsia="Calibri" w:cs="Times New Roman"/>
        </w:rPr>
      </w:pPr>
    </w:p>
    <w:p w14:paraId="463F9083" w14:textId="77777777" w:rsidR="00065173" w:rsidRPr="003257C1" w:rsidRDefault="00065173" w:rsidP="00E82A27">
      <w:pPr>
        <w:tabs>
          <w:tab w:val="left" w:pos="0"/>
        </w:tabs>
        <w:spacing w:after="300" w:line="240" w:lineRule="auto"/>
        <w:jc w:val="both"/>
        <w:rPr>
          <w:rFonts w:eastAsia="Calibri" w:cs="Times New Roman"/>
          <w:color w:val="auto"/>
        </w:rPr>
      </w:pPr>
      <w:r w:rsidRPr="003257C1">
        <w:rPr>
          <w:rFonts w:eastAsia="Calibri" w:cs="Times New Roman"/>
          <w:color w:val="auto"/>
        </w:rPr>
        <w:t>2019. aastal on oodata tugevat majanduskasvu ja järgmistel aastatel mõnevõrra aeglasemat. Eesti ettevõtted on jätkuvalt konkurentsivõimelised ning ekspordi kasv jätkub. Siiski on maailma majanduses palju ebakindlust ja seetõttu Eesti eksport ei kasva enam nii kiiresti kui varem. Samuti on oodata investeeringute kasvu jätku, mis suurendab Eesti ettevõtete kasvuvõimet tulevikus.</w:t>
      </w:r>
    </w:p>
    <w:p w14:paraId="463F9084"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0" wp14:editId="463F9A71">
            <wp:extent cx="2581749" cy="1659117"/>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7024" cy="1675360"/>
                    </a:xfrm>
                    <a:prstGeom prst="rect">
                      <a:avLst/>
                    </a:prstGeom>
                  </pic:spPr>
                </pic:pic>
              </a:graphicData>
            </a:graphic>
          </wp:inline>
        </w:drawing>
      </w:r>
    </w:p>
    <w:p w14:paraId="463F9085" w14:textId="77777777" w:rsidR="00065173" w:rsidRPr="003257C1" w:rsidRDefault="00065173" w:rsidP="00065173">
      <w:pPr>
        <w:tabs>
          <w:tab w:val="left" w:pos="0"/>
        </w:tabs>
        <w:spacing w:after="300"/>
        <w:jc w:val="both"/>
        <w:rPr>
          <w:rFonts w:cs="Times New Roman"/>
        </w:rPr>
        <w:sectPr w:rsidR="00065173" w:rsidRPr="003257C1" w:rsidSect="00A94882">
          <w:headerReference w:type="even" r:id="rId14"/>
          <w:headerReference w:type="default" r:id="rId15"/>
          <w:headerReference w:type="first" r:id="rId16"/>
          <w:type w:val="continuous"/>
          <w:pgSz w:w="12240" w:h="15840" w:code="1"/>
          <w:pgMar w:top="1259" w:right="616" w:bottom="992" w:left="1560" w:header="709" w:footer="0" w:gutter="0"/>
          <w:cols w:num="2" w:space="142"/>
          <w:titlePg/>
          <w:docGrid w:linePitch="360"/>
        </w:sectPr>
      </w:pPr>
    </w:p>
    <w:p w14:paraId="463F9086" w14:textId="77777777" w:rsidR="00075C5B" w:rsidRPr="003257C1" w:rsidRDefault="00075C5B" w:rsidP="00E82A27">
      <w:pPr>
        <w:tabs>
          <w:tab w:val="left" w:pos="0"/>
        </w:tabs>
        <w:spacing w:after="300" w:line="240" w:lineRule="auto"/>
        <w:jc w:val="both"/>
        <w:rPr>
          <w:rFonts w:cs="Times New Roman"/>
        </w:rPr>
      </w:pPr>
    </w:p>
    <w:p w14:paraId="463F9087"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Eesti tööturg toimib ka järgnevatel aastatel väga hästi: tööpuudus püsib madal ja tööhõive on kõrge. Palgad tõusevad endiselt kiiresti, kuid samas on palgatõus kooskõlas majanduskasvuga ja palkade kasv on senisest aeglasem. Rändesaldo jääb positiivseks: Eestisse tuleb rohkem inimesi, kui siit lahkub, sest palkade kasv on siin kiire ja siin on võimalik hea töökoht leida.</w:t>
      </w:r>
    </w:p>
    <w:p w14:paraId="463F9088"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lastRenderedPageBreak/>
        <w:drawing>
          <wp:inline distT="0" distB="0" distL="0" distR="0" wp14:anchorId="463F9A72" wp14:editId="463F9A73">
            <wp:extent cx="2842300" cy="1661652"/>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1778" cy="1678885"/>
                    </a:xfrm>
                    <a:prstGeom prst="rect">
                      <a:avLst/>
                    </a:prstGeom>
                  </pic:spPr>
                </pic:pic>
              </a:graphicData>
            </a:graphic>
          </wp:inline>
        </w:drawing>
      </w:r>
    </w:p>
    <w:p w14:paraId="463F9089" w14:textId="77777777"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14:paraId="463F908A" w14:textId="77777777" w:rsidR="00E82A27" w:rsidRPr="003257C1" w:rsidRDefault="00E82A27" w:rsidP="00E82A27">
      <w:pPr>
        <w:tabs>
          <w:tab w:val="left" w:pos="0"/>
        </w:tabs>
        <w:spacing w:after="300" w:line="240" w:lineRule="auto"/>
        <w:jc w:val="both"/>
        <w:rPr>
          <w:rFonts w:cs="Times New Roman"/>
        </w:rPr>
      </w:pPr>
    </w:p>
    <w:p w14:paraId="463F908B" w14:textId="77777777" w:rsidR="00065173" w:rsidRPr="003257C1" w:rsidRDefault="00065173" w:rsidP="00E82A27">
      <w:pPr>
        <w:tabs>
          <w:tab w:val="left" w:pos="0"/>
        </w:tabs>
        <w:spacing w:after="300" w:line="240" w:lineRule="auto"/>
        <w:jc w:val="both"/>
        <w:rPr>
          <w:rFonts w:cs="Times New Roman"/>
        </w:rPr>
      </w:pPr>
      <w:r w:rsidRPr="003257C1">
        <w:rPr>
          <w:rFonts w:cs="Times New Roman"/>
        </w:rPr>
        <w:t>Välistegurite tagasihoidlikuma panuse ja maksumuudatuste mõju vähenemise tõttu võib lähiaastatel oodata 2% lähedast inflatsiooni. Energiahindu mõjutab madalamast nafta hinnast tingitud mootorikütuse mõningane odavnemine, elektri börsihinna langus mulluselt kõrgtasemelt ning puidukütte hinnatõusu pidurdumine. 2021–2022 kergitavad tarbijahindu toidu ning teenuste kallinemine.</w:t>
      </w:r>
    </w:p>
    <w:p w14:paraId="463F908C" w14:textId="77777777"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4" wp14:editId="463F9A75">
            <wp:extent cx="2842260" cy="1918750"/>
            <wp:effectExtent l="0" t="0" r="0" b="571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0682" cy="1937937"/>
                    </a:xfrm>
                    <a:prstGeom prst="rect">
                      <a:avLst/>
                    </a:prstGeom>
                  </pic:spPr>
                </pic:pic>
              </a:graphicData>
            </a:graphic>
          </wp:inline>
        </w:drawing>
      </w:r>
    </w:p>
    <w:p w14:paraId="463F908D" w14:textId="77777777" w:rsidR="00065173" w:rsidRPr="003257C1" w:rsidRDefault="00065173" w:rsidP="00065173">
      <w:pPr>
        <w:tabs>
          <w:tab w:val="left" w:pos="0"/>
        </w:tabs>
        <w:spacing w:after="300"/>
        <w:jc w:val="both"/>
        <w:rPr>
          <w:rFonts w:cs="Times New Roman"/>
        </w:rPr>
        <w:sectPr w:rsidR="00065173" w:rsidRPr="003257C1" w:rsidSect="00193C67">
          <w:headerReference w:type="default" r:id="rId19"/>
          <w:type w:val="continuous"/>
          <w:pgSz w:w="12240" w:h="15840" w:code="1"/>
          <w:pgMar w:top="1259" w:right="616" w:bottom="992" w:left="1560" w:header="709" w:footer="0" w:gutter="0"/>
          <w:cols w:num="2" w:space="142"/>
          <w:docGrid w:linePitch="360"/>
        </w:sectPr>
      </w:pPr>
    </w:p>
    <w:p w14:paraId="463F908E" w14:textId="77777777" w:rsidR="00E82A27" w:rsidRPr="003257C1" w:rsidRDefault="00E82A27" w:rsidP="00E82A27">
      <w:pPr>
        <w:tabs>
          <w:tab w:val="left" w:pos="0"/>
        </w:tabs>
        <w:spacing w:after="300" w:line="240" w:lineRule="auto"/>
        <w:jc w:val="both"/>
        <w:rPr>
          <w:rFonts w:cs="Times New Roman"/>
        </w:rPr>
      </w:pPr>
    </w:p>
    <w:p w14:paraId="463F908F" w14:textId="77777777" w:rsidR="00E82A27" w:rsidRPr="003257C1" w:rsidRDefault="00E82A27" w:rsidP="00E82A27">
      <w:pPr>
        <w:tabs>
          <w:tab w:val="left" w:pos="0"/>
        </w:tabs>
        <w:spacing w:after="300" w:line="240" w:lineRule="auto"/>
        <w:jc w:val="both"/>
        <w:rPr>
          <w:rFonts w:cs="Times New Roman"/>
        </w:rPr>
      </w:pPr>
    </w:p>
    <w:p w14:paraId="463F9090" w14:textId="60674B30" w:rsidR="00065173" w:rsidRPr="003257C1" w:rsidRDefault="00065173" w:rsidP="00E82A27">
      <w:pPr>
        <w:tabs>
          <w:tab w:val="left" w:pos="0"/>
        </w:tabs>
        <w:spacing w:after="300" w:line="240" w:lineRule="auto"/>
        <w:jc w:val="both"/>
        <w:rPr>
          <w:rFonts w:cs="Times New Roman"/>
        </w:rPr>
      </w:pPr>
      <w:r w:rsidRPr="003257C1">
        <w:rPr>
          <w:rFonts w:cs="Times New Roman"/>
        </w:rPr>
        <w:t>Maksukoormuseks kujuneb 2019. aastal 33,6% SKP</w:t>
      </w:r>
      <w:r w:rsidR="00E9557B">
        <w:rPr>
          <w:rFonts w:cs="Times New Roman"/>
        </w:rPr>
        <w:t>-</w:t>
      </w:r>
      <w:r w:rsidRPr="003257C1">
        <w:rPr>
          <w:rFonts w:cs="Times New Roman"/>
        </w:rPr>
        <w:t>st, mis vastab eelarves oodatud tasemele. Aastatel 2020–2023 kasvavad maksutulud aeglasemalt kui nominaalne SKP ja maksukoormus langeb 2023. aastaks 32,5%le SKP</w:t>
      </w:r>
      <w:r w:rsidR="00E9557B">
        <w:rPr>
          <w:rFonts w:cs="Times New Roman"/>
        </w:rPr>
        <w:t>-</w:t>
      </w:r>
      <w:r w:rsidRPr="003257C1">
        <w:rPr>
          <w:rFonts w:cs="Times New Roman"/>
        </w:rPr>
        <w:t>st, mis on viimase üheksa aasta madalaim tase. Kõige kiiremini kasvavad tööjõumaksud ja käibemaks, maksutulude kasvu aeglustavad juriidilise isiku tulumaks ja aktsiisid.</w:t>
      </w:r>
    </w:p>
    <w:p w14:paraId="463F9091" w14:textId="77777777" w:rsidR="000D458B" w:rsidRPr="003257C1" w:rsidRDefault="000D458B" w:rsidP="00065173">
      <w:pPr>
        <w:tabs>
          <w:tab w:val="left" w:pos="0"/>
        </w:tabs>
        <w:spacing w:after="300"/>
        <w:jc w:val="both"/>
        <w:rPr>
          <w:rFonts w:cs="Times New Roman"/>
        </w:rPr>
      </w:pPr>
    </w:p>
    <w:p w14:paraId="463F9092" w14:textId="77777777" w:rsidR="000D458B" w:rsidRPr="003257C1" w:rsidRDefault="00065173" w:rsidP="00065173">
      <w:pPr>
        <w:tabs>
          <w:tab w:val="left" w:pos="0"/>
        </w:tabs>
        <w:spacing w:after="300"/>
        <w:jc w:val="both"/>
        <w:rPr>
          <w:rFonts w:cs="Times New Roman"/>
        </w:rPr>
        <w:sectPr w:rsidR="000D458B" w:rsidRPr="003257C1" w:rsidSect="00A94882">
          <w:type w:val="continuous"/>
          <w:pgSz w:w="12240" w:h="15840" w:code="1"/>
          <w:pgMar w:top="1259" w:right="616" w:bottom="992" w:left="1560" w:header="709" w:footer="0" w:gutter="0"/>
          <w:cols w:num="2" w:space="142"/>
          <w:titlePg/>
          <w:docGrid w:linePitch="360"/>
        </w:sectPr>
      </w:pPr>
      <w:r w:rsidRPr="003257C1">
        <w:rPr>
          <w:rFonts w:cs="Times New Roman"/>
          <w:noProof/>
          <w:lang w:eastAsia="et-EE"/>
        </w:rPr>
        <w:drawing>
          <wp:inline distT="0" distB="0" distL="0" distR="0" wp14:anchorId="463F9A76" wp14:editId="463F9A77">
            <wp:extent cx="2684206" cy="1653130"/>
            <wp:effectExtent l="0" t="0" r="1905" b="444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1813" cy="1670132"/>
                    </a:xfrm>
                    <a:prstGeom prst="rect">
                      <a:avLst/>
                    </a:prstGeom>
                  </pic:spPr>
                </pic:pic>
              </a:graphicData>
            </a:graphic>
          </wp:inline>
        </w:drawing>
      </w:r>
    </w:p>
    <w:p w14:paraId="463F9093" w14:textId="77777777" w:rsidR="00A94882" w:rsidRPr="003257C1" w:rsidRDefault="00A94882" w:rsidP="00065173">
      <w:pPr>
        <w:tabs>
          <w:tab w:val="left" w:pos="0"/>
        </w:tabs>
        <w:spacing w:after="300"/>
        <w:jc w:val="both"/>
        <w:rPr>
          <w:rFonts w:cs="Times New Roman"/>
        </w:rPr>
        <w:sectPr w:rsidR="00A94882" w:rsidRPr="003257C1" w:rsidSect="00822BAE">
          <w:type w:val="continuous"/>
          <w:pgSz w:w="12240" w:h="15840" w:code="1"/>
          <w:pgMar w:top="1259" w:right="616" w:bottom="992" w:left="1560" w:header="709" w:footer="0" w:gutter="0"/>
          <w:cols w:num="2" w:space="424"/>
          <w:titlePg/>
          <w:docGrid w:linePitch="360"/>
        </w:sectPr>
      </w:pPr>
    </w:p>
    <w:p w14:paraId="463F9094" w14:textId="77777777"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5" w:name="_Toc9783607"/>
      <w:r w:rsidRPr="003257C1">
        <w:rPr>
          <w:rFonts w:eastAsia="Times New Roman" w:cs="Times New Roman"/>
          <w:b/>
          <w:bCs/>
          <w:iCs/>
        </w:rPr>
        <w:lastRenderedPageBreak/>
        <w:t>Sotsiaalmajanduslik olukord Viljandi linnas</w:t>
      </w:r>
      <w:bookmarkEnd w:id="5"/>
    </w:p>
    <w:p w14:paraId="463F9095" w14:textId="77777777" w:rsidR="006828F5" w:rsidRPr="00253E1A" w:rsidRDefault="006828F5" w:rsidP="004C08B6">
      <w:pPr>
        <w:spacing w:after="0" w:line="240" w:lineRule="auto"/>
        <w:jc w:val="both"/>
        <w:rPr>
          <w:rFonts w:eastAsia="Calibri" w:cs="Times New Roman"/>
        </w:rPr>
      </w:pPr>
      <w:r w:rsidRPr="003257C1">
        <w:rPr>
          <w:rFonts w:eastAsia="Calibri" w:cs="Times New Roman"/>
          <w:color w:val="000000"/>
        </w:rPr>
        <w:t xml:space="preserve">Viljandi linn, olles  iseseisev </w:t>
      </w:r>
      <w:r w:rsidRPr="00253E1A">
        <w:rPr>
          <w:rFonts w:eastAsia="Calibri" w:cs="Times New Roman"/>
        </w:rPr>
        <w:t>kohaliku omavalitsuse üksus ja Viljandi maakonna keskus, soovib pakkuda oma kogukonna liikmetele ja külalistele parimat keskkonda elamiseks, töötamiseks, õppimiseks ja vaba aja veetmiseks.</w:t>
      </w:r>
    </w:p>
    <w:p w14:paraId="463F9096" w14:textId="77777777" w:rsidR="006828F5" w:rsidRPr="003257C1" w:rsidRDefault="006828F5" w:rsidP="004C08B6">
      <w:pPr>
        <w:spacing w:after="0" w:line="240" w:lineRule="auto"/>
        <w:jc w:val="both"/>
        <w:rPr>
          <w:rFonts w:eastAsia="Calibri" w:cs="Times New Roman"/>
          <w:color w:val="000000"/>
        </w:rPr>
      </w:pPr>
    </w:p>
    <w:p w14:paraId="463F9097"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pindala on 14,65 km</w:t>
      </w:r>
      <w:r w:rsidRPr="003257C1">
        <w:rPr>
          <w:rFonts w:eastAsia="Times New Roman" w:cs="Times New Roman"/>
          <w:color w:val="000000"/>
          <w:vertAlign w:val="superscript"/>
          <w:lang w:eastAsia="et-EE"/>
        </w:rPr>
        <w:t>2</w:t>
      </w:r>
      <w:r w:rsidRPr="003257C1">
        <w:rPr>
          <w:rFonts w:eastAsia="Times New Roman" w:cs="Times New Roman"/>
          <w:color w:val="000000"/>
          <w:lang w:eastAsia="et-EE"/>
        </w:rPr>
        <w:t xml:space="preserve">. Elanike arvu poolest on Viljandi suuruselt kuues linn Eestis. </w:t>
      </w:r>
      <w:r w:rsidR="00075C5B" w:rsidRPr="003257C1">
        <w:rPr>
          <w:rFonts w:eastAsia="Times New Roman" w:cs="Times New Roman"/>
          <w:color w:val="000000"/>
          <w:lang w:eastAsia="et-EE"/>
        </w:rPr>
        <w:t xml:space="preserve">Viljandi demograafilist olukorda iseloomustab, nii nagu Eestit tervikuna, vähenev rahvaarv ja vananev rahvastik.  </w:t>
      </w:r>
      <w:r w:rsidRPr="003257C1">
        <w:rPr>
          <w:rFonts w:eastAsia="Times New Roman" w:cs="Times New Roman"/>
          <w:color w:val="000000"/>
          <w:lang w:eastAsia="et-EE"/>
        </w:rPr>
        <w:t>Seisuga 31. detsember 2018. aastal elas Eesti Rahvastikuregistri an</w:t>
      </w:r>
      <w:r w:rsidR="00075C5B" w:rsidRPr="003257C1">
        <w:rPr>
          <w:rFonts w:eastAsia="Times New Roman" w:cs="Times New Roman"/>
          <w:color w:val="000000"/>
          <w:lang w:eastAsia="et-EE"/>
        </w:rPr>
        <w:t>dmetel Viljandis 17 602 inimest.</w:t>
      </w:r>
      <w:r w:rsidRPr="003257C1">
        <w:rPr>
          <w:rFonts w:eastAsia="Times New Roman" w:cs="Times New Roman"/>
          <w:color w:val="000000"/>
          <w:vertAlign w:val="superscript"/>
          <w:lang w:eastAsia="et-EE"/>
        </w:rPr>
        <w:footnoteReference w:id="10"/>
      </w:r>
      <w:r w:rsidRPr="003257C1">
        <w:rPr>
          <w:rFonts w:eastAsia="Times New Roman" w:cs="Times New Roman"/>
          <w:color w:val="000000"/>
          <w:lang w:eastAsia="et-EE"/>
        </w:rPr>
        <w:t xml:space="preserve"> </w:t>
      </w:r>
    </w:p>
    <w:p w14:paraId="463F9098"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99"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2018. aastal sündis 178 last, kelle registrijärgne elukoht on Viljandi linn</w:t>
      </w:r>
      <w:r w:rsidR="00075C5B" w:rsidRPr="003257C1">
        <w:rPr>
          <w:rFonts w:eastAsia="Times New Roman" w:cs="Times New Roman"/>
          <w:color w:val="000000"/>
          <w:lang w:eastAsia="et-EE"/>
        </w:rPr>
        <w:t xml:space="preserve"> (2017. aastal 149; 2016. aastal 155 ja  2015. aastal 190 last)</w:t>
      </w:r>
      <w:r w:rsidRPr="003257C1">
        <w:rPr>
          <w:rFonts w:eastAsia="Times New Roman" w:cs="Times New Roman"/>
          <w:color w:val="000000"/>
          <w:lang w:eastAsia="et-EE"/>
        </w:rPr>
        <w:t>.</w:t>
      </w:r>
    </w:p>
    <w:p w14:paraId="463F909A"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9B"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Viljandis oli seisuga 31.12.2018:</w:t>
      </w:r>
    </w:p>
    <w:p w14:paraId="463F909C"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tööealisi elanikke (19-64 aastat) 9 955 (võrreldes 2017. aastaga -185); </w:t>
      </w:r>
    </w:p>
    <w:p w14:paraId="463F909D"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65-aastaseid ja vanemaid elanikke  4 047 (võrreldes 2017. aastaga +41);</w:t>
      </w:r>
    </w:p>
    <w:p w14:paraId="463F909E" w14:textId="77777777"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18-aastaseid ja nooremaid elanikke 3 600 (võrreldes 2017. aastaga +12).</w:t>
      </w:r>
    </w:p>
    <w:p w14:paraId="463F909F"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p>
    <w:p w14:paraId="463F90A0" w14:textId="6FB66B6F"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Registreeritud töötute arv Viljandis </w:t>
      </w:r>
      <w:r w:rsidR="004C08B6" w:rsidRPr="003257C1">
        <w:rPr>
          <w:rFonts w:eastAsia="Times New Roman" w:cs="Times New Roman"/>
          <w:color w:val="000000"/>
          <w:lang w:eastAsia="et-EE"/>
        </w:rPr>
        <w:t xml:space="preserve">on viimastel aastatel püsinud alla 300, </w:t>
      </w:r>
      <w:hyperlink r:id="rId21" w:history="1">
        <w:r w:rsidRPr="003257C1">
          <w:rPr>
            <w:rFonts w:eastAsia="Times New Roman" w:cs="Times New Roman"/>
            <w:color w:val="000000"/>
            <w:u w:val="single"/>
            <w:lang w:eastAsia="et-EE"/>
          </w:rPr>
          <w:t>Eesti Töötukassa andmetel</w:t>
        </w:r>
      </w:hyperlink>
      <w:r w:rsidR="004C08B6" w:rsidRPr="003257C1">
        <w:rPr>
          <w:rFonts w:eastAsia="Times New Roman" w:cs="Times New Roman"/>
          <w:color w:val="000000"/>
          <w:lang w:eastAsia="et-EE"/>
        </w:rPr>
        <w:t xml:space="preserve"> oli 2018. </w:t>
      </w:r>
      <w:r w:rsidRPr="003257C1">
        <w:rPr>
          <w:rFonts w:eastAsia="Times New Roman" w:cs="Times New Roman"/>
          <w:color w:val="000000"/>
          <w:lang w:eastAsia="et-EE"/>
        </w:rPr>
        <w:t>aasta lõpus 254</w:t>
      </w:r>
      <w:r w:rsidR="004C08B6" w:rsidRPr="003257C1">
        <w:rPr>
          <w:rFonts w:eastAsia="Times New Roman" w:cs="Times New Roman"/>
          <w:color w:val="000000"/>
          <w:lang w:eastAsia="et-EE"/>
        </w:rPr>
        <w:t xml:space="preserve"> ja 2019. aasta </w:t>
      </w:r>
      <w:r w:rsidR="00E9557B">
        <w:rPr>
          <w:rFonts w:eastAsia="Times New Roman" w:cs="Times New Roman"/>
          <w:color w:val="000000"/>
          <w:lang w:eastAsia="et-EE"/>
        </w:rPr>
        <w:t>juunis</w:t>
      </w:r>
      <w:r w:rsidR="004C08B6" w:rsidRPr="003257C1">
        <w:rPr>
          <w:rFonts w:eastAsia="Times New Roman" w:cs="Times New Roman"/>
          <w:color w:val="000000"/>
          <w:lang w:eastAsia="et-EE"/>
        </w:rPr>
        <w:t xml:space="preserve"> 2</w:t>
      </w:r>
      <w:r w:rsidR="00E9557B">
        <w:rPr>
          <w:rFonts w:eastAsia="Times New Roman" w:cs="Times New Roman"/>
          <w:color w:val="000000"/>
          <w:lang w:eastAsia="et-EE"/>
        </w:rPr>
        <w:t>49</w:t>
      </w:r>
      <w:r w:rsidR="004C08B6" w:rsidRPr="003257C1">
        <w:rPr>
          <w:rFonts w:eastAsia="Times New Roman" w:cs="Times New Roman"/>
          <w:color w:val="000000"/>
          <w:lang w:eastAsia="et-EE"/>
        </w:rPr>
        <w:t xml:space="preserve"> töötut, kelle registreeritud elukoht oli Viljandi linnas</w:t>
      </w:r>
      <w:r w:rsidRPr="003257C1">
        <w:rPr>
          <w:rFonts w:eastAsia="Times New Roman" w:cs="Times New Roman"/>
          <w:color w:val="000000"/>
          <w:lang w:eastAsia="et-EE"/>
        </w:rPr>
        <w:t xml:space="preserve">. </w:t>
      </w:r>
    </w:p>
    <w:p w14:paraId="463F90A1" w14:textId="77777777" w:rsidR="00B3400E" w:rsidRPr="003257C1" w:rsidRDefault="00B3400E" w:rsidP="004C08B6">
      <w:pPr>
        <w:autoSpaceDE w:val="0"/>
        <w:autoSpaceDN w:val="0"/>
        <w:spacing w:after="0" w:line="240" w:lineRule="auto"/>
        <w:jc w:val="both"/>
        <w:rPr>
          <w:rFonts w:eastAsia="Times New Roman" w:cs="Times New Roman"/>
          <w:color w:val="FF0000"/>
          <w:lang w:eastAsia="et-EE"/>
        </w:rPr>
      </w:pPr>
    </w:p>
    <w:p w14:paraId="463F90A2" w14:textId="77777777"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 linna maksumaksjate arv on viimastel aastatel olnud keskmiselt 7800</w:t>
      </w:r>
      <w:r w:rsidR="003D3287">
        <w:rPr>
          <w:rFonts w:eastAsia="Times New Roman" w:cs="Times New Roman"/>
          <w:color w:val="000000"/>
          <w:lang w:eastAsia="et-EE"/>
        </w:rPr>
        <w:t>-7900</w:t>
      </w:r>
      <w:r w:rsidRPr="003257C1">
        <w:rPr>
          <w:rFonts w:eastAsia="Times New Roman" w:cs="Times New Roman"/>
          <w:color w:val="000000"/>
          <w:lang w:eastAsia="et-EE"/>
        </w:rPr>
        <w:t>:</w:t>
      </w:r>
    </w:p>
    <w:p w14:paraId="463F90A3" w14:textId="77777777" w:rsidR="00324156" w:rsidRPr="003257C1" w:rsidRDefault="00324156" w:rsidP="004C08B6">
      <w:pPr>
        <w:autoSpaceDE w:val="0"/>
        <w:autoSpaceDN w:val="0"/>
        <w:spacing w:after="0" w:line="240" w:lineRule="auto"/>
        <w:jc w:val="both"/>
        <w:rPr>
          <w:rFonts w:eastAsia="Times New Roman" w:cs="Times New Roman"/>
          <w:color w:val="000000"/>
          <w:lang w:eastAsia="et-EE"/>
        </w:rPr>
      </w:pPr>
    </w:p>
    <w:p w14:paraId="463F90A4" w14:textId="77777777" w:rsidR="006828F5" w:rsidRPr="003257C1" w:rsidRDefault="00B3400E" w:rsidP="006828F5">
      <w:pPr>
        <w:autoSpaceDE w:val="0"/>
        <w:autoSpaceDN w:val="0"/>
        <w:spacing w:after="0" w:line="240" w:lineRule="auto"/>
        <w:jc w:val="both"/>
        <w:rPr>
          <w:rFonts w:eastAsia="Times New Roman" w:cs="Times New Roman"/>
          <w:color w:val="000000"/>
          <w:lang w:eastAsia="et-EE"/>
        </w:rPr>
      </w:pPr>
      <w:r w:rsidRPr="003257C1">
        <w:rPr>
          <w:rFonts w:cs="Times New Roman"/>
          <w:noProof/>
          <w:color w:val="000000"/>
          <w:lang w:eastAsia="et-EE"/>
        </w:rPr>
        <w:drawing>
          <wp:inline distT="0" distB="0" distL="0" distR="0" wp14:anchorId="463F9A78" wp14:editId="463F9A79">
            <wp:extent cx="6356684" cy="2771480"/>
            <wp:effectExtent l="19050" t="19050" r="25400" b="1016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84018" cy="2783397"/>
                    </a:xfrm>
                    <a:prstGeom prst="rect">
                      <a:avLst/>
                    </a:prstGeom>
                    <a:ln>
                      <a:solidFill>
                        <a:schemeClr val="tx2">
                          <a:lumMod val="60000"/>
                          <a:lumOff val="40000"/>
                        </a:schemeClr>
                      </a:solidFill>
                    </a:ln>
                  </pic:spPr>
                </pic:pic>
              </a:graphicData>
            </a:graphic>
          </wp:inline>
        </w:drawing>
      </w:r>
    </w:p>
    <w:p w14:paraId="463F90A5" w14:textId="77777777" w:rsidR="00B3400E" w:rsidRPr="003257C1" w:rsidRDefault="00B3400E" w:rsidP="00324156">
      <w:pPr>
        <w:autoSpaceDE w:val="0"/>
        <w:autoSpaceDN w:val="0"/>
        <w:spacing w:after="0" w:line="240" w:lineRule="auto"/>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A6" w14:textId="77777777" w:rsidR="006828F5" w:rsidRPr="003257C1" w:rsidRDefault="006828F5" w:rsidP="006828F5">
      <w:pPr>
        <w:autoSpaceDE w:val="0"/>
        <w:autoSpaceDN w:val="0"/>
        <w:spacing w:after="0" w:line="240" w:lineRule="auto"/>
        <w:jc w:val="both"/>
        <w:rPr>
          <w:rFonts w:eastAsia="Times New Roman" w:cs="Times New Roman"/>
          <w:color w:val="000000"/>
          <w:lang w:eastAsia="et-EE"/>
        </w:rPr>
      </w:pPr>
    </w:p>
    <w:p w14:paraId="463F90A7" w14:textId="77777777" w:rsidR="006828F5" w:rsidRPr="003257C1" w:rsidRDefault="006828F5" w:rsidP="006828F5">
      <w:pPr>
        <w:autoSpaceDE w:val="0"/>
        <w:autoSpaceDN w:val="0"/>
        <w:spacing w:after="0" w:line="240" w:lineRule="auto"/>
        <w:jc w:val="both"/>
        <w:rPr>
          <w:rFonts w:eastAsia="Times New Roman" w:cs="Times New Roman"/>
          <w:lang w:eastAsia="et-EE"/>
        </w:rPr>
      </w:pPr>
    </w:p>
    <w:p w14:paraId="463F90A8"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9"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A"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B"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C" w14:textId="77777777" w:rsidR="004C08B6" w:rsidRPr="003257C1" w:rsidRDefault="004C08B6" w:rsidP="00B3400E">
      <w:pPr>
        <w:autoSpaceDE w:val="0"/>
        <w:autoSpaceDN w:val="0"/>
        <w:spacing w:after="0" w:line="240" w:lineRule="auto"/>
        <w:jc w:val="both"/>
        <w:rPr>
          <w:rFonts w:eastAsia="Times New Roman" w:cs="Times New Roman"/>
          <w:color w:val="000000"/>
          <w:lang w:eastAsia="et-EE"/>
        </w:rPr>
      </w:pPr>
    </w:p>
    <w:p w14:paraId="463F90AD" w14:textId="77777777" w:rsidR="00B3400E" w:rsidRPr="003257C1" w:rsidRDefault="00B3400E" w:rsidP="00B3400E">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Keskmine väljamakse maksumaksja kohta on viimastel aastatel Viljandi linnas kasvanud:</w:t>
      </w:r>
    </w:p>
    <w:p w14:paraId="463F90AE" w14:textId="77777777" w:rsidR="00B3400E" w:rsidRPr="003257C1" w:rsidRDefault="00B3400E" w:rsidP="00B3400E">
      <w:pPr>
        <w:autoSpaceDE w:val="0"/>
        <w:autoSpaceDN w:val="0"/>
        <w:spacing w:after="0" w:line="240" w:lineRule="auto"/>
        <w:ind w:hanging="284"/>
        <w:jc w:val="center"/>
        <w:rPr>
          <w:rFonts w:eastAsia="Times New Roman" w:cs="Times New Roman"/>
          <w:color w:val="000000"/>
          <w:lang w:eastAsia="et-EE"/>
        </w:rPr>
      </w:pPr>
      <w:r w:rsidRPr="003257C1">
        <w:rPr>
          <w:rFonts w:eastAsia="Times New Roman" w:cs="Times New Roman"/>
          <w:noProof/>
          <w:color w:val="000000"/>
          <w:lang w:eastAsia="et-EE"/>
        </w:rPr>
        <w:lastRenderedPageBreak/>
        <w:drawing>
          <wp:inline distT="0" distB="0" distL="0" distR="0" wp14:anchorId="463F9A7A" wp14:editId="463F9A7B">
            <wp:extent cx="6553665" cy="2863850"/>
            <wp:effectExtent l="19050" t="19050" r="19050" b="1270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84120" cy="2877158"/>
                    </a:xfrm>
                    <a:prstGeom prst="rect">
                      <a:avLst/>
                    </a:prstGeom>
                    <a:noFill/>
                    <a:ln>
                      <a:solidFill>
                        <a:srgbClr val="1F497D">
                          <a:lumMod val="60000"/>
                          <a:lumOff val="40000"/>
                        </a:srgbClr>
                      </a:solidFill>
                    </a:ln>
                  </pic:spPr>
                </pic:pic>
              </a:graphicData>
            </a:graphic>
          </wp:inline>
        </w:drawing>
      </w:r>
    </w:p>
    <w:p w14:paraId="463F90AF" w14:textId="77777777" w:rsidR="00B3400E" w:rsidRPr="003257C1" w:rsidRDefault="00B3400E" w:rsidP="00B3400E">
      <w:pPr>
        <w:autoSpaceDE w:val="0"/>
        <w:autoSpaceDN w:val="0"/>
        <w:spacing w:after="0" w:line="240" w:lineRule="auto"/>
        <w:ind w:hanging="284"/>
        <w:rPr>
          <w:rFonts w:eastAsia="Times New Roman" w:cs="Times New Roman"/>
          <w:color w:val="000000"/>
          <w:lang w:eastAsia="et-EE"/>
        </w:rPr>
      </w:pPr>
      <w:r w:rsidRPr="003257C1">
        <w:rPr>
          <w:rFonts w:eastAsia="Times New Roman" w:cs="Times New Roman"/>
          <w:color w:val="000000"/>
          <w:lang w:eastAsia="et-EE"/>
        </w:rPr>
        <w:t>Allikas: Rahandusministeerium</w:t>
      </w:r>
    </w:p>
    <w:p w14:paraId="463F90B0" w14:textId="77777777" w:rsidR="00B3400E" w:rsidRPr="003257C1" w:rsidRDefault="00B3400E" w:rsidP="00B3400E">
      <w:pPr>
        <w:autoSpaceDE w:val="0"/>
        <w:autoSpaceDN w:val="0"/>
        <w:spacing w:after="0" w:line="240" w:lineRule="auto"/>
        <w:ind w:hanging="284"/>
        <w:jc w:val="both"/>
        <w:rPr>
          <w:rFonts w:eastAsia="Times New Roman" w:cs="Times New Roman"/>
          <w:color w:val="000000"/>
          <w:lang w:eastAsia="et-EE"/>
        </w:rPr>
      </w:pPr>
    </w:p>
    <w:p w14:paraId="463F90B1" w14:textId="77777777" w:rsidR="00B3400E" w:rsidRPr="003257C1" w:rsidRDefault="00B3400E" w:rsidP="00B3400E">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Põhjalik ülevaade eelnevate perioodide raamatupidamise andmetest kohalike omavalitsuste üksuste kohta (tekkepõhises arvestuses) on leitav riigipilve teenuse kaudu </w:t>
      </w:r>
      <w:hyperlink r:id="rId24" w:history="1">
        <w:r w:rsidRPr="003257C1">
          <w:rPr>
            <w:rFonts w:eastAsia="Times New Roman" w:cs="Times New Roman"/>
            <w:u w:val="single"/>
            <w:lang w:eastAsia="et-EE"/>
          </w:rPr>
          <w:t>riigiraha.fin.ee</w:t>
        </w:r>
      </w:hyperlink>
      <w:r w:rsidRPr="003257C1">
        <w:rPr>
          <w:rFonts w:eastAsia="Times New Roman" w:cs="Times New Roman"/>
          <w:lang w:eastAsia="et-EE"/>
        </w:rPr>
        <w:t xml:space="preserve">. </w:t>
      </w:r>
    </w:p>
    <w:p w14:paraId="463F90B2" w14:textId="77777777" w:rsidR="00B3400E" w:rsidRPr="003257C1" w:rsidRDefault="00B3400E" w:rsidP="00B3400E">
      <w:pPr>
        <w:autoSpaceDE w:val="0"/>
        <w:autoSpaceDN w:val="0"/>
        <w:spacing w:after="0" w:line="240" w:lineRule="auto"/>
        <w:jc w:val="both"/>
        <w:rPr>
          <w:rFonts w:eastAsia="Times New Roman" w:cs="Times New Roman"/>
          <w:b/>
          <w:color w:val="000000"/>
          <w:lang w:eastAsia="et-EE"/>
        </w:rPr>
      </w:pPr>
    </w:p>
    <w:p w14:paraId="463F90B3" w14:textId="77777777" w:rsidR="006828F5" w:rsidRPr="003257C1" w:rsidRDefault="00E82A27" w:rsidP="00E82A27">
      <w:pPr>
        <w:spacing w:after="200" w:line="240" w:lineRule="auto"/>
        <w:jc w:val="both"/>
        <w:rPr>
          <w:rFonts w:eastAsia="Calibri" w:cs="Times New Roman"/>
        </w:rPr>
      </w:pPr>
      <w:r w:rsidRPr="003257C1">
        <w:rPr>
          <w:rFonts w:eastAsia="Calibri" w:cs="Times New Roman"/>
        </w:rPr>
        <w:t>Erinevate valdkondade (haridus, majandus, keskkond jne) h</w:t>
      </w:r>
      <w:r w:rsidR="007348B4" w:rsidRPr="003257C1">
        <w:rPr>
          <w:rFonts w:eastAsia="Calibri" w:cs="Times New Roman"/>
        </w:rPr>
        <w:t xml:space="preserve">etkeolukorra kirjeldus on toodud linna arengukavas. </w:t>
      </w:r>
    </w:p>
    <w:p w14:paraId="463F90B4" w14:textId="77777777" w:rsidR="00E82A27" w:rsidRPr="003257C1" w:rsidRDefault="006828F5" w:rsidP="00E82A27">
      <w:pPr>
        <w:keepNext/>
        <w:numPr>
          <w:ilvl w:val="1"/>
          <w:numId w:val="1"/>
        </w:numPr>
        <w:spacing w:before="240" w:after="240" w:line="240" w:lineRule="auto"/>
        <w:jc w:val="both"/>
        <w:outlineLvl w:val="1"/>
        <w:rPr>
          <w:rFonts w:eastAsia="Times New Roman" w:cs="Times New Roman"/>
          <w:b/>
          <w:bCs/>
          <w:iCs/>
        </w:rPr>
      </w:pPr>
      <w:bookmarkStart w:id="6" w:name="_Toc9783608"/>
      <w:r w:rsidRPr="003257C1">
        <w:rPr>
          <w:rFonts w:eastAsia="Times New Roman" w:cs="Times New Roman"/>
          <w:b/>
          <w:bCs/>
          <w:iCs/>
        </w:rPr>
        <w:t xml:space="preserve">Linnaeelarvest </w:t>
      </w:r>
      <w:r w:rsidR="00822BAE" w:rsidRPr="003257C1">
        <w:rPr>
          <w:rFonts w:eastAsia="Times New Roman" w:cs="Times New Roman"/>
          <w:b/>
          <w:bCs/>
          <w:iCs/>
        </w:rPr>
        <w:t>ja finantsvõimekusest</w:t>
      </w:r>
      <w:bookmarkEnd w:id="6"/>
    </w:p>
    <w:p w14:paraId="463F90B5" w14:textId="77777777" w:rsidR="000E67D8" w:rsidRPr="003257C1" w:rsidRDefault="000E67D8"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14:paraId="463F90B6" w14:textId="77777777" w:rsidR="0016168A" w:rsidRPr="003257C1" w:rsidRDefault="0016168A" w:rsidP="0016168A">
      <w:pPr>
        <w:autoSpaceDE w:val="0"/>
        <w:autoSpaceDN w:val="0"/>
        <w:spacing w:after="0" w:line="240" w:lineRule="auto"/>
        <w:jc w:val="both"/>
        <w:rPr>
          <w:rFonts w:eastAsia="Times New Roman" w:cs="Times New Roman"/>
          <w:color w:val="FF0000"/>
          <w:lang w:eastAsia="et-EE"/>
        </w:rPr>
      </w:pPr>
    </w:p>
    <w:p w14:paraId="463F90B7" w14:textId="77777777" w:rsidR="0016168A" w:rsidRPr="003257C1" w:rsidRDefault="005C199E" w:rsidP="0016168A">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Rahandusministeerium koostab kohalike omavalitsuste finantsandmete alusel f</w:t>
      </w:r>
      <w:r w:rsidR="0016168A" w:rsidRPr="003257C1">
        <w:rPr>
          <w:rFonts w:eastAsia="Times New Roman" w:cs="Times New Roman"/>
          <w:color w:val="000000"/>
          <w:lang w:eastAsia="et-EE"/>
        </w:rPr>
        <w:t>inantsvõimekuse radari</w:t>
      </w:r>
      <w:r w:rsidRPr="003257C1">
        <w:rPr>
          <w:rFonts w:eastAsia="Times New Roman" w:cs="Times New Roman"/>
          <w:color w:val="000000"/>
          <w:lang w:eastAsia="et-EE"/>
        </w:rPr>
        <w:t>t</w:t>
      </w:r>
      <w:r w:rsidRPr="003257C1">
        <w:rPr>
          <w:rStyle w:val="Allmrkuseviide"/>
          <w:rFonts w:eastAsia="Times New Roman" w:cs="Times New Roman"/>
          <w:color w:val="000000"/>
          <w:lang w:eastAsia="et-EE"/>
        </w:rPr>
        <w:footnoteReference w:id="11"/>
      </w:r>
      <w:r w:rsidRPr="003257C1">
        <w:rPr>
          <w:rFonts w:eastAsia="Times New Roman" w:cs="Times New Roman"/>
          <w:color w:val="000000"/>
          <w:lang w:eastAsia="et-EE"/>
        </w:rPr>
        <w:t>, mille</w:t>
      </w:r>
      <w:r w:rsidR="0016168A" w:rsidRPr="003257C1">
        <w:rPr>
          <w:rFonts w:eastAsia="Times New Roman" w:cs="Times New Roman"/>
          <w:color w:val="000000"/>
          <w:lang w:eastAsia="et-EE"/>
        </w:rPr>
        <w:t xml:space="preserve"> eesmärk on kirjeldada KOVide finantsseisundit ja </w:t>
      </w:r>
      <w:r w:rsidRPr="003257C1">
        <w:rPr>
          <w:rFonts w:eastAsia="Times New Roman" w:cs="Times New Roman"/>
          <w:color w:val="000000"/>
          <w:lang w:eastAsia="et-EE"/>
        </w:rPr>
        <w:t>nende</w:t>
      </w:r>
      <w:r w:rsidR="0016168A" w:rsidRPr="003257C1">
        <w:rPr>
          <w:rFonts w:eastAsia="Times New Roman" w:cs="Times New Roman"/>
          <w:color w:val="000000"/>
          <w:lang w:eastAsia="et-EE"/>
        </w:rPr>
        <w:t xml:space="preserve"> jätkusuutlikkust. Finantsvõimekuse radar koosneb 17 näitajast, mis on jaotatud vastavalt kirjeldusvõimele viide kategooriasse: lühiajaline maksevõime, pikaajaline maksevõime, iseseisvus, paindlikkus ja jätkusuutlikkus.</w:t>
      </w:r>
      <w:r w:rsidR="004F6F41" w:rsidRPr="003257C1">
        <w:rPr>
          <w:rFonts w:eastAsia="Times New Roman" w:cs="Times New Roman"/>
          <w:color w:val="000000"/>
          <w:lang w:eastAsia="et-EE"/>
        </w:rPr>
        <w:t xml:space="preserve"> Eelarvestrateegia koostamise ajal olid kättesaadavad andmed 2017. ja eelnevate aastate kohta.</w:t>
      </w:r>
    </w:p>
    <w:p w14:paraId="463F90B8" w14:textId="77777777" w:rsidR="0016168A" w:rsidRPr="003257C1" w:rsidRDefault="0016168A" w:rsidP="0016168A">
      <w:pPr>
        <w:autoSpaceDE w:val="0"/>
        <w:autoSpaceDN w:val="0"/>
        <w:spacing w:after="0" w:line="240" w:lineRule="auto"/>
        <w:jc w:val="both"/>
        <w:rPr>
          <w:rFonts w:eastAsia="Times New Roman" w:cs="Times New Roman"/>
          <w:color w:val="000000"/>
          <w:lang w:eastAsia="et-EE"/>
        </w:rPr>
      </w:pPr>
    </w:p>
    <w:p w14:paraId="463F90B9" w14:textId="77777777" w:rsidR="004F6F41" w:rsidRPr="003257C1" w:rsidRDefault="005C199E" w:rsidP="00DD0C1B">
      <w:pPr>
        <w:autoSpaceDE w:val="0"/>
        <w:autoSpaceDN w:val="0"/>
        <w:spacing w:after="0" w:line="240" w:lineRule="auto"/>
        <w:jc w:val="both"/>
        <w:rPr>
          <w:rFonts w:eastAsia="Times New Roman" w:cs="Times New Roman"/>
          <w:color w:val="000000"/>
          <w:lang w:eastAsia="et-EE"/>
        </w:rPr>
        <w:sectPr w:rsidR="004F6F41" w:rsidRPr="003257C1" w:rsidSect="00A21939">
          <w:headerReference w:type="even" r:id="rId25"/>
          <w:headerReference w:type="default" r:id="rId26"/>
          <w:footerReference w:type="default" r:id="rId27"/>
          <w:headerReference w:type="first" r:id="rId28"/>
          <w:footerReference w:type="first" r:id="rId29"/>
          <w:pgSz w:w="11906" w:h="16838"/>
          <w:pgMar w:top="993" w:right="1417" w:bottom="1417" w:left="1417" w:header="426" w:footer="150" w:gutter="0"/>
          <w:cols w:space="708"/>
          <w:titlePg/>
          <w:docGrid w:linePitch="360"/>
        </w:sectPr>
      </w:pPr>
      <w:r w:rsidRPr="003257C1">
        <w:rPr>
          <w:rFonts w:eastAsia="Times New Roman" w:cs="Times New Roman"/>
          <w:color w:val="000000"/>
          <w:lang w:eastAsia="et-EE"/>
        </w:rPr>
        <w:t xml:space="preserve">Viljandi linna finantsvõimekuse radar (esitatud alljärgnevalt) näitab, et enamus olulisemaid linna finantsnäitajaid asub õigel pool riskipiiri (joonisel punase ringi sees). </w:t>
      </w:r>
      <w:r w:rsidR="00E3583C" w:rsidRPr="003257C1">
        <w:rPr>
          <w:rFonts w:eastAsia="Times New Roman" w:cs="Times New Roman"/>
          <w:color w:val="000000"/>
          <w:lang w:eastAsia="et-EE"/>
        </w:rPr>
        <w:t>Väljaspool punast riskijoont, kuid on siiski suhteliselt viimase lähedal asuvad v</w:t>
      </w:r>
      <w:r w:rsidRPr="003257C1">
        <w:rPr>
          <w:rFonts w:eastAsia="Times New Roman" w:cs="Times New Roman"/>
          <w:color w:val="000000"/>
          <w:lang w:eastAsia="et-EE"/>
        </w:rPr>
        <w:t xml:space="preserve">aid </w:t>
      </w:r>
      <w:r w:rsidR="004F6F41" w:rsidRPr="003257C1">
        <w:rPr>
          <w:rFonts w:eastAsia="Times New Roman" w:cs="Times New Roman"/>
          <w:color w:val="000000"/>
          <w:lang w:eastAsia="et-EE"/>
        </w:rPr>
        <w:t>põhitegevuse tulemi suhe materiaalse põhivara amortisatsioonikulusse</w:t>
      </w:r>
      <w:r w:rsidR="00E3583C" w:rsidRPr="003257C1">
        <w:rPr>
          <w:rFonts w:eastAsia="Times New Roman" w:cs="Times New Roman"/>
          <w:color w:val="000000"/>
          <w:lang w:eastAsia="et-EE"/>
        </w:rPr>
        <w:t xml:space="preserve"> (on oht, et väliste rahastamisallikate puudumisel ei suuda KOV omavahenditest materiaalse põhivara asendusinvesteeringuid teostada)</w:t>
      </w:r>
      <w:r w:rsidR="004F6F41" w:rsidRPr="003257C1">
        <w:rPr>
          <w:rFonts w:eastAsia="Times New Roman" w:cs="Times New Roman"/>
          <w:color w:val="000000"/>
          <w:lang w:eastAsia="et-EE"/>
        </w:rPr>
        <w:t xml:space="preserve"> ja </w:t>
      </w:r>
      <w:r w:rsidRPr="003257C1">
        <w:rPr>
          <w:rFonts w:eastAsia="Times New Roman" w:cs="Times New Roman"/>
          <w:color w:val="000000"/>
          <w:lang w:eastAsia="et-EE"/>
        </w:rPr>
        <w:t>põhitegevuse tulude reaaljuurdekasvu indeks</w:t>
      </w:r>
      <w:r w:rsidR="00E3583C" w:rsidRPr="003257C1">
        <w:rPr>
          <w:rFonts w:eastAsia="Times New Roman" w:cs="Times New Roman"/>
          <w:color w:val="000000"/>
          <w:lang w:eastAsia="et-EE"/>
        </w:rPr>
        <w:t xml:space="preserve"> (KOVi põhitegevuse tulude kasv on võrreldes riiklike üldnäitajate kasvuga aeglasem)</w:t>
      </w:r>
      <w:r w:rsidR="00DD0C1B" w:rsidRPr="003257C1">
        <w:rPr>
          <w:rFonts w:eastAsia="Times New Roman" w:cs="Times New Roman"/>
          <w:color w:val="000000"/>
          <w:lang w:eastAsia="et-EE"/>
        </w:rPr>
        <w:t xml:space="preserve">. </w:t>
      </w:r>
      <w:r w:rsidRPr="003257C1">
        <w:rPr>
          <w:rFonts w:eastAsia="Times New Roman" w:cs="Times New Roman"/>
          <w:color w:val="000000"/>
          <w:lang w:eastAsia="et-EE"/>
        </w:rPr>
        <w:t>Mida kaugemal (väljaspool) riskijoonest on näitajad, seda suurem oht on sattuda finantsraskustesse ja vastupidi.</w:t>
      </w:r>
      <w:r w:rsidR="00E3583C" w:rsidRPr="003257C1">
        <w:rPr>
          <w:rFonts w:eastAsia="Times New Roman" w:cs="Times New Roman"/>
          <w:color w:val="000000"/>
          <w:lang w:eastAsia="et-EE"/>
        </w:rPr>
        <w:t xml:space="preserve"> </w:t>
      </w:r>
    </w:p>
    <w:p w14:paraId="463F90BA" w14:textId="77777777" w:rsidR="004F6F41" w:rsidRPr="003257C1" w:rsidRDefault="005B3695" w:rsidP="004F6F41">
      <w:pPr>
        <w:spacing w:after="0" w:line="240" w:lineRule="auto"/>
        <w:ind w:hanging="567"/>
        <w:jc w:val="both"/>
        <w:rPr>
          <w:rFonts w:eastAsia="Calibri" w:cs="Times New Roman"/>
        </w:rPr>
        <w:sectPr w:rsidR="004F6F41" w:rsidRPr="003257C1" w:rsidSect="004F6F41">
          <w:pgSz w:w="16838" w:h="11906" w:orient="landscape"/>
          <w:pgMar w:top="1418" w:right="992" w:bottom="1418" w:left="1418" w:header="425" w:footer="147" w:gutter="0"/>
          <w:cols w:space="708"/>
          <w:titlePg/>
          <w:docGrid w:linePitch="360"/>
        </w:sectPr>
      </w:pPr>
      <w:r w:rsidRPr="003257C1">
        <w:rPr>
          <w:rFonts w:eastAsia="Calibri" w:cs="Times New Roman"/>
          <w:noProof/>
          <w:lang w:eastAsia="et-EE"/>
        </w:rPr>
        <w:lastRenderedPageBreak/>
        <w:drawing>
          <wp:inline distT="0" distB="0" distL="0" distR="0" wp14:anchorId="463F9A7C" wp14:editId="463F9A7D">
            <wp:extent cx="9720705" cy="5731497"/>
            <wp:effectExtent l="0" t="0" r="0" b="317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27100" cy="5735267"/>
                    </a:xfrm>
                    <a:prstGeom prst="rect">
                      <a:avLst/>
                    </a:prstGeom>
                  </pic:spPr>
                </pic:pic>
              </a:graphicData>
            </a:graphic>
          </wp:inline>
        </w:drawing>
      </w:r>
    </w:p>
    <w:tbl>
      <w:tblPr>
        <w:tblW w:w="9918" w:type="dxa"/>
        <w:tblCellMar>
          <w:left w:w="70" w:type="dxa"/>
          <w:right w:w="70" w:type="dxa"/>
        </w:tblCellMar>
        <w:tblLook w:val="04A0" w:firstRow="1" w:lastRow="0" w:firstColumn="1" w:lastColumn="0" w:noHBand="0" w:noVBand="1"/>
      </w:tblPr>
      <w:tblGrid>
        <w:gridCol w:w="2122"/>
        <w:gridCol w:w="2268"/>
        <w:gridCol w:w="5528"/>
      </w:tblGrid>
      <w:tr w:rsidR="005B3695" w:rsidRPr="003257C1" w14:paraId="463F90BE" w14:textId="77777777" w:rsidTr="00545934">
        <w:trPr>
          <w:cantSplit/>
          <w:trHeight w:val="375"/>
          <w:tblHeader/>
        </w:trPr>
        <w:tc>
          <w:tcPr>
            <w:tcW w:w="212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63F90B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lastRenderedPageBreak/>
              <w:t>Näitaja</w:t>
            </w:r>
          </w:p>
        </w:tc>
        <w:tc>
          <w:tcPr>
            <w:tcW w:w="2268" w:type="dxa"/>
            <w:tcBorders>
              <w:top w:val="single" w:sz="4" w:space="0" w:color="808080"/>
              <w:left w:val="nil"/>
              <w:bottom w:val="single" w:sz="4" w:space="0" w:color="808080"/>
              <w:right w:val="single" w:sz="4" w:space="0" w:color="808080"/>
            </w:tcBorders>
            <w:shd w:val="clear" w:color="auto" w:fill="auto"/>
            <w:vAlign w:val="center"/>
            <w:hideMark/>
          </w:tcPr>
          <w:p w14:paraId="463F90B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Valem</w:t>
            </w:r>
          </w:p>
        </w:tc>
        <w:tc>
          <w:tcPr>
            <w:tcW w:w="5528" w:type="dxa"/>
            <w:tcBorders>
              <w:top w:val="single" w:sz="4" w:space="0" w:color="808080"/>
              <w:left w:val="nil"/>
              <w:bottom w:val="single" w:sz="4" w:space="0" w:color="808080"/>
              <w:right w:val="single" w:sz="4" w:space="0" w:color="808080"/>
            </w:tcBorders>
            <w:shd w:val="clear" w:color="auto" w:fill="auto"/>
            <w:vAlign w:val="center"/>
            <w:hideMark/>
          </w:tcPr>
          <w:p w14:paraId="463F90BD" w14:textId="77777777" w:rsidR="005B3695" w:rsidRPr="003257C1" w:rsidRDefault="00545934"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 kirjeldus ja seos riskijoonega</w:t>
            </w:r>
          </w:p>
        </w:tc>
      </w:tr>
      <w:tr w:rsidR="005B3695" w:rsidRPr="003257C1" w14:paraId="463F90C2" w14:textId="77777777" w:rsidTr="00545934">
        <w:trPr>
          <w:trHeight w:val="63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BF"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1. Lühiajaline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0"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1"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Lühiajalise maksevõime näitajad kirjeldavad KOVi võimet tasuda lühiajalisi kohustusi tähtaegselt. Mida kaugemal on näitajad riskijoonest (väljaspool), seda suurem on oht, et KOVil võib tekkida raskusi lühiajaliste kohustuste täitmisega.</w:t>
            </w:r>
          </w:p>
        </w:tc>
      </w:tr>
      <w:tr w:rsidR="005B3695" w:rsidRPr="003257C1" w14:paraId="463F90C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1.1 maksevõime tase</w:t>
            </w:r>
          </w:p>
        </w:tc>
        <w:tc>
          <w:tcPr>
            <w:tcW w:w="2268" w:type="dxa"/>
            <w:tcBorders>
              <w:top w:val="nil"/>
              <w:left w:val="nil"/>
              <w:bottom w:val="single" w:sz="4" w:space="0" w:color="808080"/>
              <w:right w:val="single" w:sz="4" w:space="0" w:color="808080"/>
            </w:tcBorders>
            <w:shd w:val="clear" w:color="auto" w:fill="auto"/>
            <w:vAlign w:val="center"/>
            <w:hideMark/>
          </w:tcPr>
          <w:p w14:paraId="463F90C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käibevara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võimet katta võlausaldajate lühiajalised nõuded käibevaraga. Mida kaugemal on näitaja riskijoonest (väljaspool), seda madalam on KOVi võimekus lühiajalisi kohustusi täita. </w:t>
            </w:r>
          </w:p>
        </w:tc>
      </w:tr>
      <w:tr w:rsidR="005B3695" w:rsidRPr="003257C1" w14:paraId="463F90C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1.2 vahetu maksevalmiduse kordaja</w:t>
            </w:r>
          </w:p>
        </w:tc>
        <w:tc>
          <w:tcPr>
            <w:tcW w:w="2268" w:type="dxa"/>
            <w:tcBorders>
              <w:top w:val="nil"/>
              <w:left w:val="nil"/>
              <w:bottom w:val="single" w:sz="4" w:space="0" w:color="808080"/>
              <w:right w:val="single" w:sz="4" w:space="0" w:color="808080"/>
            </w:tcBorders>
            <w:shd w:val="clear" w:color="auto" w:fill="auto"/>
            <w:vAlign w:val="center"/>
            <w:hideMark/>
          </w:tcPr>
          <w:p w14:paraId="463F90C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raha kassas ja pangakontodel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14:paraId="463F90C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lühiajalistest kohustustest on KOV võimeline kohe tasuma. Mida kaugemal on näitaja riskijoonest (väljaspool), seda madalam on KOVi võimekus lühiajalisi kohustusi koheselt täita.</w:t>
            </w:r>
          </w:p>
        </w:tc>
      </w:tr>
      <w:tr w:rsidR="005B3695" w:rsidRPr="003257C1" w14:paraId="463F90C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2. Pikaajaline maksevõime</w:t>
            </w:r>
          </w:p>
        </w:tc>
        <w:tc>
          <w:tcPr>
            <w:tcW w:w="2268" w:type="dxa"/>
            <w:tcBorders>
              <w:top w:val="nil"/>
              <w:left w:val="nil"/>
              <w:bottom w:val="single" w:sz="4" w:space="0" w:color="808080"/>
              <w:right w:val="single" w:sz="4" w:space="0" w:color="808080"/>
            </w:tcBorders>
            <w:shd w:val="clear" w:color="auto" w:fill="auto"/>
            <w:vAlign w:val="center"/>
            <w:hideMark/>
          </w:tcPr>
          <w:p w14:paraId="463F90C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C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Pikaajalise maksevõime näitajad kirjeldavad nii pikaajalist maksevõimet kui ka võõrkapitali osatähtsust kogukapitalis. Mida kaugemal on näitajad riskijoonest (väljaspool), seda madalam on KOVi täiendava võõrkapitali kaasamise võimekus. </w:t>
            </w:r>
          </w:p>
        </w:tc>
      </w:tr>
      <w:tr w:rsidR="005B3695" w:rsidRPr="003257C1" w14:paraId="463F90D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C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2.1 netovõlakoormuse osatähtsus ülemmäärast</w:t>
            </w:r>
          </w:p>
        </w:tc>
        <w:tc>
          <w:tcPr>
            <w:tcW w:w="2268" w:type="dxa"/>
            <w:tcBorders>
              <w:top w:val="nil"/>
              <w:left w:val="nil"/>
              <w:bottom w:val="single" w:sz="4" w:space="0" w:color="808080"/>
              <w:right w:val="single" w:sz="4" w:space="0" w:color="808080"/>
            </w:tcBorders>
            <w:shd w:val="clear" w:color="auto" w:fill="auto"/>
            <w:vAlign w:val="center"/>
            <w:hideMark/>
          </w:tcPr>
          <w:p w14:paraId="463F90D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tulud) ÷ KOV individuaalne netovõlakoormuse ülemmäär</w:t>
            </w:r>
          </w:p>
        </w:tc>
        <w:tc>
          <w:tcPr>
            <w:tcW w:w="5528" w:type="dxa"/>
            <w:tcBorders>
              <w:top w:val="nil"/>
              <w:left w:val="nil"/>
              <w:bottom w:val="single" w:sz="4" w:space="0" w:color="808080"/>
              <w:right w:val="single" w:sz="4" w:space="0" w:color="808080"/>
            </w:tcBorders>
            <w:shd w:val="clear" w:color="auto" w:fill="auto"/>
            <w:vAlign w:val="center"/>
            <w:hideMark/>
          </w:tcPr>
          <w:p w14:paraId="463F90D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kasutamata võõrkapitali kaasamise potentsiaali. Mida kaugemal on näitaja riskijoonest (väljaspool), seda madalam on KOVi täiendava võõrkapitali kaasamise võimekus. </w:t>
            </w:r>
          </w:p>
        </w:tc>
      </w:tr>
      <w:tr w:rsidR="005B3695" w:rsidRPr="003257C1" w14:paraId="463F90D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2.2 intressikulude kattekordaja</w:t>
            </w:r>
          </w:p>
        </w:tc>
        <w:tc>
          <w:tcPr>
            <w:tcW w:w="2268" w:type="dxa"/>
            <w:tcBorders>
              <w:top w:val="nil"/>
              <w:left w:val="nil"/>
              <w:bottom w:val="single" w:sz="4" w:space="0" w:color="808080"/>
              <w:right w:val="single" w:sz="4" w:space="0" w:color="808080"/>
            </w:tcBorders>
            <w:shd w:val="clear" w:color="auto" w:fill="auto"/>
            <w:vAlign w:val="center"/>
            <w:hideMark/>
          </w:tcPr>
          <w:p w14:paraId="463F90D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võimet tasuda põhitegevuse tulemi arvelt intressikulusid. Mida kaugemal on näitaja riskijoonest (väljaspool), seda madalam on KOVi täiendava võõrkapitali teenindamise võimekus.</w:t>
            </w:r>
          </w:p>
        </w:tc>
      </w:tr>
      <w:tr w:rsidR="005B3695" w:rsidRPr="003257C1" w14:paraId="463F90D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2.3 netovõla suhe põhitegevuse tulemisse</w:t>
            </w:r>
          </w:p>
        </w:tc>
        <w:tc>
          <w:tcPr>
            <w:tcW w:w="2268" w:type="dxa"/>
            <w:tcBorders>
              <w:top w:val="nil"/>
              <w:left w:val="nil"/>
              <w:bottom w:val="single" w:sz="4" w:space="0" w:color="808080"/>
              <w:right w:val="single" w:sz="4" w:space="0" w:color="808080"/>
            </w:tcBorders>
            <w:shd w:val="clear" w:color="auto" w:fill="auto"/>
            <w:vAlign w:val="center"/>
            <w:hideMark/>
          </w:tcPr>
          <w:p w14:paraId="463F90D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14:paraId="463F90D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mitme aasta jooksul on KOV võimeline tasuma enda võlakohustused, kui netovõlg väheneb graafikujärgselt</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ja</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põhitegevuse tulem ning intressikulu jäävad konstantseks. Mida kaugemal on näitaja riskijoonest (väljaspool), seda madalam on KOVi täiendava võõrkapitali kaasamise võimekus.</w:t>
            </w:r>
          </w:p>
        </w:tc>
      </w:tr>
      <w:tr w:rsidR="005B3695" w:rsidRPr="003257C1" w14:paraId="463F90D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3. Iseseisvus</w:t>
            </w:r>
          </w:p>
        </w:tc>
        <w:tc>
          <w:tcPr>
            <w:tcW w:w="2268" w:type="dxa"/>
            <w:tcBorders>
              <w:top w:val="nil"/>
              <w:left w:val="nil"/>
              <w:bottom w:val="single" w:sz="4" w:space="0" w:color="808080"/>
              <w:right w:val="single" w:sz="4" w:space="0" w:color="808080"/>
            </w:tcBorders>
            <w:shd w:val="clear" w:color="auto" w:fill="auto"/>
            <w:vAlign w:val="center"/>
            <w:hideMark/>
          </w:tcPr>
          <w:p w14:paraId="463F90D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D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Iseseisvus näitajad kirjeldavad sõltuvust välisest finantseerimisest. Mida kaugemal on näitajad riskijoonest (väljaspool), seda suurem on KOVi tulubaasi sõltuvus välistest rahastamisallikatest, mille puudumisel võimekus iseseisvalt hakkama saada võib sattuda ohtu.</w:t>
            </w:r>
          </w:p>
        </w:tc>
      </w:tr>
      <w:tr w:rsidR="005B3695" w:rsidRPr="003257C1" w14:paraId="463F90E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D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3.1 mittesihtotstarbeliste tulude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E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tulud – saadud toetused (v.a tasandusfond ja väikesaarte toetus))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E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mittesihtotstarbelised tulud põhitegevuse tuludest. Mida kaugemal on näitaja riskijoonest (väljaspool), seda suurem on KOVi tulubaasi sõltuvus välistest rahastamisallikatest.</w:t>
            </w:r>
          </w:p>
        </w:tc>
      </w:tr>
      <w:tr w:rsidR="005B3695" w:rsidRPr="003257C1" w14:paraId="463F90E6"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3.2 omatulude suhe tegevuskuludesse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E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(sissetulekud – saadud toetused) ÷ tegevuskulud</w:t>
            </w:r>
          </w:p>
        </w:tc>
        <w:tc>
          <w:tcPr>
            <w:tcW w:w="5528" w:type="dxa"/>
            <w:tcBorders>
              <w:top w:val="nil"/>
              <w:left w:val="nil"/>
              <w:bottom w:val="single" w:sz="4" w:space="0" w:color="808080"/>
              <w:right w:val="single" w:sz="4" w:space="0" w:color="808080"/>
            </w:tcBorders>
            <w:shd w:val="clear" w:color="auto" w:fill="auto"/>
            <w:vAlign w:val="center"/>
            <w:hideMark/>
          </w:tcPr>
          <w:p w14:paraId="463F90E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omatulude suhet tegevuskuludesse. Mida kaugemal on näitaja riskijoonest (väljaspool), seda suurem on KOVi sõltuvus tegevuskulude rahastamisel välistest rahastamisallikatest.</w:t>
            </w:r>
          </w:p>
        </w:tc>
      </w:tr>
      <w:tr w:rsidR="005B3695" w:rsidRPr="003257C1" w14:paraId="463F90EA"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3.3 omatuludest teostatud investeeringute osatähtsus koguinvesteeringutest</w:t>
            </w:r>
          </w:p>
        </w:tc>
        <w:tc>
          <w:tcPr>
            <w:tcW w:w="2268" w:type="dxa"/>
            <w:tcBorders>
              <w:top w:val="nil"/>
              <w:left w:val="nil"/>
              <w:bottom w:val="single" w:sz="4" w:space="0" w:color="808080"/>
              <w:right w:val="single" w:sz="4" w:space="0" w:color="808080"/>
            </w:tcBorders>
            <w:shd w:val="clear" w:color="auto" w:fill="auto"/>
            <w:vAlign w:val="center"/>
            <w:hideMark/>
          </w:tcPr>
          <w:p w14:paraId="463F90E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(investeeringukulud – põhivara soetuse toetus) ÷ investeeringukulud</w:t>
            </w:r>
          </w:p>
        </w:tc>
        <w:tc>
          <w:tcPr>
            <w:tcW w:w="5528" w:type="dxa"/>
            <w:tcBorders>
              <w:top w:val="nil"/>
              <w:left w:val="nil"/>
              <w:bottom w:val="single" w:sz="4" w:space="0" w:color="808080"/>
              <w:right w:val="single" w:sz="4" w:space="0" w:color="808080"/>
            </w:tcBorders>
            <w:shd w:val="clear" w:color="auto" w:fill="auto"/>
            <w:vAlign w:val="center"/>
            <w:hideMark/>
          </w:tcPr>
          <w:p w14:paraId="463F90E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sõltuvust välistest rahastamisallikatest investeeringute ellu viimisel. Mida kaugemal on näitaja riskijoonest (väljaspool), seda suuremal määral toetub KOVi taristu arendamine välistele rahastamisallikatele.</w:t>
            </w:r>
          </w:p>
        </w:tc>
      </w:tr>
      <w:tr w:rsidR="005B3695" w:rsidRPr="003257C1" w14:paraId="463F90EE"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B"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4. Paindlikkus</w:t>
            </w:r>
          </w:p>
        </w:tc>
        <w:tc>
          <w:tcPr>
            <w:tcW w:w="2268" w:type="dxa"/>
            <w:tcBorders>
              <w:top w:val="nil"/>
              <w:left w:val="nil"/>
              <w:bottom w:val="single" w:sz="4" w:space="0" w:color="808080"/>
              <w:right w:val="single" w:sz="4" w:space="0" w:color="808080"/>
            </w:tcBorders>
            <w:shd w:val="clear" w:color="auto" w:fill="auto"/>
            <w:vAlign w:val="center"/>
            <w:hideMark/>
          </w:tcPr>
          <w:p w14:paraId="463F90EC"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0ED"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Paindlikkuse näitajad kirjeldavad võimet reageerida ootamatutele finantsolukordadele. Mida kaugemal on näitajad riskijoonest (väljaspool), seda vähem on KOVil võimekust, et reageerida ootamatutele finantsväljakutsetele. </w:t>
            </w:r>
          </w:p>
        </w:tc>
      </w:tr>
      <w:tr w:rsidR="005B3695" w:rsidRPr="003257C1" w14:paraId="463F90F2"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E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4.1 juhtimiskulude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üldvalitsemise juhtimiskulud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üldvalitsemise juhtimiskulud põhitegevuse tuludest. Mida kaugemal on näitaja riskijoonest (väljaspool), seda ebaefektiivsem on KOVi igapäevatöö korraldus.</w:t>
            </w:r>
          </w:p>
        </w:tc>
      </w:tr>
      <w:tr w:rsidR="005B3695" w:rsidRPr="003257C1" w14:paraId="463F90F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3"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4.2 likviidsete varade suhe põhitegevuse kuludesse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4"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likviidsed varad ÷ põhitegevuse kulud</w:t>
            </w:r>
          </w:p>
        </w:tc>
        <w:tc>
          <w:tcPr>
            <w:tcW w:w="5528" w:type="dxa"/>
            <w:tcBorders>
              <w:top w:val="nil"/>
              <w:left w:val="nil"/>
              <w:bottom w:val="single" w:sz="4" w:space="0" w:color="808080"/>
              <w:right w:val="single" w:sz="4" w:space="0" w:color="808080"/>
            </w:tcBorders>
            <w:shd w:val="clear" w:color="auto" w:fill="auto"/>
            <w:vAlign w:val="center"/>
            <w:hideMark/>
          </w:tcPr>
          <w:p w14:paraId="463F90F5"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põhitegevuse kuludest on KOV võimeline likviidsete varade arvelt katma. Mida kaugemal on näitaja riskijoonest (väljaspool), seda suurem on oht, et põhitegevuse tulude ootamatul vähenemisel puudub KOVil likviidsus, et enda põhitegevuse kulusid reservide arvelt katta.</w:t>
            </w:r>
          </w:p>
        </w:tc>
      </w:tr>
      <w:tr w:rsidR="005B3695" w:rsidRPr="003257C1" w14:paraId="463F90FA"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7"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4.3 põhitegevuse tulemi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14:paraId="463F90F8"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9"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omafinantseerimisvõimekust ning peegeldab võimet reageerida ootamatutele finantsväljakutsetele. Mida kaugemal on näitaja riskijoonest (väljaspool), seda nõrgem on KOVi positsioon </w:t>
            </w:r>
            <w:r w:rsidRPr="003257C1">
              <w:rPr>
                <w:rFonts w:eastAsia="Times New Roman" w:cs="Times New Roman"/>
                <w:color w:val="000000"/>
                <w:sz w:val="20"/>
                <w:szCs w:val="20"/>
                <w:lang w:eastAsia="et-EE"/>
              </w:rPr>
              <w:lastRenderedPageBreak/>
              <w:t>omavahenditest investeeringuid teostada ja ootamatutes finantsolukordades iseseisvalt hakkama saada.</w:t>
            </w:r>
          </w:p>
        </w:tc>
      </w:tr>
      <w:tr w:rsidR="005B3695" w:rsidRPr="003257C1" w14:paraId="463F90FE"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lastRenderedPageBreak/>
              <w:t>4.4 majandamiskulude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14:paraId="463F90F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majandamiskulud </w:t>
            </w:r>
            <w:r w:rsidRPr="003257C1">
              <w:rPr>
                <w:rFonts w:eastAsia="Times New Roman" w:cs="Times New Roman"/>
                <w:i/>
                <w:iCs/>
                <w:color w:val="000000"/>
                <w:sz w:val="20"/>
                <w:szCs w:val="20"/>
                <w:lang w:eastAsia="et-EE"/>
              </w:rPr>
              <w:t xml:space="preserve">(v.a teenuste sisseostmisega seotud personalikulud) </w:t>
            </w:r>
            <w:r w:rsidRPr="003257C1">
              <w:rPr>
                <w:rFonts w:eastAsia="Times New Roman" w:cs="Times New Roman"/>
                <w:color w:val="000000"/>
                <w:sz w:val="20"/>
                <w:szCs w:val="20"/>
                <w:lang w:eastAsia="et-EE"/>
              </w:rPr>
              <w:t>÷ põhitegevuse tulud</w:t>
            </w:r>
          </w:p>
        </w:tc>
        <w:tc>
          <w:tcPr>
            <w:tcW w:w="5528" w:type="dxa"/>
            <w:tcBorders>
              <w:top w:val="nil"/>
              <w:left w:val="nil"/>
              <w:bottom w:val="single" w:sz="4" w:space="0" w:color="808080"/>
              <w:right w:val="single" w:sz="4" w:space="0" w:color="808080"/>
            </w:tcBorders>
            <w:shd w:val="clear" w:color="auto" w:fill="auto"/>
            <w:vAlign w:val="center"/>
            <w:hideMark/>
          </w:tcPr>
          <w:p w14:paraId="463F90F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kui suure osa moodustavad majandamiskulud põhitegevuse tuludest. Mida kaugemal on näitaja riskijoonest (väljaspool), seda jäigem on KOVi põhitegevuse kulude struktuur ning põhitegevuse tulude ootamatul vähenemisel võib tekkida raskusi põhitegevuse kulude kiireks vähendamiseks, et reageerida ootamatutele finantsolukordadele. </w:t>
            </w:r>
          </w:p>
        </w:tc>
      </w:tr>
      <w:tr w:rsidR="005B3695" w:rsidRPr="003257C1" w14:paraId="463F9102"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0F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4.5 10-lt suurimalt tööandjalt laekunud tulumaksu osatähtsus</w:t>
            </w:r>
          </w:p>
        </w:tc>
        <w:tc>
          <w:tcPr>
            <w:tcW w:w="2268" w:type="dxa"/>
            <w:tcBorders>
              <w:top w:val="nil"/>
              <w:left w:val="nil"/>
              <w:bottom w:val="single" w:sz="4" w:space="0" w:color="808080"/>
              <w:right w:val="single" w:sz="4" w:space="0" w:color="808080"/>
            </w:tcBorders>
            <w:shd w:val="clear" w:color="auto" w:fill="auto"/>
            <w:vAlign w:val="center"/>
            <w:hideMark/>
          </w:tcPr>
          <w:p w14:paraId="463F910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10 suurimalt tööandjalt laekunud tulumaks ÷ kogu laekunud tulumaks</w:t>
            </w:r>
          </w:p>
        </w:tc>
        <w:tc>
          <w:tcPr>
            <w:tcW w:w="5528" w:type="dxa"/>
            <w:tcBorders>
              <w:top w:val="nil"/>
              <w:left w:val="nil"/>
              <w:bottom w:val="single" w:sz="4" w:space="0" w:color="808080"/>
              <w:right w:val="single" w:sz="4" w:space="0" w:color="808080"/>
            </w:tcBorders>
            <w:shd w:val="clear" w:color="auto" w:fill="auto"/>
            <w:vAlign w:val="center"/>
            <w:hideMark/>
          </w:tcPr>
          <w:p w14:paraId="463F910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tulumaksu laekumise sõltuvust üksikute ettevõtjate tegevusest. Mida kaugemal on näitaja riskijoonest (väljaspool), seda suurem osa KOVi maksumaksjatest saavad töötasu ühe tööandja käest, mis paneb tulubaasi suurde sõltuvusse üksikute tööandjate tegevusest.</w:t>
            </w:r>
          </w:p>
        </w:tc>
      </w:tr>
      <w:tr w:rsidR="005B3695" w:rsidRPr="003257C1" w14:paraId="463F9106" w14:textId="77777777"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3"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5. Jätkusuutlikkus</w:t>
            </w:r>
          </w:p>
        </w:tc>
        <w:tc>
          <w:tcPr>
            <w:tcW w:w="2268" w:type="dxa"/>
            <w:tcBorders>
              <w:top w:val="nil"/>
              <w:left w:val="nil"/>
              <w:bottom w:val="single" w:sz="4" w:space="0" w:color="808080"/>
              <w:right w:val="single" w:sz="4" w:space="0" w:color="808080"/>
            </w:tcBorders>
            <w:shd w:val="clear" w:color="auto" w:fill="auto"/>
            <w:vAlign w:val="center"/>
            <w:hideMark/>
          </w:tcPr>
          <w:p w14:paraId="463F9104"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14:paraId="463F9105" w14:textId="77777777"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Jätkusuutlikkus näitajad kirjeldavad suutlikkust pakkuda kvaliteetseid avalikke teenuseid nii praegu kui ka tulevikus. Mida kaugemal on näitajad riskijoonest (väljaspool), seda suurem on oht, et KOV on pikas perspektiivis finantsiliselt jätkusuutmatu. </w:t>
            </w:r>
          </w:p>
        </w:tc>
      </w:tr>
      <w:tr w:rsidR="00B9002A" w:rsidRPr="00B9002A" w14:paraId="463F910A" w14:textId="77777777" w:rsidTr="00545934">
        <w:trPr>
          <w:trHeight w:val="96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7"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5.1 põhitegevuse tulude reaaljuurdekasvu indeks</w:t>
            </w:r>
          </w:p>
        </w:tc>
        <w:tc>
          <w:tcPr>
            <w:tcW w:w="2268" w:type="dxa"/>
            <w:tcBorders>
              <w:top w:val="nil"/>
              <w:left w:val="nil"/>
              <w:bottom w:val="single" w:sz="4" w:space="0" w:color="808080"/>
              <w:right w:val="single" w:sz="4" w:space="0" w:color="808080"/>
            </w:tcBorders>
            <w:shd w:val="clear" w:color="auto" w:fill="auto"/>
            <w:vAlign w:val="center"/>
            <w:hideMark/>
          </w:tcPr>
          <w:p w14:paraId="463F9108"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tulud</w:t>
            </w:r>
            <w:r w:rsidRPr="00B9002A">
              <w:rPr>
                <w:rFonts w:eastAsia="Times New Roman" w:cs="Times New Roman"/>
                <w:color w:val="0909BD"/>
                <w:sz w:val="20"/>
                <w:szCs w:val="20"/>
                <w:vertAlign w:val="subscript"/>
                <w:lang w:eastAsia="et-EE"/>
              </w:rPr>
              <w:t>n</w:t>
            </w:r>
            <w:r w:rsidRPr="00B9002A">
              <w:rPr>
                <w:rFonts w:eastAsia="Times New Roman" w:cs="Times New Roman"/>
                <w:color w:val="0909BD"/>
                <w:sz w:val="20"/>
                <w:szCs w:val="20"/>
                <w:lang w:eastAsia="et-EE"/>
              </w:rPr>
              <w:t xml:space="preserve">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(kaalutud keskmine (THI+EHI+keskmise palga kasvu indeks))</w:t>
            </w:r>
          </w:p>
        </w:tc>
        <w:tc>
          <w:tcPr>
            <w:tcW w:w="5528" w:type="dxa"/>
            <w:tcBorders>
              <w:top w:val="nil"/>
              <w:left w:val="nil"/>
              <w:bottom w:val="single" w:sz="4" w:space="0" w:color="808080"/>
              <w:right w:val="single" w:sz="4" w:space="0" w:color="808080"/>
            </w:tcBorders>
            <w:shd w:val="clear" w:color="auto" w:fill="auto"/>
            <w:vAlign w:val="center"/>
            <w:hideMark/>
          </w:tcPr>
          <w:p w14:paraId="463F9109"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põhitegevuse tulude reaaljuurdekasvu. </w:t>
            </w:r>
            <w:r w:rsidRPr="00B9002A">
              <w:rPr>
                <w:rFonts w:eastAsia="Times New Roman" w:cs="Times New Roman"/>
                <w:color w:val="0909BD"/>
                <w:sz w:val="20"/>
                <w:szCs w:val="20"/>
                <w:u w:val="single"/>
                <w:lang w:eastAsia="et-EE"/>
              </w:rPr>
              <w:t>Mida kaugemal on näitaja riskijoonest (väljaspool), seda aeglasem on KOVi põhitegevuse tulude kasv võrreldes riiklike üldnäitajate kasvuga.</w:t>
            </w:r>
            <w:r w:rsidRPr="00B9002A">
              <w:rPr>
                <w:rFonts w:eastAsia="Times New Roman" w:cs="Times New Roman"/>
                <w:color w:val="0909BD"/>
                <w:sz w:val="20"/>
                <w:szCs w:val="20"/>
                <w:lang w:eastAsia="et-EE"/>
              </w:rPr>
              <w:t xml:space="preserve"> </w:t>
            </w:r>
          </w:p>
        </w:tc>
      </w:tr>
      <w:tr w:rsidR="005B3695" w:rsidRPr="003257C1" w14:paraId="463F910E" w14:textId="77777777"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B"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5.2 KOVi valitsussektori töötajate osatähtsus KOVi maksumaksjatest </w:t>
            </w:r>
          </w:p>
        </w:tc>
        <w:tc>
          <w:tcPr>
            <w:tcW w:w="2268" w:type="dxa"/>
            <w:tcBorders>
              <w:top w:val="nil"/>
              <w:left w:val="nil"/>
              <w:bottom w:val="single" w:sz="4" w:space="0" w:color="808080"/>
              <w:right w:val="single" w:sz="4" w:space="0" w:color="808080"/>
            </w:tcBorders>
            <w:shd w:val="clear" w:color="auto" w:fill="auto"/>
            <w:vAlign w:val="center"/>
            <w:hideMark/>
          </w:tcPr>
          <w:p w14:paraId="463F910C"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KOVi (sh SA, MTÜ) valitsussektori töötajate arv ÷ maksumaksjate arv</w:t>
            </w:r>
          </w:p>
        </w:tc>
        <w:tc>
          <w:tcPr>
            <w:tcW w:w="5528" w:type="dxa"/>
            <w:tcBorders>
              <w:top w:val="nil"/>
              <w:left w:val="nil"/>
              <w:bottom w:val="single" w:sz="4" w:space="0" w:color="808080"/>
              <w:right w:val="single" w:sz="4" w:space="0" w:color="808080"/>
            </w:tcBorders>
            <w:shd w:val="clear" w:color="auto" w:fill="auto"/>
            <w:vAlign w:val="center"/>
            <w:hideMark/>
          </w:tcPr>
          <w:p w14:paraId="463F910D"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valitsussektoris töötavate maksumaksjate osatähtsus KOVi maksumaksjatest. Mida kaugemal on näitaja riskijoonest (väljaspool), seda madalam on KOVi kui  ettevõtluskeskkonna atraktiivsus ettevõtjate seas.</w:t>
            </w:r>
          </w:p>
        </w:tc>
      </w:tr>
      <w:tr w:rsidR="005B3695" w:rsidRPr="003257C1" w14:paraId="463F9112" w14:textId="77777777" w:rsidTr="00545934">
        <w:trPr>
          <w:trHeight w:val="1043"/>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0F"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5.3 KOVi töötajate (v.a juhid) töötasu suhe KOVi elanike keskmisesse sissetulekusse ja kõikide KOV töötajate keskmisesse töötasusse</w:t>
            </w:r>
          </w:p>
        </w:tc>
        <w:tc>
          <w:tcPr>
            <w:tcW w:w="2268" w:type="dxa"/>
            <w:tcBorders>
              <w:top w:val="nil"/>
              <w:left w:val="nil"/>
              <w:bottom w:val="single" w:sz="4" w:space="0" w:color="808080"/>
              <w:right w:val="single" w:sz="4" w:space="0" w:color="808080"/>
            </w:tcBorders>
            <w:shd w:val="clear" w:color="auto" w:fill="auto"/>
            <w:vAlign w:val="center"/>
            <w:hideMark/>
          </w:tcPr>
          <w:p w14:paraId="463F9110"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50% * KOVi töötajate (v.a juhid) töötasu ÷ (väljamaksed füüsilistele isikutele ÷ maksumaksjate arv) + 50% * KOVi töötajate (v.a juhid) töötasu ÷ KOV töötajate töötasu Eesti keskmine</w:t>
            </w:r>
          </w:p>
        </w:tc>
        <w:tc>
          <w:tcPr>
            <w:tcW w:w="5528" w:type="dxa"/>
            <w:tcBorders>
              <w:top w:val="nil"/>
              <w:left w:val="nil"/>
              <w:bottom w:val="single" w:sz="4" w:space="0" w:color="808080"/>
              <w:right w:val="single" w:sz="4" w:space="0" w:color="808080"/>
            </w:tcBorders>
            <w:shd w:val="clear" w:color="auto" w:fill="auto"/>
            <w:vAlign w:val="center"/>
            <w:hideMark/>
          </w:tcPr>
          <w:p w14:paraId="463F9111" w14:textId="77777777"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kõigi töötajate (v.a juhid) sissetulekute suhet KOVi elanike keskmisesse sissetulekusse ning kõigi Eesti KOV töötajate keskmisesse töötasusse. Mida kaugemal on näitaja riskijoonest (väljaspool), seda suurem on tööjõukulude tõstmise surve eelarves ning madalam konkurentsivõime tööturult ja teiste KOVide töötajate hulgast kõrge kvalifikatsiooniga spetsialiste värvata. </w:t>
            </w:r>
          </w:p>
        </w:tc>
      </w:tr>
      <w:tr w:rsidR="005B3695" w:rsidRPr="00B9002A" w14:paraId="463F9116" w14:textId="77777777"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14:paraId="463F9113"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5.4 põhitegevuse tulemi suhe materiaalse põhivara amortisatsioonikulusse</w:t>
            </w:r>
          </w:p>
        </w:tc>
        <w:tc>
          <w:tcPr>
            <w:tcW w:w="2268" w:type="dxa"/>
            <w:tcBorders>
              <w:top w:val="nil"/>
              <w:left w:val="nil"/>
              <w:bottom w:val="single" w:sz="4" w:space="0" w:color="808080"/>
              <w:right w:val="single" w:sz="4" w:space="0" w:color="808080"/>
            </w:tcBorders>
            <w:shd w:val="clear" w:color="auto" w:fill="auto"/>
            <w:vAlign w:val="center"/>
            <w:hideMark/>
          </w:tcPr>
          <w:p w14:paraId="463F9114"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tulem ÷ materiaalse põhivara amortisatsioon</w:t>
            </w:r>
          </w:p>
        </w:tc>
        <w:tc>
          <w:tcPr>
            <w:tcW w:w="5528" w:type="dxa"/>
            <w:tcBorders>
              <w:top w:val="nil"/>
              <w:left w:val="nil"/>
              <w:bottom w:val="single" w:sz="4" w:space="0" w:color="808080"/>
              <w:right w:val="single" w:sz="4" w:space="0" w:color="808080"/>
            </w:tcBorders>
            <w:shd w:val="clear" w:color="auto" w:fill="auto"/>
            <w:vAlign w:val="center"/>
            <w:hideMark/>
          </w:tcPr>
          <w:p w14:paraId="463F9115" w14:textId="77777777"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KOVi omafinantseerimisvõimekust olemasoleva materiaalse põhivara seisundi säilitamiseks. Mida kaugemal on näitaja riskijoonest (väljaspool), seda suurem on oht, et väliste rahastamisallikate puudumisel ei suuda KOV omavahenditest materiaalse põhivara asendusinvesteeringuid teostada. </w:t>
            </w:r>
          </w:p>
        </w:tc>
      </w:tr>
    </w:tbl>
    <w:p w14:paraId="463F9117" w14:textId="77777777" w:rsidR="00545934" w:rsidRPr="003257C1" w:rsidRDefault="00545934" w:rsidP="004F6F41">
      <w:pPr>
        <w:autoSpaceDE w:val="0"/>
        <w:autoSpaceDN w:val="0"/>
        <w:spacing w:after="0" w:line="240" w:lineRule="auto"/>
        <w:jc w:val="both"/>
        <w:rPr>
          <w:rFonts w:eastAsia="Times New Roman" w:cs="Times New Roman"/>
          <w:lang w:eastAsia="et-EE"/>
        </w:rPr>
      </w:pPr>
    </w:p>
    <w:p w14:paraId="463F9118" w14:textId="77777777" w:rsidR="004F6F41" w:rsidRPr="003257C1" w:rsidRDefault="00545934" w:rsidP="004F6F41">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lang w:eastAsia="et-EE"/>
        </w:rPr>
        <w:t>Andmed pärinevad Rahandusministeeriumi veebilehelt ning riigiraha.fin.ee portaalist.</w:t>
      </w:r>
    </w:p>
    <w:p w14:paraId="463F9119"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A" w14:textId="77777777" w:rsidR="004F6F41" w:rsidRPr="003257C1" w:rsidRDefault="004F6F41" w:rsidP="004F6F41">
      <w:pPr>
        <w:autoSpaceDE w:val="0"/>
        <w:autoSpaceDN w:val="0"/>
        <w:spacing w:after="0" w:line="240" w:lineRule="auto"/>
        <w:jc w:val="both"/>
        <w:rPr>
          <w:rFonts w:eastAsia="Times New Roman" w:cs="Times New Roman"/>
          <w:color w:val="FF0000"/>
          <w:lang w:eastAsia="et-EE"/>
        </w:rPr>
      </w:pPr>
    </w:p>
    <w:p w14:paraId="463F911B" w14:textId="77777777" w:rsidR="004F6F41" w:rsidRPr="003257C1" w:rsidRDefault="004F6F41">
      <w:pPr>
        <w:rPr>
          <w:rFonts w:eastAsia="Times New Roman" w:cs="Times New Roman"/>
          <w:color w:val="FF0000"/>
          <w:lang w:eastAsia="et-EE"/>
        </w:rPr>
      </w:pPr>
      <w:r w:rsidRPr="003257C1">
        <w:rPr>
          <w:rFonts w:eastAsia="Times New Roman" w:cs="Times New Roman"/>
          <w:color w:val="FF0000"/>
          <w:lang w:eastAsia="et-EE"/>
        </w:rPr>
        <w:br w:type="page"/>
      </w:r>
    </w:p>
    <w:p w14:paraId="463F911C" w14:textId="77777777" w:rsidR="004F6F41" w:rsidRPr="003257C1" w:rsidRDefault="004F6F41" w:rsidP="004F6F41">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lastRenderedPageBreak/>
        <w:t xml:space="preserve">Eesti kohalike omavalitsuste üldiseks probleemiks on väike finantsautonoomia. </w:t>
      </w:r>
      <w:r w:rsidR="00794435" w:rsidRPr="003257C1">
        <w:rPr>
          <w:rFonts w:eastAsia="Times New Roman" w:cs="Times New Roman"/>
          <w:lang w:eastAsia="et-EE"/>
        </w:rPr>
        <w:t>Viljandi linn k</w:t>
      </w:r>
      <w:r w:rsidRPr="003257C1">
        <w:rPr>
          <w:rFonts w:eastAsia="Times New Roman" w:cs="Times New Roman"/>
          <w:lang w:eastAsia="et-EE"/>
        </w:rPr>
        <w:t>ohaliku omavalitsuse</w:t>
      </w:r>
      <w:r w:rsidR="00794435" w:rsidRPr="003257C1">
        <w:rPr>
          <w:rFonts w:eastAsia="Times New Roman" w:cs="Times New Roman"/>
          <w:lang w:eastAsia="et-EE"/>
        </w:rPr>
        <w:t>na sai 2018. aasta andmete alusel</w:t>
      </w:r>
      <w:r w:rsidRPr="003257C1">
        <w:rPr>
          <w:rFonts w:eastAsia="Times New Roman" w:cs="Times New Roman"/>
          <w:lang w:eastAsia="et-EE"/>
        </w:rPr>
        <w:t xml:space="preserve"> mõjutada vaid 1</w:t>
      </w:r>
      <w:r w:rsidR="00794435" w:rsidRPr="003257C1">
        <w:rPr>
          <w:rFonts w:eastAsia="Times New Roman" w:cs="Times New Roman"/>
          <w:lang w:eastAsia="et-EE"/>
        </w:rPr>
        <w:t>3</w:t>
      </w:r>
      <w:r w:rsidRPr="003257C1">
        <w:rPr>
          <w:rFonts w:eastAsia="Times New Roman" w:cs="Times New Roman"/>
          <w:lang w:eastAsia="et-EE"/>
        </w:rPr>
        <w:t xml:space="preserve">% oma </w:t>
      </w:r>
      <w:r w:rsidR="00794435" w:rsidRPr="003257C1">
        <w:rPr>
          <w:rFonts w:eastAsia="Times New Roman" w:cs="Times New Roman"/>
          <w:lang w:eastAsia="et-EE"/>
        </w:rPr>
        <w:t xml:space="preserve">põhitegevuse </w:t>
      </w:r>
      <w:r w:rsidRPr="003257C1">
        <w:rPr>
          <w:rFonts w:eastAsia="Times New Roman" w:cs="Times New Roman"/>
          <w:lang w:eastAsia="et-EE"/>
        </w:rPr>
        <w:t>tuludest</w:t>
      </w:r>
      <w:r w:rsidR="00794435" w:rsidRPr="003257C1">
        <w:rPr>
          <w:rFonts w:eastAsia="Times New Roman" w:cs="Times New Roman"/>
          <w:lang w:eastAsia="et-EE"/>
        </w:rPr>
        <w:t xml:space="preserve"> (maamaks, reklaamimaks, teede- ja tänavate sulgemise maks, tulud kaupade ja teenuste müügist, muud tulud)</w:t>
      </w:r>
      <w:r w:rsidRPr="003257C1">
        <w:rPr>
          <w:rFonts w:eastAsia="Times New Roman" w:cs="Times New Roman"/>
          <w:lang w:eastAsia="et-EE"/>
        </w:rPr>
        <w:t>, 8</w:t>
      </w:r>
      <w:r w:rsidR="00950A6A" w:rsidRPr="003257C1">
        <w:rPr>
          <w:rFonts w:eastAsia="Times New Roman" w:cs="Times New Roman"/>
          <w:lang w:eastAsia="et-EE"/>
        </w:rPr>
        <w:t>7</w:t>
      </w:r>
      <w:r w:rsidRPr="003257C1">
        <w:rPr>
          <w:rFonts w:eastAsia="Times New Roman" w:cs="Times New Roman"/>
          <w:lang w:eastAsia="et-EE"/>
        </w:rPr>
        <w:t>% otsusta</w:t>
      </w:r>
      <w:r w:rsidR="00950A6A" w:rsidRPr="003257C1">
        <w:rPr>
          <w:rFonts w:eastAsia="Times New Roman" w:cs="Times New Roman"/>
          <w:lang w:eastAsia="et-EE"/>
        </w:rPr>
        <w:t xml:space="preserve">ti </w:t>
      </w:r>
      <w:r w:rsidRPr="003257C1">
        <w:rPr>
          <w:rFonts w:eastAsia="Times New Roman" w:cs="Times New Roman"/>
          <w:lang w:eastAsia="et-EE"/>
        </w:rPr>
        <w:t>keskvalitsuse</w:t>
      </w:r>
      <w:r w:rsidR="00950A6A" w:rsidRPr="003257C1">
        <w:rPr>
          <w:rFonts w:eastAsia="Times New Roman" w:cs="Times New Roman"/>
          <w:lang w:eastAsia="et-EE"/>
        </w:rPr>
        <w:t xml:space="preserve"> või toetuste andjate</w:t>
      </w:r>
      <w:r w:rsidRPr="003257C1">
        <w:rPr>
          <w:rFonts w:eastAsia="Times New Roman" w:cs="Times New Roman"/>
          <w:lang w:eastAsia="et-EE"/>
        </w:rPr>
        <w:t xml:space="preserve"> tasandil</w:t>
      </w:r>
      <w:r w:rsidR="00794435" w:rsidRPr="003257C1">
        <w:rPr>
          <w:rFonts w:eastAsia="Times New Roman" w:cs="Times New Roman"/>
          <w:lang w:eastAsia="et-EE"/>
        </w:rPr>
        <w:t xml:space="preserve"> (füüsilise isiku tulum</w:t>
      </w:r>
      <w:r w:rsidR="00950A6A" w:rsidRPr="003257C1">
        <w:rPr>
          <w:rFonts w:eastAsia="Times New Roman" w:cs="Times New Roman"/>
          <w:lang w:eastAsia="et-EE"/>
        </w:rPr>
        <w:t>aksu eraldis KOVidele, saadavad toetused, vee erikasutustasu)</w:t>
      </w:r>
      <w:r w:rsidRPr="003257C1">
        <w:rPr>
          <w:rFonts w:eastAsia="Times New Roman" w:cs="Times New Roman"/>
          <w:lang w:eastAsia="et-EE"/>
        </w:rPr>
        <w:t>. Kohaliku</w:t>
      </w:r>
      <w:r w:rsidR="00536BE4" w:rsidRPr="003257C1">
        <w:rPr>
          <w:rFonts w:eastAsia="Times New Roman" w:cs="Times New Roman"/>
          <w:lang w:eastAsia="et-EE"/>
        </w:rPr>
        <w:t xml:space="preserve">lt </w:t>
      </w:r>
      <w:r w:rsidR="00794435" w:rsidRPr="003257C1">
        <w:rPr>
          <w:rFonts w:eastAsia="Times New Roman" w:cs="Times New Roman"/>
          <w:lang w:eastAsia="et-EE"/>
        </w:rPr>
        <w:t>kehtestatavad</w:t>
      </w:r>
      <w:r w:rsidRPr="003257C1">
        <w:rPr>
          <w:rFonts w:eastAsia="Times New Roman" w:cs="Times New Roman"/>
          <w:lang w:eastAsia="et-EE"/>
        </w:rPr>
        <w:t xml:space="preserve"> maksud </w:t>
      </w:r>
      <w:r w:rsidR="00536BE4" w:rsidRPr="003257C1">
        <w:rPr>
          <w:rFonts w:eastAsia="Times New Roman" w:cs="Times New Roman"/>
          <w:lang w:eastAsia="et-EE"/>
        </w:rPr>
        <w:t xml:space="preserve">(maamaks, reklaamimaks, teede- ja tänavate sulgemise maks) </w:t>
      </w:r>
      <w:r w:rsidRPr="003257C1">
        <w:rPr>
          <w:rFonts w:eastAsia="Times New Roman" w:cs="Times New Roman"/>
          <w:lang w:eastAsia="et-EE"/>
        </w:rPr>
        <w:t>moodusta</w:t>
      </w:r>
      <w:r w:rsidR="00950A6A" w:rsidRPr="003257C1">
        <w:rPr>
          <w:rFonts w:eastAsia="Times New Roman" w:cs="Times New Roman"/>
          <w:lang w:eastAsia="et-EE"/>
        </w:rPr>
        <w:t>sid</w:t>
      </w:r>
      <w:r w:rsidRPr="003257C1">
        <w:rPr>
          <w:rFonts w:eastAsia="Times New Roman" w:cs="Times New Roman"/>
          <w:lang w:eastAsia="et-EE"/>
        </w:rPr>
        <w:t xml:space="preserve"> vaid 1% </w:t>
      </w:r>
      <w:r w:rsidR="00536BE4" w:rsidRPr="003257C1">
        <w:rPr>
          <w:rFonts w:eastAsia="Times New Roman" w:cs="Times New Roman"/>
          <w:lang w:eastAsia="et-EE"/>
        </w:rPr>
        <w:t xml:space="preserve">Viljandi linna põhitegevuse </w:t>
      </w:r>
      <w:r w:rsidRPr="003257C1">
        <w:rPr>
          <w:rFonts w:eastAsia="Times New Roman" w:cs="Times New Roman"/>
          <w:lang w:eastAsia="et-EE"/>
        </w:rPr>
        <w:t>tuludest.</w:t>
      </w:r>
    </w:p>
    <w:p w14:paraId="463F911D" w14:textId="77777777" w:rsidR="004F6F41" w:rsidRPr="003257C1" w:rsidRDefault="004F6F41" w:rsidP="000E67D8">
      <w:pPr>
        <w:autoSpaceDE w:val="0"/>
        <w:autoSpaceDN w:val="0"/>
        <w:spacing w:after="0" w:line="240" w:lineRule="auto"/>
        <w:jc w:val="both"/>
        <w:rPr>
          <w:rFonts w:eastAsia="Times New Roman" w:cs="Times New Roman"/>
          <w:lang w:eastAsia="et-EE"/>
        </w:rPr>
      </w:pPr>
    </w:p>
    <w:p w14:paraId="463F911E" w14:textId="77777777" w:rsidR="00E3583C" w:rsidRPr="003257C1" w:rsidRDefault="00E3583C" w:rsidP="00E3583C">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color w:val="000000"/>
          <w:lang w:eastAsia="et-EE"/>
        </w:rPr>
        <w:t xml:space="preserve">Eelarvete info on leitav linna veebilehel: </w:t>
      </w:r>
      <w:hyperlink r:id="rId31" w:history="1">
        <w:r w:rsidRPr="003257C1">
          <w:rPr>
            <w:rFonts w:eastAsia="Times New Roman" w:cs="Times New Roman"/>
            <w:color w:val="0000FF"/>
            <w:u w:val="single"/>
            <w:lang w:eastAsia="et-EE"/>
          </w:rPr>
          <w:t>www.viljandi.ee</w:t>
        </w:r>
      </w:hyperlink>
      <w:r w:rsidRPr="003257C1">
        <w:rPr>
          <w:rFonts w:eastAsia="Times New Roman" w:cs="Times New Roman"/>
          <w:color w:val="000000"/>
          <w:lang w:eastAsia="et-EE"/>
        </w:rPr>
        <w:t xml:space="preserve"> – juhtimine – eelarve ja majandusaasta aruanded – vastavate aastate eelarved.</w:t>
      </w:r>
    </w:p>
    <w:p w14:paraId="463F911F" w14:textId="77777777" w:rsidR="00E3583C" w:rsidRPr="003257C1" w:rsidRDefault="00E3583C" w:rsidP="000E67D8">
      <w:pPr>
        <w:autoSpaceDE w:val="0"/>
        <w:autoSpaceDN w:val="0"/>
        <w:spacing w:after="0" w:line="240" w:lineRule="auto"/>
        <w:jc w:val="both"/>
        <w:rPr>
          <w:rFonts w:eastAsia="Times New Roman" w:cs="Times New Roman"/>
          <w:color w:val="000000"/>
          <w:lang w:eastAsia="et-EE"/>
        </w:rPr>
      </w:pPr>
    </w:p>
    <w:p w14:paraId="463F9120" w14:textId="383BCEC1" w:rsidR="006828F5" w:rsidRPr="003257C1" w:rsidRDefault="00622985" w:rsidP="000E67D8">
      <w:pPr>
        <w:autoSpaceDE w:val="0"/>
        <w:autoSpaceDN w:val="0"/>
        <w:spacing w:after="0" w:line="240" w:lineRule="auto"/>
        <w:jc w:val="both"/>
        <w:rPr>
          <w:rFonts w:eastAsia="Times New Roman" w:cs="Times New Roman"/>
          <w:color w:val="000000"/>
          <w:lang w:eastAsia="et-EE"/>
        </w:rPr>
      </w:pPr>
      <w:hyperlink r:id="rId32" w:history="1">
        <w:r w:rsidR="00E82A27" w:rsidRPr="003257C1">
          <w:rPr>
            <w:rStyle w:val="Hperlink"/>
            <w:rFonts w:eastAsia="Times New Roman" w:cs="Times New Roman"/>
            <w:lang w:eastAsia="et-EE"/>
          </w:rPr>
          <w:t>2019. aastal on linnaeelarve</w:t>
        </w:r>
      </w:hyperlink>
      <w:r w:rsidR="00E82A27" w:rsidRPr="003257C1">
        <w:rPr>
          <w:rFonts w:eastAsia="Times New Roman" w:cs="Times New Roman"/>
          <w:color w:val="000000"/>
          <w:lang w:eastAsia="et-EE"/>
        </w:rPr>
        <w:t xml:space="preserve"> suuruseks 40,</w:t>
      </w:r>
      <w:r w:rsidR="00193C67">
        <w:rPr>
          <w:rFonts w:eastAsia="Times New Roman" w:cs="Times New Roman"/>
          <w:color w:val="000000"/>
          <w:lang w:eastAsia="et-EE"/>
        </w:rPr>
        <w:t>4</w:t>
      </w:r>
      <w:r w:rsidR="00E82A27" w:rsidRPr="003257C1">
        <w:rPr>
          <w:rFonts w:eastAsia="Times New Roman" w:cs="Times New Roman"/>
          <w:color w:val="000000"/>
          <w:lang w:eastAsia="et-EE"/>
        </w:rPr>
        <w:t xml:space="preserve"> miljonit eurot, millest investeerimistegevuse kulud moodustavad </w:t>
      </w:r>
      <w:r w:rsidR="003B57FF">
        <w:rPr>
          <w:rFonts w:eastAsia="Times New Roman" w:cs="Times New Roman"/>
          <w:color w:val="000000"/>
          <w:lang w:eastAsia="et-EE"/>
        </w:rPr>
        <w:t>7,8</w:t>
      </w:r>
      <w:r w:rsidR="00E82A27" w:rsidRPr="003257C1">
        <w:rPr>
          <w:rFonts w:eastAsia="Times New Roman" w:cs="Times New Roman"/>
          <w:color w:val="000000"/>
          <w:lang w:eastAsia="et-EE"/>
        </w:rPr>
        <w:t xml:space="preserve"> miljonit eurot. Suuremad tööd on Paalalinna kooli ja Lasteaed Krõllipesa Mängupesa õppehoonete ning linnatänavate renoveerimised, sealhulgas Järveotsa elamukvartali taristu ehitus. </w:t>
      </w:r>
      <w:r w:rsidR="006828F5" w:rsidRPr="003257C1">
        <w:rPr>
          <w:rFonts w:eastAsia="Times New Roman" w:cs="Times New Roman"/>
          <w:color w:val="000000"/>
          <w:lang w:eastAsia="et-EE"/>
        </w:rPr>
        <w:t>Linnaeelarve põhitegevuse tuludest ligi poole moodustab laekumine üksikisiku tulumaksust ja põhitegevuse kuludest ligi poole moodustavad personalikulud. 201</w:t>
      </w:r>
      <w:r w:rsidR="00950A6A" w:rsidRPr="003257C1">
        <w:rPr>
          <w:rFonts w:eastAsia="Times New Roman" w:cs="Times New Roman"/>
          <w:color w:val="000000"/>
          <w:lang w:eastAsia="et-EE"/>
        </w:rPr>
        <w:t>8</w:t>
      </w:r>
      <w:r w:rsidR="006828F5" w:rsidRPr="003257C1">
        <w:rPr>
          <w:rFonts w:eastAsia="Times New Roman" w:cs="Times New Roman"/>
          <w:color w:val="000000"/>
          <w:lang w:eastAsia="et-EE"/>
        </w:rPr>
        <w:t xml:space="preserve">. aasta lõpus oli linnakassas rahajääk </w:t>
      </w:r>
      <w:r w:rsidR="000E67D8" w:rsidRPr="003257C1">
        <w:rPr>
          <w:rFonts w:eastAsia="Times New Roman" w:cs="Times New Roman"/>
          <w:color w:val="000000"/>
          <w:lang w:eastAsia="et-EE"/>
        </w:rPr>
        <w:t>3,</w:t>
      </w:r>
      <w:r w:rsidR="006828F5" w:rsidRPr="003257C1">
        <w:rPr>
          <w:rFonts w:eastAsia="Times New Roman" w:cs="Times New Roman"/>
          <w:color w:val="000000"/>
          <w:lang w:eastAsia="et-EE"/>
        </w:rPr>
        <w:t xml:space="preserve">2 miljonit eurot, linna netovõlakoormus </w:t>
      </w:r>
      <w:r w:rsidR="00950A6A" w:rsidRPr="003257C1">
        <w:rPr>
          <w:rFonts w:eastAsia="Times New Roman" w:cs="Times New Roman"/>
          <w:color w:val="000000"/>
          <w:lang w:eastAsia="et-EE"/>
        </w:rPr>
        <w:t xml:space="preserve">oli 44% ja </w:t>
      </w:r>
      <w:r w:rsidR="006828F5" w:rsidRPr="003257C1">
        <w:rPr>
          <w:rFonts w:eastAsia="Times New Roman" w:cs="Times New Roman"/>
          <w:color w:val="000000"/>
          <w:lang w:eastAsia="et-EE"/>
        </w:rPr>
        <w:t>ei ületa</w:t>
      </w:r>
      <w:r w:rsidR="00950A6A" w:rsidRPr="003257C1">
        <w:rPr>
          <w:rFonts w:eastAsia="Times New Roman" w:cs="Times New Roman"/>
          <w:color w:val="000000"/>
          <w:lang w:eastAsia="et-EE"/>
        </w:rPr>
        <w:t>nud</w:t>
      </w:r>
      <w:r w:rsidR="006828F5" w:rsidRPr="003257C1">
        <w:rPr>
          <w:rFonts w:eastAsia="Times New Roman" w:cs="Times New Roman"/>
          <w:color w:val="000000"/>
          <w:lang w:eastAsia="et-EE"/>
        </w:rPr>
        <w:t xml:space="preserve"> riigi poolt lubatud 60% m</w:t>
      </w:r>
      <w:r w:rsidR="00950A6A" w:rsidRPr="003257C1">
        <w:rPr>
          <w:rFonts w:eastAsia="Times New Roman" w:cs="Times New Roman"/>
          <w:color w:val="000000"/>
          <w:lang w:eastAsia="et-EE"/>
        </w:rPr>
        <w:t>äära.</w:t>
      </w:r>
    </w:p>
    <w:p w14:paraId="463F9121" w14:textId="77777777" w:rsidR="0016168A" w:rsidRPr="003257C1" w:rsidRDefault="0016168A" w:rsidP="000E67D8">
      <w:pPr>
        <w:autoSpaceDE w:val="0"/>
        <w:autoSpaceDN w:val="0"/>
        <w:spacing w:after="0" w:line="240" w:lineRule="auto"/>
        <w:jc w:val="both"/>
        <w:rPr>
          <w:rFonts w:eastAsia="Times New Roman" w:cs="Times New Roman"/>
          <w:color w:val="000000"/>
          <w:lang w:eastAsia="et-EE"/>
        </w:rPr>
      </w:pPr>
    </w:p>
    <w:p w14:paraId="463F9122" w14:textId="77777777" w:rsidR="006828F5" w:rsidRDefault="006828F5"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Viimaste aastate Viljandi linna eelarve täitmine tekkepõhiselt KOFS-i </w:t>
      </w:r>
      <w:r w:rsidR="000E67D8" w:rsidRPr="003257C1">
        <w:rPr>
          <w:rFonts w:eastAsia="Times New Roman" w:cs="Times New Roman"/>
          <w:color w:val="000000"/>
          <w:lang w:eastAsia="et-EE"/>
        </w:rPr>
        <w:t xml:space="preserve">nõuetele vastavas </w:t>
      </w:r>
      <w:r w:rsidRPr="003257C1">
        <w:rPr>
          <w:rFonts w:eastAsia="Times New Roman" w:cs="Times New Roman"/>
          <w:color w:val="000000"/>
          <w:lang w:eastAsia="et-EE"/>
        </w:rPr>
        <w:t>eelarvestruktuuris:</w:t>
      </w:r>
    </w:p>
    <w:p w14:paraId="463F9123" w14:textId="77777777" w:rsidR="00F03E25" w:rsidRDefault="001B2249" w:rsidP="001B2249">
      <w:pPr>
        <w:autoSpaceDE w:val="0"/>
        <w:autoSpaceDN w:val="0"/>
        <w:spacing w:after="0" w:line="240" w:lineRule="auto"/>
        <w:ind w:hanging="284"/>
        <w:jc w:val="both"/>
        <w:rPr>
          <w:rFonts w:eastAsia="Times New Roman" w:cs="Times New Roman"/>
          <w:color w:val="000000"/>
          <w:lang w:eastAsia="et-EE"/>
        </w:rPr>
      </w:pPr>
      <w:r w:rsidRPr="001B2249">
        <w:rPr>
          <w:rFonts w:eastAsia="Times New Roman" w:cs="Times New Roman"/>
          <w:noProof/>
          <w:color w:val="000000"/>
          <w:lang w:eastAsia="et-EE"/>
        </w:rPr>
        <w:drawing>
          <wp:inline distT="0" distB="0" distL="0" distR="0" wp14:anchorId="463F9A7E" wp14:editId="463F9A7F">
            <wp:extent cx="6545534" cy="4690533"/>
            <wp:effectExtent l="0" t="0" r="825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59437" cy="4700496"/>
                    </a:xfrm>
                    <a:prstGeom prst="rect">
                      <a:avLst/>
                    </a:prstGeom>
                  </pic:spPr>
                </pic:pic>
              </a:graphicData>
            </a:graphic>
          </wp:inline>
        </w:drawing>
      </w:r>
    </w:p>
    <w:p w14:paraId="463F9124" w14:textId="77777777" w:rsidR="00F03E25" w:rsidRPr="003257C1" w:rsidRDefault="00F03E25" w:rsidP="000E67D8">
      <w:pPr>
        <w:autoSpaceDE w:val="0"/>
        <w:autoSpaceDN w:val="0"/>
        <w:spacing w:after="0" w:line="240" w:lineRule="auto"/>
        <w:jc w:val="both"/>
        <w:rPr>
          <w:rFonts w:eastAsia="Times New Roman" w:cs="Times New Roman"/>
          <w:color w:val="000000"/>
          <w:lang w:eastAsia="et-EE"/>
        </w:rPr>
      </w:pPr>
    </w:p>
    <w:p w14:paraId="463F9125" w14:textId="77777777" w:rsidR="006828F5" w:rsidRDefault="006828F5" w:rsidP="006828F5">
      <w:pPr>
        <w:spacing w:after="0" w:line="240" w:lineRule="auto"/>
        <w:jc w:val="both"/>
        <w:rPr>
          <w:rFonts w:eastAsia="Calibri" w:cs="Times New Roman"/>
          <w:i/>
        </w:rPr>
      </w:pPr>
      <w:r w:rsidRPr="003257C1">
        <w:rPr>
          <w:rFonts w:eastAsia="Calibri" w:cs="Times New Roman"/>
          <w:i/>
        </w:rPr>
        <w:t xml:space="preserve">Allikas: Rahandusministeerium </w:t>
      </w:r>
      <w:hyperlink r:id="rId34" w:history="1">
        <w:r w:rsidRPr="003257C1">
          <w:rPr>
            <w:rFonts w:eastAsia="Calibri" w:cs="Times New Roman"/>
            <w:i/>
            <w:color w:val="0000FF"/>
            <w:u w:val="single"/>
          </w:rPr>
          <w:t>https://www.rahandusministeerium.ee/et/kohalikud-omavalitsused-haldusreform-maavalitsused/finantsulevaated</w:t>
        </w:r>
      </w:hyperlink>
      <w:r w:rsidRPr="003257C1">
        <w:rPr>
          <w:rFonts w:eastAsia="Calibri" w:cs="Times New Roman"/>
          <w:i/>
        </w:rPr>
        <w:t xml:space="preserve"> </w:t>
      </w:r>
    </w:p>
    <w:p w14:paraId="463F9126" w14:textId="77777777" w:rsidR="001B2249" w:rsidRPr="003257C1" w:rsidRDefault="001B2249" w:rsidP="006828F5">
      <w:pPr>
        <w:spacing w:after="0" w:line="240" w:lineRule="auto"/>
        <w:jc w:val="both"/>
        <w:rPr>
          <w:rFonts w:eastAsia="Calibri" w:cs="Times New Roman"/>
          <w:i/>
        </w:rPr>
      </w:pPr>
    </w:p>
    <w:p w14:paraId="463F9127" w14:textId="77777777" w:rsidR="00950A6A" w:rsidRPr="003257C1" w:rsidRDefault="00822BAE" w:rsidP="00822BAE">
      <w:pPr>
        <w:keepNext/>
        <w:numPr>
          <w:ilvl w:val="1"/>
          <w:numId w:val="1"/>
        </w:numPr>
        <w:spacing w:before="240" w:after="240" w:line="240" w:lineRule="auto"/>
        <w:jc w:val="both"/>
        <w:outlineLvl w:val="1"/>
        <w:rPr>
          <w:rFonts w:eastAsia="Times New Roman" w:cs="Times New Roman"/>
          <w:b/>
          <w:bCs/>
          <w:iCs/>
        </w:rPr>
      </w:pPr>
      <w:bookmarkStart w:id="7" w:name="_Toc9783609"/>
      <w:r w:rsidRPr="003257C1">
        <w:rPr>
          <w:rFonts w:eastAsia="Times New Roman" w:cs="Times New Roman"/>
          <w:b/>
          <w:bCs/>
          <w:iCs/>
        </w:rPr>
        <w:t>Eelarvestrateegia alused ja põhilised finantsnäitajad</w:t>
      </w:r>
      <w:bookmarkEnd w:id="7"/>
    </w:p>
    <w:p w14:paraId="463F9128"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Eelarvestrateegia aluseks on järgmised eeldused:</w:t>
      </w:r>
    </w:p>
    <w:p w14:paraId="463F9129"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Tarbijahinnaindeksi muutus on prognoosiperioodil 2% aastas;</w:t>
      </w:r>
    </w:p>
    <w:p w14:paraId="463F912A"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Residendist füüsiliste isikute maksustatavast tulust laekub maksumaksja elukohajärgsele kohaliku omavalitsuse üksusele 2019. a 11,9</w:t>
      </w:r>
      <w:r w:rsidR="007228FE" w:rsidRPr="003257C1">
        <w:rPr>
          <w:rFonts w:eastAsia="Times New Roman" w:cs="Times New Roman"/>
          <w:lang w:eastAsia="et-EE"/>
        </w:rPr>
        <w:t>3</w:t>
      </w:r>
      <w:r w:rsidRPr="003257C1">
        <w:rPr>
          <w:rFonts w:eastAsia="Times New Roman" w:cs="Times New Roman"/>
          <w:lang w:eastAsia="et-EE"/>
        </w:rPr>
        <w:t xml:space="preserve">% ja </w:t>
      </w:r>
      <w:r w:rsidR="002B7955" w:rsidRPr="003257C1">
        <w:rPr>
          <w:rFonts w:eastAsia="Times New Roman" w:cs="Times New Roman"/>
          <w:lang w:eastAsia="et-EE"/>
        </w:rPr>
        <w:t xml:space="preserve">alates 2020. aastast </w:t>
      </w:r>
      <w:r w:rsidRPr="003257C1">
        <w:rPr>
          <w:rFonts w:eastAsia="Times New Roman" w:cs="Times New Roman"/>
          <w:lang w:eastAsia="et-EE"/>
        </w:rPr>
        <w:t>11,9</w:t>
      </w:r>
      <w:r w:rsidR="002B7955" w:rsidRPr="003257C1">
        <w:rPr>
          <w:rFonts w:eastAsia="Times New Roman" w:cs="Times New Roman"/>
          <w:lang w:eastAsia="et-EE"/>
        </w:rPr>
        <w:t>6</w:t>
      </w:r>
      <w:r w:rsidRPr="003257C1">
        <w:rPr>
          <w:rFonts w:eastAsia="Times New Roman" w:cs="Times New Roman"/>
          <w:lang w:eastAsia="et-EE"/>
        </w:rPr>
        <w:t>%;</w:t>
      </w:r>
    </w:p>
    <w:p w14:paraId="463F912B" w14:textId="77777777"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Maamaksumäär püsib </w:t>
      </w:r>
      <w:r w:rsidR="00FC5099" w:rsidRPr="003257C1">
        <w:rPr>
          <w:rFonts w:eastAsia="Times New Roman" w:cs="Times New Roman"/>
          <w:lang w:eastAsia="et-EE"/>
        </w:rPr>
        <w:t>Viljandis 2</w:t>
      </w:r>
      <w:r w:rsidRPr="003257C1">
        <w:rPr>
          <w:rFonts w:eastAsia="Times New Roman" w:cs="Times New Roman"/>
          <w:lang w:eastAsia="et-EE"/>
        </w:rPr>
        <w:t xml:space="preserve">% </w:t>
      </w:r>
      <w:r w:rsidR="002B7955" w:rsidRPr="003257C1">
        <w:rPr>
          <w:rFonts w:eastAsia="Times New Roman" w:cs="Times New Roman"/>
          <w:lang w:eastAsia="et-EE"/>
        </w:rPr>
        <w:t xml:space="preserve">ja 1,8% </w:t>
      </w:r>
      <w:r w:rsidRPr="003257C1">
        <w:rPr>
          <w:rFonts w:eastAsia="Times New Roman" w:cs="Times New Roman"/>
          <w:lang w:eastAsia="et-EE"/>
        </w:rPr>
        <w:t>maa maksustamishinnast;</w:t>
      </w:r>
    </w:p>
    <w:p w14:paraId="463F912C" w14:textId="77777777" w:rsidR="00980E98" w:rsidRPr="003257C1"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Uusi kohalikke makse vaadeldaval perioodil ei kehtestata.</w:t>
      </w:r>
    </w:p>
    <w:p w14:paraId="463F912D"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lastRenderedPageBreak/>
        <w:t>Töötasu miinimummäär kasvab 8% aastas;</w:t>
      </w:r>
    </w:p>
    <w:p w14:paraId="463F912E" w14:textId="77777777"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Maksumaksjate arv </w:t>
      </w:r>
      <w:r>
        <w:rPr>
          <w:rFonts w:eastAsia="Times New Roman" w:cs="Times New Roman"/>
          <w:lang w:eastAsia="et-EE"/>
        </w:rPr>
        <w:t xml:space="preserve">Viljandi linnas </w:t>
      </w:r>
      <w:r w:rsidRPr="003257C1">
        <w:rPr>
          <w:rFonts w:eastAsia="Times New Roman" w:cs="Times New Roman"/>
          <w:lang w:eastAsia="et-EE"/>
        </w:rPr>
        <w:t>püsib stabiilne;</w:t>
      </w:r>
      <w:r w:rsidRPr="00980E98">
        <w:rPr>
          <w:rFonts w:eastAsia="Times New Roman" w:cs="Times New Roman"/>
          <w:lang w:eastAsia="et-EE"/>
        </w:rPr>
        <w:t xml:space="preserve"> </w:t>
      </w:r>
    </w:p>
    <w:p w14:paraId="463F912F" w14:textId="77777777" w:rsidR="00252342" w:rsidRDefault="00822BAE" w:rsidP="00660B43">
      <w:pPr>
        <w:jc w:val="both"/>
        <w:rPr>
          <w:rFonts w:eastAsia="Times New Roman" w:cs="Times New Roman"/>
          <w:lang w:eastAsia="et-EE"/>
        </w:rPr>
      </w:pPr>
      <w:r w:rsidRPr="003257C1">
        <w:rPr>
          <w:rFonts w:eastAsia="Times New Roman" w:cs="Times New Roman"/>
          <w:lang w:eastAsia="et-EE"/>
        </w:rPr>
        <w:t>Eelarvestrateegia finantsnäitajad baseeruvad ülaltoodud eeldustel</w:t>
      </w:r>
      <w:r w:rsidR="00980E98">
        <w:rPr>
          <w:rFonts w:eastAsia="Times New Roman" w:cs="Times New Roman"/>
          <w:lang w:eastAsia="et-EE"/>
        </w:rPr>
        <w:t>, valdkondlikult on eeldusi ja arvutuste aluseid avatud eelarvestrateegia vastavates peatükkides</w:t>
      </w:r>
      <w:r w:rsidRPr="003257C1">
        <w:rPr>
          <w:rFonts w:eastAsia="Times New Roman" w:cs="Times New Roman"/>
          <w:lang w:eastAsia="et-EE"/>
        </w:rPr>
        <w:t xml:space="preserve">. </w:t>
      </w:r>
    </w:p>
    <w:p w14:paraId="463F9130" w14:textId="77777777" w:rsidR="00822BAE" w:rsidRPr="003257C1" w:rsidRDefault="00822BAE" w:rsidP="00660B43">
      <w:pPr>
        <w:jc w:val="both"/>
        <w:rPr>
          <w:rFonts w:eastAsia="Times New Roman" w:cs="Times New Roman"/>
          <w:lang w:eastAsia="et-EE"/>
        </w:rPr>
      </w:pPr>
      <w:r w:rsidRPr="003257C1">
        <w:rPr>
          <w:rFonts w:eastAsia="Times New Roman" w:cs="Times New Roman"/>
          <w:lang w:eastAsia="et-EE"/>
        </w:rPr>
        <w:t>Üleva</w:t>
      </w:r>
      <w:r w:rsidR="00660B43" w:rsidRPr="003257C1">
        <w:rPr>
          <w:rFonts w:eastAsia="Times New Roman" w:cs="Times New Roman"/>
          <w:lang w:eastAsia="et-EE"/>
        </w:rPr>
        <w:t xml:space="preserve">ade </w:t>
      </w:r>
      <w:r w:rsidR="002B0602" w:rsidRPr="003257C1">
        <w:rPr>
          <w:rFonts w:eastAsia="Times New Roman" w:cs="Times New Roman"/>
          <w:lang w:eastAsia="et-EE"/>
        </w:rPr>
        <w:t>tulu-</w:t>
      </w:r>
      <w:r w:rsidRPr="003257C1">
        <w:rPr>
          <w:rFonts w:eastAsia="Times New Roman" w:cs="Times New Roman"/>
          <w:lang w:eastAsia="et-EE"/>
        </w:rPr>
        <w:t xml:space="preserve"> ja kulu</w:t>
      </w:r>
      <w:r w:rsidR="002B0602" w:rsidRPr="003257C1">
        <w:rPr>
          <w:rFonts w:eastAsia="Times New Roman" w:cs="Times New Roman"/>
          <w:lang w:eastAsia="et-EE"/>
        </w:rPr>
        <w:t>gruppide prognoosidest</w:t>
      </w:r>
      <w:r w:rsidRPr="003257C1">
        <w:rPr>
          <w:rFonts w:eastAsia="Times New Roman" w:cs="Times New Roman"/>
          <w:lang w:eastAsia="et-EE"/>
        </w:rPr>
        <w:t xml:space="preserve"> on esitatud alljärgnevas tabelis.</w:t>
      </w:r>
    </w:p>
    <w:p w14:paraId="463F9131" w14:textId="77777777" w:rsidR="00660B43" w:rsidRPr="003257C1" w:rsidRDefault="001B2249" w:rsidP="001B2249">
      <w:pPr>
        <w:ind w:hanging="284"/>
        <w:rPr>
          <w:rFonts w:eastAsia="Times New Roman" w:cs="Times New Roman"/>
          <w:lang w:eastAsia="et-EE"/>
        </w:rPr>
      </w:pPr>
      <w:r w:rsidRPr="001B2249">
        <w:rPr>
          <w:rFonts w:eastAsia="Times New Roman" w:cs="Times New Roman"/>
          <w:noProof/>
          <w:lang w:eastAsia="et-EE"/>
        </w:rPr>
        <w:drawing>
          <wp:inline distT="0" distB="0" distL="0" distR="0" wp14:anchorId="463F9A80" wp14:editId="463F9A81">
            <wp:extent cx="6458641" cy="46482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68750" cy="4655475"/>
                    </a:xfrm>
                    <a:prstGeom prst="rect">
                      <a:avLst/>
                    </a:prstGeom>
                  </pic:spPr>
                </pic:pic>
              </a:graphicData>
            </a:graphic>
          </wp:inline>
        </w:drawing>
      </w:r>
      <w:r w:rsidRPr="001B2249">
        <w:rPr>
          <w:rFonts w:eastAsia="Times New Roman" w:cs="Times New Roman"/>
          <w:lang w:eastAsia="et-EE"/>
        </w:rPr>
        <w:t xml:space="preserve"> </w:t>
      </w:r>
      <w:r w:rsidR="00660B43" w:rsidRPr="003257C1">
        <w:rPr>
          <w:rFonts w:eastAsia="Times New Roman" w:cs="Times New Roman"/>
          <w:lang w:eastAsia="et-EE"/>
        </w:rPr>
        <w:br w:type="page"/>
      </w:r>
    </w:p>
    <w:p w14:paraId="463F9132" w14:textId="77777777" w:rsidR="00660B43" w:rsidRPr="003257C1" w:rsidRDefault="004C08B6" w:rsidP="004C08B6">
      <w:pPr>
        <w:pStyle w:val="Pealkiri1"/>
        <w:numPr>
          <w:ilvl w:val="0"/>
          <w:numId w:val="1"/>
        </w:numPr>
        <w:spacing w:after="240" w:line="240" w:lineRule="auto"/>
        <w:ind w:left="357" w:hanging="357"/>
        <w:rPr>
          <w:sz w:val="24"/>
          <w:szCs w:val="22"/>
        </w:rPr>
      </w:pPr>
      <w:bookmarkStart w:id="8" w:name="_Toc9783610"/>
      <w:r w:rsidRPr="003257C1">
        <w:rPr>
          <w:sz w:val="24"/>
          <w:szCs w:val="22"/>
        </w:rPr>
        <w:lastRenderedPageBreak/>
        <w:t xml:space="preserve">Strateegiaperioodi </w:t>
      </w:r>
      <w:r w:rsidR="00A12D1B" w:rsidRPr="003257C1">
        <w:rPr>
          <w:sz w:val="24"/>
          <w:szCs w:val="22"/>
        </w:rPr>
        <w:t xml:space="preserve">põhitegevuse </w:t>
      </w:r>
      <w:r w:rsidRPr="003257C1">
        <w:rPr>
          <w:sz w:val="24"/>
          <w:szCs w:val="22"/>
        </w:rPr>
        <w:t>t</w:t>
      </w:r>
      <w:r w:rsidR="00AC3298" w:rsidRPr="003257C1">
        <w:rPr>
          <w:sz w:val="24"/>
          <w:szCs w:val="22"/>
        </w:rPr>
        <w:t>ulud</w:t>
      </w:r>
      <w:bookmarkEnd w:id="8"/>
    </w:p>
    <w:p w14:paraId="463F9133" w14:textId="77777777" w:rsidR="000C4F9C" w:rsidRPr="003257C1" w:rsidRDefault="000C4F9C" w:rsidP="000C4F9C">
      <w:pPr>
        <w:rPr>
          <w:rFonts w:cs="Times New Roman"/>
        </w:rPr>
      </w:pPr>
      <w:r w:rsidRPr="003257C1">
        <w:rPr>
          <w:rFonts w:cs="Times New Roman"/>
        </w:rPr>
        <w:t>Põhitegevuse tulud jaotuvad neljaks eelarveosaks:</w:t>
      </w:r>
    </w:p>
    <w:p w14:paraId="463F9134"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üle poole tuludest moodustavad maksutulud; </w:t>
      </w:r>
    </w:p>
    <w:p w14:paraId="463F9135" w14:textId="77777777" w:rsidR="000C4F9C" w:rsidRPr="003257C1" w:rsidRDefault="000C4F9C" w:rsidP="000C4F9C">
      <w:pPr>
        <w:pStyle w:val="Loendilik"/>
        <w:numPr>
          <w:ilvl w:val="0"/>
          <w:numId w:val="17"/>
        </w:numPr>
        <w:ind w:right="-426"/>
        <w:rPr>
          <w:rFonts w:cs="Times New Roman"/>
        </w:rPr>
      </w:pPr>
      <w:r w:rsidRPr="003257C1">
        <w:rPr>
          <w:rFonts w:cs="Times New Roman"/>
        </w:rPr>
        <w:t>saadavate toetuste hulgas on suurimaks riigi tasandus- ja toetusfondi eraldised;</w:t>
      </w:r>
    </w:p>
    <w:p w14:paraId="463F9136" w14:textId="77777777" w:rsidR="000C4F9C" w:rsidRPr="003257C1" w:rsidRDefault="000C4F9C" w:rsidP="000C4F9C">
      <w:pPr>
        <w:pStyle w:val="Loendilik"/>
        <w:numPr>
          <w:ilvl w:val="0"/>
          <w:numId w:val="17"/>
        </w:numPr>
        <w:ind w:right="-426"/>
        <w:rPr>
          <w:rFonts w:cs="Times New Roman"/>
        </w:rPr>
      </w:pPr>
      <w:r w:rsidRPr="003257C1">
        <w:rPr>
          <w:rFonts w:cs="Times New Roman"/>
        </w:rPr>
        <w:t xml:space="preserve">tulud kaupade ja teenuste müügist sisaldavad mh haridusteenuste müüki teistele omavalitsustele; </w:t>
      </w:r>
    </w:p>
    <w:p w14:paraId="463F9137" w14:textId="77777777" w:rsidR="000C4F9C" w:rsidRPr="003257C1" w:rsidRDefault="000C4F9C" w:rsidP="000C4F9C">
      <w:pPr>
        <w:pStyle w:val="Loendilik"/>
        <w:numPr>
          <w:ilvl w:val="0"/>
          <w:numId w:val="17"/>
        </w:numPr>
        <w:ind w:right="-426"/>
        <w:rPr>
          <w:rFonts w:cs="Times New Roman"/>
        </w:rPr>
      </w:pPr>
      <w:r w:rsidRPr="003257C1">
        <w:rPr>
          <w:rFonts w:cs="Times New Roman"/>
        </w:rPr>
        <w:t>muude tegevustulude osas on Viljandi linnal laekumine vee erikasutustasust.</w:t>
      </w:r>
    </w:p>
    <w:p w14:paraId="463F9138" w14:textId="77777777" w:rsidR="000C4F9C" w:rsidRDefault="000C4F9C" w:rsidP="000C4F9C">
      <w:pPr>
        <w:rPr>
          <w:rFonts w:cs="Times New Roman"/>
        </w:rPr>
      </w:pPr>
      <w:r w:rsidRPr="003257C1">
        <w:rPr>
          <w:rFonts w:cs="Times New Roman"/>
        </w:rPr>
        <w:t>Koondtabel põhitegevuse tulude prognoosiga:</w:t>
      </w:r>
    </w:p>
    <w:p w14:paraId="463F9139" w14:textId="77777777" w:rsidR="00252342" w:rsidRDefault="00252342" w:rsidP="00252342">
      <w:pPr>
        <w:ind w:hanging="426"/>
        <w:rPr>
          <w:rFonts w:cs="Times New Roman"/>
        </w:rPr>
      </w:pPr>
      <w:r w:rsidRPr="00252342">
        <w:rPr>
          <w:rFonts w:cs="Times New Roman"/>
          <w:noProof/>
          <w:lang w:eastAsia="et-EE"/>
        </w:rPr>
        <w:drawing>
          <wp:inline distT="0" distB="0" distL="0" distR="0" wp14:anchorId="463F9A82" wp14:editId="463F9A83">
            <wp:extent cx="6616996" cy="1921934"/>
            <wp:effectExtent l="0" t="0" r="0" b="254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35044" cy="1927176"/>
                    </a:xfrm>
                    <a:prstGeom prst="rect">
                      <a:avLst/>
                    </a:prstGeom>
                  </pic:spPr>
                </pic:pic>
              </a:graphicData>
            </a:graphic>
          </wp:inline>
        </w:drawing>
      </w:r>
    </w:p>
    <w:p w14:paraId="463F913A" w14:textId="77777777" w:rsidR="00F8550A" w:rsidRPr="003257C1" w:rsidRDefault="00F8550A" w:rsidP="00252342">
      <w:pPr>
        <w:ind w:hanging="426"/>
        <w:rPr>
          <w:rFonts w:cs="Times New Roman"/>
        </w:rPr>
      </w:pPr>
    </w:p>
    <w:p w14:paraId="463F913B" w14:textId="77777777" w:rsidR="003F4682" w:rsidRDefault="00F8550A" w:rsidP="00F8550A">
      <w:pPr>
        <w:ind w:hanging="426"/>
        <w:jc w:val="both"/>
        <w:rPr>
          <w:rFonts w:cs="Times New Roman"/>
        </w:rPr>
      </w:pPr>
      <w:r>
        <w:rPr>
          <w:rFonts w:cs="Times New Roman"/>
          <w:noProof/>
          <w:lang w:eastAsia="et-EE"/>
        </w:rPr>
        <w:drawing>
          <wp:inline distT="0" distB="0" distL="0" distR="0" wp14:anchorId="463F9A84" wp14:editId="463F9A85">
            <wp:extent cx="6603438" cy="3325091"/>
            <wp:effectExtent l="0" t="0" r="6985" b="889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28840" cy="3337882"/>
                    </a:xfrm>
                    <a:prstGeom prst="rect">
                      <a:avLst/>
                    </a:prstGeom>
                    <a:noFill/>
                  </pic:spPr>
                </pic:pic>
              </a:graphicData>
            </a:graphic>
          </wp:inline>
        </w:drawing>
      </w:r>
    </w:p>
    <w:p w14:paraId="463F913C" w14:textId="77777777" w:rsidR="00F8550A" w:rsidRDefault="00F8550A" w:rsidP="00C22265">
      <w:pPr>
        <w:jc w:val="both"/>
        <w:rPr>
          <w:rFonts w:cs="Times New Roman"/>
        </w:rPr>
      </w:pPr>
    </w:p>
    <w:p w14:paraId="463F913D" w14:textId="77777777" w:rsidR="00D11435" w:rsidRDefault="00C22265" w:rsidP="00C22265">
      <w:pPr>
        <w:jc w:val="both"/>
        <w:rPr>
          <w:rFonts w:cs="Times New Roman"/>
        </w:rPr>
      </w:pPr>
      <w:r w:rsidRPr="00BE1478">
        <w:rPr>
          <w:rFonts w:cs="Times New Roman"/>
        </w:rPr>
        <w:t xml:space="preserve">Eelarvestrateegias </w:t>
      </w:r>
      <w:r w:rsidR="00252342">
        <w:rPr>
          <w:rFonts w:cs="Times New Roman"/>
        </w:rPr>
        <w:t xml:space="preserve">on </w:t>
      </w:r>
      <w:r w:rsidR="00D11435">
        <w:rPr>
          <w:rFonts w:cs="Times New Roman"/>
        </w:rPr>
        <w:t>tulude ja kulude summad</w:t>
      </w:r>
      <w:r w:rsidR="00BE1478">
        <w:rPr>
          <w:rFonts w:cs="Times New Roman"/>
        </w:rPr>
        <w:t xml:space="preserve"> </w:t>
      </w:r>
      <w:r w:rsidR="00252342">
        <w:rPr>
          <w:rFonts w:cs="Times New Roman"/>
        </w:rPr>
        <w:t xml:space="preserve">kajastatud </w:t>
      </w:r>
      <w:r w:rsidR="00BE1478" w:rsidRPr="00BE1478">
        <w:rPr>
          <w:rFonts w:cs="Times New Roman"/>
        </w:rPr>
        <w:t xml:space="preserve">ilma omavaheliste tehinguteta, sest </w:t>
      </w:r>
      <w:r w:rsidRPr="00BE1478">
        <w:rPr>
          <w:rFonts w:cs="Times New Roman"/>
        </w:rPr>
        <w:t xml:space="preserve">eelarvestrateegia tabelid tuleb riigile </w:t>
      </w:r>
      <w:r w:rsidR="00BE1478">
        <w:rPr>
          <w:rFonts w:cs="Times New Roman"/>
        </w:rPr>
        <w:t>sel moel</w:t>
      </w:r>
      <w:r w:rsidR="00BE1478" w:rsidRPr="00BE1478">
        <w:rPr>
          <w:rFonts w:cs="Times New Roman"/>
        </w:rPr>
        <w:t xml:space="preserve">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w:t>
      </w:r>
      <w:r w:rsidR="00BE1478">
        <w:rPr>
          <w:rFonts w:cs="Times New Roman"/>
        </w:rPr>
        <w:t>koond</w:t>
      </w:r>
      <w:r w:rsidR="00BE1478" w:rsidRPr="00BE1478">
        <w:rPr>
          <w:rFonts w:cs="Times New Roman"/>
        </w:rPr>
        <w:t>eelarvetabeli</w:t>
      </w:r>
      <w:r w:rsidR="00BE1478">
        <w:rPr>
          <w:rFonts w:cs="Times New Roman"/>
        </w:rPr>
        <w:t>tes</w:t>
      </w:r>
      <w:r w:rsidR="00BE1478" w:rsidRPr="00BE1478">
        <w:rPr>
          <w:rFonts w:cs="Times New Roman"/>
        </w:rPr>
        <w:t xml:space="preserve"> neid </w:t>
      </w:r>
      <w:r w:rsidR="00BE1478">
        <w:rPr>
          <w:rFonts w:cs="Times New Roman"/>
        </w:rPr>
        <w:t>kajastada ei tohi</w:t>
      </w:r>
      <w:r w:rsidR="00BE1478" w:rsidRPr="00BE1478">
        <w:rPr>
          <w:rFonts w:cs="Times New Roman"/>
        </w:rPr>
        <w:t>.</w:t>
      </w:r>
    </w:p>
    <w:p w14:paraId="463F913E" w14:textId="77777777" w:rsidR="00F8550A" w:rsidRDefault="00F8550A" w:rsidP="00C22265">
      <w:pPr>
        <w:jc w:val="both"/>
        <w:rPr>
          <w:rFonts w:cs="Times New Roman"/>
        </w:rPr>
      </w:pPr>
    </w:p>
    <w:p w14:paraId="463F913F" w14:textId="77777777" w:rsidR="00F8550A" w:rsidRPr="00BE1478" w:rsidRDefault="00F8550A" w:rsidP="00C22265">
      <w:pPr>
        <w:jc w:val="both"/>
        <w:rPr>
          <w:rFonts w:cs="Times New Roman"/>
        </w:rPr>
      </w:pPr>
    </w:p>
    <w:p w14:paraId="463F9140" w14:textId="77777777" w:rsidR="00AC32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9" w:name="_Toc9783611"/>
      <w:r w:rsidRPr="003257C1">
        <w:rPr>
          <w:rFonts w:eastAsia="Times New Roman" w:cs="Times New Roman"/>
          <w:b/>
          <w:lang w:eastAsia="et-EE"/>
        </w:rPr>
        <w:t>Maksutulud</w:t>
      </w:r>
      <w:bookmarkEnd w:id="9"/>
    </w:p>
    <w:p w14:paraId="463F9141" w14:textId="77777777" w:rsidR="003F1B85" w:rsidRPr="003257C1" w:rsidRDefault="003F1B85" w:rsidP="003F1B85">
      <w:pPr>
        <w:jc w:val="both"/>
        <w:rPr>
          <w:rFonts w:cs="Times New Roman"/>
        </w:rPr>
      </w:pPr>
      <w:r w:rsidRPr="003257C1">
        <w:rPr>
          <w:rFonts w:cs="Times New Roman"/>
        </w:rPr>
        <w:t>Tulumaks moodustab linna põhitegevuse tuludest üle 50%, maksutuludest aga ligi 98%, kusjuures maamaksu osakaal on orienteeruvalt 1% ja ülejäänud maksudel 0,1% maksutuludest.</w:t>
      </w:r>
    </w:p>
    <w:p w14:paraId="463F9142" w14:textId="77777777" w:rsidR="003F1B85" w:rsidRPr="003257C1" w:rsidRDefault="003F1B85" w:rsidP="003F1B85">
      <w:pPr>
        <w:jc w:val="both"/>
        <w:rPr>
          <w:rFonts w:cs="Times New Roman"/>
        </w:rPr>
      </w:pPr>
      <w:r w:rsidRPr="003257C1">
        <w:rPr>
          <w:rFonts w:cs="Times New Roman"/>
        </w:rPr>
        <w:t>Eelarvetulude prognoosimisel on tulumaksu osas lähtutud järgnevast:</w:t>
      </w:r>
    </w:p>
    <w:p w14:paraId="463F9143" w14:textId="77777777" w:rsidR="003F1B85" w:rsidRPr="003257C1" w:rsidRDefault="003F1B85" w:rsidP="003F1B85">
      <w:pPr>
        <w:pStyle w:val="Loendilik"/>
        <w:numPr>
          <w:ilvl w:val="0"/>
          <w:numId w:val="18"/>
        </w:numPr>
        <w:jc w:val="both"/>
        <w:rPr>
          <w:rFonts w:cs="Times New Roman"/>
        </w:rPr>
      </w:pPr>
      <w:r w:rsidRPr="003257C1">
        <w:rPr>
          <w:rFonts w:cs="Times New Roman"/>
        </w:rPr>
        <w:lastRenderedPageBreak/>
        <w:t>üksikisiku tulumaks on linna peamine tuluallikas ning selle osakaal põhitegevustulude eelarves jääb ka prognoosiperioodi lõpus üle 50%.</w:t>
      </w:r>
    </w:p>
    <w:p w14:paraId="463F9144" w14:textId="77777777" w:rsidR="00A3606C" w:rsidRPr="003257C1" w:rsidRDefault="00A3606C" w:rsidP="00A3606C">
      <w:pPr>
        <w:pStyle w:val="Loendilik"/>
        <w:numPr>
          <w:ilvl w:val="0"/>
          <w:numId w:val="18"/>
        </w:numPr>
        <w:jc w:val="both"/>
        <w:rPr>
          <w:rFonts w:cs="Times New Roman"/>
        </w:rPr>
      </w:pPr>
      <w:r w:rsidRPr="003257C1">
        <w:rPr>
          <w:rFonts w:cs="Times New Roman"/>
        </w:rPr>
        <w:t>aastal 2019 on vastavalt tulumaksuseadusele</w:t>
      </w:r>
      <w:r>
        <w:rPr>
          <w:rStyle w:val="Allmrkuseviide"/>
          <w:rFonts w:cs="Times New Roman"/>
        </w:rPr>
        <w:footnoteReference w:id="12"/>
      </w:r>
      <w:r w:rsidRPr="003257C1">
        <w:rPr>
          <w:rFonts w:cs="Times New Roman"/>
        </w:rPr>
        <w:t xml:space="preserve"> tulumaksu </w:t>
      </w:r>
      <w:r>
        <w:rPr>
          <w:rFonts w:cs="Times New Roman"/>
        </w:rPr>
        <w:t xml:space="preserve">omavalitsusele </w:t>
      </w:r>
      <w:r w:rsidRPr="003257C1">
        <w:rPr>
          <w:rFonts w:cs="Times New Roman"/>
        </w:rPr>
        <w:t xml:space="preserve">eraldamise protsent 11,93 ning alates 2020. aastast </w:t>
      </w:r>
      <w:r>
        <w:rPr>
          <w:rFonts w:cs="Times New Roman"/>
        </w:rPr>
        <w:t xml:space="preserve">muutumatuna </w:t>
      </w:r>
      <w:r w:rsidRPr="003257C1">
        <w:rPr>
          <w:rFonts w:cs="Times New Roman"/>
        </w:rPr>
        <w:t xml:space="preserve">11,96%. </w:t>
      </w:r>
    </w:p>
    <w:p w14:paraId="463F9145" w14:textId="77777777" w:rsidR="003F1B85" w:rsidRPr="00A3606C" w:rsidRDefault="003F1B85" w:rsidP="003F1B85">
      <w:pPr>
        <w:pStyle w:val="Loendilik"/>
        <w:numPr>
          <w:ilvl w:val="0"/>
          <w:numId w:val="18"/>
        </w:numPr>
        <w:jc w:val="both"/>
        <w:rPr>
          <w:rFonts w:cs="Times New Roman"/>
        </w:rPr>
      </w:pPr>
      <w:r w:rsidRPr="003257C1">
        <w:rPr>
          <w:rFonts w:cs="Times New Roman"/>
        </w:rPr>
        <w:t xml:space="preserve">aastatel 2020-2025 on linna maksumaksjate keskmine arv prognoositud </w:t>
      </w:r>
      <w:r w:rsidRPr="00B9002A">
        <w:rPr>
          <w:rFonts w:cs="Times New Roman"/>
          <w:color w:val="auto"/>
        </w:rPr>
        <w:t xml:space="preserve">muutumatuna (7 890 </w:t>
      </w:r>
      <w:r w:rsidRPr="003257C1">
        <w:rPr>
          <w:rFonts w:cs="Times New Roman"/>
        </w:rPr>
        <w:t xml:space="preserve">isikut); </w:t>
      </w:r>
    </w:p>
    <w:p w14:paraId="463F9146" w14:textId="77777777" w:rsidR="00E57200" w:rsidRPr="00A3606C" w:rsidRDefault="00E57200" w:rsidP="003F1B85">
      <w:pPr>
        <w:pStyle w:val="Loendilik"/>
        <w:numPr>
          <w:ilvl w:val="0"/>
          <w:numId w:val="18"/>
        </w:numPr>
        <w:jc w:val="both"/>
        <w:rPr>
          <w:rFonts w:cs="Times New Roman"/>
        </w:rPr>
      </w:pPr>
      <w:r w:rsidRPr="00A3606C">
        <w:rPr>
          <w:rFonts w:cs="Times New Roman"/>
        </w:rPr>
        <w:t>2018. aastal laekus võrreldes 2017. aastaga tulumaksu 11% enam</w:t>
      </w:r>
      <w:r w:rsidR="008E0146" w:rsidRPr="00A3606C">
        <w:rPr>
          <w:rFonts w:cs="Times New Roman"/>
        </w:rPr>
        <w:t xml:space="preserve">; 2019. a prognoos on võrreldes 2018. aasta tegeliku laekumisega </w:t>
      </w:r>
      <w:r w:rsidR="00A3606C" w:rsidRPr="00A3606C">
        <w:rPr>
          <w:rFonts w:cs="Times New Roman"/>
        </w:rPr>
        <w:t>8,8</w:t>
      </w:r>
      <w:r w:rsidR="008E0146" w:rsidRPr="00A3606C">
        <w:rPr>
          <w:rFonts w:cs="Times New Roman"/>
        </w:rPr>
        <w:t xml:space="preserve"> % suurem;</w:t>
      </w:r>
    </w:p>
    <w:p w14:paraId="463F9147" w14:textId="77777777" w:rsidR="003F1B85" w:rsidRPr="003257C1" w:rsidRDefault="003F1B85" w:rsidP="003F1B85">
      <w:pPr>
        <w:pStyle w:val="Loendilik"/>
        <w:numPr>
          <w:ilvl w:val="0"/>
          <w:numId w:val="18"/>
        </w:numPr>
        <w:jc w:val="both"/>
        <w:rPr>
          <w:rFonts w:cs="Times New Roman"/>
        </w:rPr>
      </w:pPr>
      <w:r w:rsidRPr="003257C1">
        <w:rPr>
          <w:rFonts w:cs="Times New Roman"/>
        </w:rPr>
        <w:t>aastatel 20</w:t>
      </w:r>
      <w:r w:rsidR="00C22265" w:rsidRPr="003257C1">
        <w:rPr>
          <w:rFonts w:cs="Times New Roman"/>
        </w:rPr>
        <w:t>20</w:t>
      </w:r>
      <w:r w:rsidRPr="003257C1">
        <w:rPr>
          <w:rFonts w:cs="Times New Roman"/>
        </w:rPr>
        <w:t>-202</w:t>
      </w:r>
      <w:r w:rsidR="00C22265" w:rsidRPr="003257C1">
        <w:rPr>
          <w:rFonts w:cs="Times New Roman"/>
        </w:rPr>
        <w:t>5</w:t>
      </w:r>
      <w:r w:rsidRPr="003257C1">
        <w:rPr>
          <w:rFonts w:cs="Times New Roman"/>
        </w:rPr>
        <w:t xml:space="preserve"> on linna maksumaksjate keskmine väljam</w:t>
      </w:r>
      <w:r w:rsidR="00C22265" w:rsidRPr="003257C1">
        <w:rPr>
          <w:rFonts w:cs="Times New Roman"/>
        </w:rPr>
        <w:t>a</w:t>
      </w:r>
      <w:r w:rsidRPr="003257C1">
        <w:rPr>
          <w:rFonts w:cs="Times New Roman"/>
        </w:rPr>
        <w:t xml:space="preserve">kse </w:t>
      </w:r>
      <w:r w:rsidRPr="00BE1478">
        <w:rPr>
          <w:rFonts w:cs="Times New Roman"/>
        </w:rPr>
        <w:t xml:space="preserve">prognoositud </w:t>
      </w:r>
      <w:r w:rsidR="00A3606C">
        <w:rPr>
          <w:rFonts w:cs="Times New Roman"/>
        </w:rPr>
        <w:t>5-</w:t>
      </w:r>
      <w:r w:rsidR="00D11435">
        <w:rPr>
          <w:rFonts w:cs="Times New Roman"/>
        </w:rPr>
        <w:t>8</w:t>
      </w:r>
      <w:r w:rsidRPr="00BE1478">
        <w:rPr>
          <w:rFonts w:cs="Times New Roman"/>
        </w:rPr>
        <w:t>% kasvuga</w:t>
      </w:r>
      <w:r w:rsidR="003D3287">
        <w:rPr>
          <w:rFonts w:cs="Times New Roman"/>
        </w:rPr>
        <w:t xml:space="preserve">, </w:t>
      </w:r>
      <w:r w:rsidR="00135DC2">
        <w:rPr>
          <w:rFonts w:cs="Times New Roman"/>
        </w:rPr>
        <w:t>mis</w:t>
      </w:r>
      <w:r w:rsidR="003D3287">
        <w:rPr>
          <w:rFonts w:cs="Times New Roman"/>
        </w:rPr>
        <w:t xml:space="preserve"> on võrreldes Rahandusministeeriumi poolt prognoositud Eesti keskmise br</w:t>
      </w:r>
      <w:r w:rsidR="00135DC2">
        <w:rPr>
          <w:rFonts w:cs="Times New Roman"/>
        </w:rPr>
        <w:t>utotasu kasvuga tagasihoidlikum.</w:t>
      </w:r>
    </w:p>
    <w:p w14:paraId="463F9148" w14:textId="77777777" w:rsidR="00D11435" w:rsidRDefault="00D11435" w:rsidP="00255235">
      <w:pPr>
        <w:spacing w:after="0"/>
        <w:jc w:val="both"/>
        <w:rPr>
          <w:rFonts w:cs="Times New Roman"/>
        </w:rPr>
      </w:pPr>
    </w:p>
    <w:p w14:paraId="463F9149" w14:textId="77777777" w:rsidR="00255235" w:rsidRDefault="00255235" w:rsidP="00255235">
      <w:pPr>
        <w:spacing w:after="0"/>
        <w:jc w:val="both"/>
        <w:rPr>
          <w:rFonts w:cs="Times New Roman"/>
        </w:rPr>
      </w:pPr>
      <w:r w:rsidRPr="003257C1">
        <w:rPr>
          <w:rFonts w:cs="Times New Roman"/>
        </w:rPr>
        <w:t>Linnale eraldatava üksikisiku tulumaksu a</w:t>
      </w:r>
      <w:r>
        <w:rPr>
          <w:rFonts w:cs="Times New Roman"/>
        </w:rPr>
        <w:t>rvestuse aluseks olevad andmed:</w:t>
      </w:r>
    </w:p>
    <w:p w14:paraId="463F914A" w14:textId="77777777" w:rsidR="00255235" w:rsidRDefault="00D11435" w:rsidP="00255235">
      <w:pPr>
        <w:ind w:hanging="284"/>
        <w:jc w:val="both"/>
        <w:rPr>
          <w:rFonts w:cs="Times New Roman"/>
        </w:rPr>
      </w:pPr>
      <w:r w:rsidRPr="00D11435">
        <w:rPr>
          <w:rFonts w:cs="Times New Roman"/>
          <w:noProof/>
          <w:lang w:eastAsia="et-EE"/>
        </w:rPr>
        <w:drawing>
          <wp:inline distT="0" distB="0" distL="0" distR="0" wp14:anchorId="463F9A86" wp14:editId="463F9A87">
            <wp:extent cx="6378652" cy="2032000"/>
            <wp:effectExtent l="0" t="0" r="3175" b="635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86520" cy="2034506"/>
                    </a:xfrm>
                    <a:prstGeom prst="rect">
                      <a:avLst/>
                    </a:prstGeom>
                  </pic:spPr>
                </pic:pic>
              </a:graphicData>
            </a:graphic>
          </wp:inline>
        </w:drawing>
      </w:r>
    </w:p>
    <w:p w14:paraId="463F914B" w14:textId="77777777" w:rsidR="00B65398" w:rsidRPr="003257C1" w:rsidRDefault="00D11435" w:rsidP="00C22265">
      <w:pPr>
        <w:jc w:val="both"/>
        <w:rPr>
          <w:rFonts w:cs="Times New Roman"/>
        </w:rPr>
      </w:pPr>
      <w:r>
        <w:rPr>
          <w:rFonts w:cs="Times New Roman"/>
        </w:rPr>
        <w:t xml:space="preserve">Riik tegi 2019. aastaks muudatusi tasandusfondi valemis, ning seal on juba 2019. aastal arvestatud sellega, et omavalitsused </w:t>
      </w:r>
      <w:r w:rsidR="009F11B0">
        <w:rPr>
          <w:rFonts w:cs="Times New Roman"/>
        </w:rPr>
        <w:t>kehtestavad</w:t>
      </w:r>
      <w:r>
        <w:rPr>
          <w:rFonts w:cs="Times New Roman"/>
        </w:rPr>
        <w:t xml:space="preserve"> maksimaalse maamaksu määra (2,5%), kui ei </w:t>
      </w:r>
      <w:r w:rsidR="009F11B0">
        <w:rPr>
          <w:rFonts w:cs="Times New Roman"/>
        </w:rPr>
        <w:t>kehtesta</w:t>
      </w:r>
      <w:r>
        <w:rPr>
          <w:rFonts w:cs="Times New Roman"/>
        </w:rPr>
        <w:t>, siis tasandusfondist vahesummat ei kaeta.</w:t>
      </w:r>
      <w:r w:rsidR="009F11B0">
        <w:rPr>
          <w:rFonts w:cs="Times New Roman"/>
        </w:rPr>
        <w:t xml:space="preserve"> </w:t>
      </w:r>
      <w:r w:rsidR="003F1B85" w:rsidRPr="003257C1">
        <w:rPr>
          <w:rFonts w:cs="Times New Roman"/>
        </w:rPr>
        <w:t xml:space="preserve">Strateegiaperioodil </w:t>
      </w:r>
      <w:r w:rsidR="009F11B0">
        <w:rPr>
          <w:rFonts w:cs="Times New Roman"/>
        </w:rPr>
        <w:t xml:space="preserve">tulude planeerimisel </w:t>
      </w:r>
      <w:r w:rsidR="003F1B85" w:rsidRPr="003257C1">
        <w:rPr>
          <w:rFonts w:cs="Times New Roman"/>
        </w:rPr>
        <w:t xml:space="preserve">võimalike muutustega maa maksustamishinnas </w:t>
      </w:r>
      <w:r w:rsidR="00576B5F">
        <w:rPr>
          <w:rFonts w:cs="Times New Roman"/>
        </w:rPr>
        <w:t xml:space="preserve">ei arvestata, kuid maamaksumäära on plaanis tõsta </w:t>
      </w:r>
      <w:r>
        <w:rPr>
          <w:rFonts w:cs="Times New Roman"/>
        </w:rPr>
        <w:t>2,0 protsendilt</w:t>
      </w:r>
      <w:r w:rsidR="00576B5F">
        <w:rPr>
          <w:rFonts w:cs="Times New Roman"/>
        </w:rPr>
        <w:t xml:space="preserve"> 2,5</w:t>
      </w:r>
      <w:r>
        <w:rPr>
          <w:rFonts w:cs="Times New Roman"/>
        </w:rPr>
        <w:t xml:space="preserve"> protsendini</w:t>
      </w:r>
      <w:r w:rsidR="00576B5F">
        <w:rPr>
          <w:rFonts w:cs="Times New Roman"/>
        </w:rPr>
        <w:t xml:space="preserve"> alates 202</w:t>
      </w:r>
      <w:r>
        <w:rPr>
          <w:rFonts w:cs="Times New Roman"/>
        </w:rPr>
        <w:t>0</w:t>
      </w:r>
      <w:r w:rsidR="00576B5F">
        <w:rPr>
          <w:rFonts w:cs="Times New Roman"/>
        </w:rPr>
        <w:t>. aastast.</w:t>
      </w:r>
      <w:r w:rsidR="00576B5F">
        <w:rPr>
          <w:rStyle w:val="Allmrkuseviide"/>
          <w:rFonts w:cs="Times New Roman"/>
        </w:rPr>
        <w:footnoteReference w:id="13"/>
      </w:r>
      <w:r>
        <w:rPr>
          <w:rFonts w:cs="Times New Roman"/>
        </w:rPr>
        <w:t xml:space="preserve"> Arvestuslikult laekub aastas seetõttu linnakassasse 33 000 eurot enam. </w:t>
      </w:r>
    </w:p>
    <w:p w14:paraId="463F914C" w14:textId="77777777" w:rsidR="009F11B0" w:rsidRDefault="00B24AF8" w:rsidP="00B24AF8">
      <w:pPr>
        <w:jc w:val="both"/>
        <w:rPr>
          <w:rFonts w:cs="Times New Roman"/>
        </w:rPr>
      </w:pPr>
      <w:r w:rsidRPr="003257C1">
        <w:rPr>
          <w:rFonts w:cs="Times New Roman"/>
        </w:rPr>
        <w:t>Muud kohalikud maksud Viljandi linnas on reklaamimaks ning teede ja tänavate sulgemise maks. Maksude laekumist reguleerivad maksukorralduse seadus ning linnavolikogu maksumäärused. Prognoosiperioodil muude maksude laekumise kasvu ei planeerita, parkimistasu laeku</w:t>
      </w:r>
      <w:r w:rsidR="009F11B0">
        <w:rPr>
          <w:rFonts w:cs="Times New Roman"/>
        </w:rPr>
        <w:t>mist ei planeerita.</w:t>
      </w:r>
    </w:p>
    <w:p w14:paraId="463F914D" w14:textId="77777777" w:rsidR="00F8550A" w:rsidRDefault="00F8550A" w:rsidP="00B24AF8">
      <w:pPr>
        <w:jc w:val="both"/>
        <w:rPr>
          <w:rFonts w:cs="Times New Roman"/>
        </w:rPr>
      </w:pPr>
    </w:p>
    <w:p w14:paraId="463F914E" w14:textId="77777777" w:rsidR="00F8550A" w:rsidRPr="003257C1" w:rsidRDefault="00F8550A" w:rsidP="00B24AF8">
      <w:pPr>
        <w:jc w:val="both"/>
        <w:rPr>
          <w:rFonts w:cs="Times New Roman"/>
        </w:rPr>
      </w:pPr>
    </w:p>
    <w:p w14:paraId="463F914F" w14:textId="77777777" w:rsidR="00B65398" w:rsidRPr="003257C1"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10" w:name="_Toc9783612"/>
      <w:r w:rsidRPr="003257C1">
        <w:rPr>
          <w:rFonts w:eastAsia="Times New Roman" w:cs="Times New Roman"/>
          <w:b/>
          <w:lang w:eastAsia="et-EE"/>
        </w:rPr>
        <w:t>Tulud k</w:t>
      </w:r>
      <w:r w:rsidR="00B65398" w:rsidRPr="003257C1">
        <w:rPr>
          <w:rFonts w:eastAsia="Times New Roman" w:cs="Times New Roman"/>
          <w:b/>
          <w:lang w:eastAsia="et-EE"/>
        </w:rPr>
        <w:t>aupade ja teenuste müü</w:t>
      </w:r>
      <w:r w:rsidRPr="003257C1">
        <w:rPr>
          <w:rFonts w:eastAsia="Times New Roman" w:cs="Times New Roman"/>
          <w:b/>
          <w:lang w:eastAsia="et-EE"/>
        </w:rPr>
        <w:t>gist</w:t>
      </w:r>
      <w:bookmarkEnd w:id="10"/>
    </w:p>
    <w:p w14:paraId="463F9150" w14:textId="77777777" w:rsidR="00222BD3" w:rsidRPr="003257C1" w:rsidRDefault="00222BD3" w:rsidP="006D4A59">
      <w:pPr>
        <w:jc w:val="both"/>
        <w:rPr>
          <w:rFonts w:cs="Times New Roman"/>
        </w:rPr>
      </w:pPr>
      <w:r w:rsidRPr="003257C1">
        <w:rPr>
          <w:rFonts w:cs="Times New Roman"/>
        </w:rPr>
        <w:t>Selle</w:t>
      </w:r>
      <w:r w:rsidR="00C20261">
        <w:rPr>
          <w:rFonts w:cs="Times New Roman"/>
        </w:rPr>
        <w:t>s eelarvegrupis</w:t>
      </w:r>
      <w:r w:rsidRPr="003257C1">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struktuuriüksuste teenuste eest. </w:t>
      </w:r>
    </w:p>
    <w:p w14:paraId="463F9151" w14:textId="77777777" w:rsidR="00222BD3" w:rsidRPr="003257C1" w:rsidRDefault="00222BD3" w:rsidP="006D4A59">
      <w:pPr>
        <w:jc w:val="both"/>
        <w:rPr>
          <w:rFonts w:cs="Times New Roman"/>
        </w:rPr>
      </w:pPr>
      <w:r w:rsidRPr="003257C1">
        <w:rPr>
          <w:rFonts w:cs="Times New Roman"/>
        </w:rPr>
        <w:t>Tulude prognoosimisel on lastea</w:t>
      </w:r>
      <w:r w:rsidR="00A3606C">
        <w:rPr>
          <w:rFonts w:cs="Times New Roman"/>
        </w:rPr>
        <w:t xml:space="preserve">edade </w:t>
      </w:r>
      <w:r w:rsidR="00D02B47">
        <w:rPr>
          <w:rFonts w:cs="Times New Roman"/>
        </w:rPr>
        <w:t>õppekulude eest laekumises</w:t>
      </w:r>
      <w:r w:rsidRPr="003257C1">
        <w:rPr>
          <w:rFonts w:cs="Times New Roman"/>
        </w:rPr>
        <w:t xml:space="preserve"> arvestatud suurenemisega seoses töötasu miinimummäära eeldatava kasvuga kogu strateegiaperioodil 8% </w:t>
      </w:r>
      <w:r w:rsidRPr="003257C1">
        <w:rPr>
          <w:rFonts w:cs="Times New Roman"/>
        </w:rPr>
        <w:lastRenderedPageBreak/>
        <w:t xml:space="preserve">aastas (+42 000 eurot </w:t>
      </w:r>
      <w:r w:rsidR="00A3606C">
        <w:rPr>
          <w:rFonts w:cs="Times New Roman"/>
        </w:rPr>
        <w:t>2020. a näitel</w:t>
      </w:r>
      <w:r w:rsidRPr="003257C1">
        <w:rPr>
          <w:rFonts w:cs="Times New Roman"/>
        </w:rPr>
        <w:t xml:space="preserve">). </w:t>
      </w:r>
      <w:r w:rsidR="00A3606C">
        <w:rPr>
          <w:rFonts w:cs="Times New Roman"/>
        </w:rPr>
        <w:t>Vastavalt Viljandi Linnavolikogu poolt kehtestatud korrale</w:t>
      </w:r>
      <w:r w:rsidR="00D02B47">
        <w:rPr>
          <w:rStyle w:val="Allmrkuseviide"/>
          <w:rFonts w:cs="Times New Roman"/>
        </w:rPr>
        <w:footnoteReference w:id="14"/>
      </w:r>
      <w:r w:rsidR="00A3606C">
        <w:rPr>
          <w:rFonts w:cs="Times New Roman"/>
        </w:rPr>
        <w:t xml:space="preserve"> on laste</w:t>
      </w:r>
      <w:r w:rsidR="00D02B47">
        <w:rPr>
          <w:rFonts w:cs="Times New Roman"/>
        </w:rPr>
        <w:t>aedade õppekulu</w:t>
      </w:r>
      <w:r w:rsidR="00A3606C">
        <w:rPr>
          <w:rFonts w:cs="Times New Roman"/>
        </w:rPr>
        <w:t xml:space="preserve"> suurus olenevalt lasteaiast 12 või 13% konkreetse aasta töötasu miinimummäärast (2019. aastal seega 64,80 või 70,20 eurot kuus), lapsevanematel on õigus </w:t>
      </w:r>
      <w:r w:rsidR="00D02B47">
        <w:rPr>
          <w:rFonts w:cs="Times New Roman"/>
        </w:rPr>
        <w:t>ühe kuu eest aastas mitte tasuda, kui laps lasteaias ei käi ning samuti on kehtestatud reeglid toiduraha ning kohatasu maksmisest vabastamise kohta.</w:t>
      </w:r>
      <w:r w:rsidR="00D02B47">
        <w:rPr>
          <w:rStyle w:val="Allmrkuseviide"/>
          <w:rFonts w:cs="Times New Roman"/>
        </w:rPr>
        <w:footnoteReference w:id="15"/>
      </w:r>
    </w:p>
    <w:p w14:paraId="463F9152" w14:textId="77777777" w:rsidR="00DC43DF" w:rsidRPr="003257C1" w:rsidRDefault="00DC43DF" w:rsidP="006D4A59">
      <w:pPr>
        <w:jc w:val="both"/>
        <w:rPr>
          <w:rFonts w:cs="Times New Roman"/>
        </w:rPr>
      </w:pPr>
      <w:r w:rsidRPr="003257C1">
        <w:rPr>
          <w:rFonts w:cs="Times New Roman"/>
        </w:rPr>
        <w:t>Lasteaedade toidu</w:t>
      </w:r>
      <w:r w:rsidR="00F97B6F">
        <w:rPr>
          <w:rFonts w:cs="Times New Roman"/>
        </w:rPr>
        <w:t>kulu</w:t>
      </w:r>
      <w:r w:rsidRPr="003257C1">
        <w:rPr>
          <w:rFonts w:cs="Times New Roman"/>
        </w:rPr>
        <w:t xml:space="preserve"> laekumises on vähenemine 2021. aasta sügisest, mil koalitsioonilepingule vastavalt rakendub tasuta hommikusöök, tulud vähenevad u 45 000 eurot aastas, hommikusöögi a</w:t>
      </w:r>
      <w:r w:rsidR="00D02B47">
        <w:rPr>
          <w:rFonts w:cs="Times New Roman"/>
        </w:rPr>
        <w:t>rvestuslik maksumus on 30 senti</w:t>
      </w:r>
      <w:r w:rsidRPr="003257C1">
        <w:rPr>
          <w:rFonts w:cs="Times New Roman"/>
        </w:rPr>
        <w:t>. 2019. aasta</w:t>
      </w:r>
      <w:r w:rsidR="00F97B6F">
        <w:rPr>
          <w:rFonts w:cs="Times New Roman"/>
        </w:rPr>
        <w:t xml:space="preserve">l on lapsevanema poolt tasutav </w:t>
      </w:r>
      <w:r w:rsidRPr="003257C1">
        <w:rPr>
          <w:rFonts w:cs="Times New Roman"/>
        </w:rPr>
        <w:t>maksumus kolme toidukorra eest 1,50 eurot, toitl</w:t>
      </w:r>
      <w:r w:rsidR="00B9002A">
        <w:rPr>
          <w:rFonts w:cs="Times New Roman"/>
        </w:rPr>
        <w:t>ustajale maksab linn 2,50 eurot</w:t>
      </w:r>
      <w:r w:rsidRPr="003257C1">
        <w:rPr>
          <w:rFonts w:cs="Times New Roman"/>
        </w:rPr>
        <w:t>.</w:t>
      </w:r>
      <w:r w:rsidR="00D02B47">
        <w:rPr>
          <w:rFonts w:cs="Times New Roman"/>
        </w:rPr>
        <w:t xml:space="preserve"> Toidu</w:t>
      </w:r>
      <w:r w:rsidR="00F97B6F">
        <w:rPr>
          <w:rFonts w:cs="Times New Roman"/>
        </w:rPr>
        <w:t>kulu laekumises strateegiaperioodil muid muudatusi planeeritud ei ole.</w:t>
      </w:r>
    </w:p>
    <w:p w14:paraId="463F9153" w14:textId="77777777" w:rsidR="002A003D" w:rsidRPr="003257C1" w:rsidRDefault="00222BD3" w:rsidP="006D4A59">
      <w:pPr>
        <w:jc w:val="both"/>
        <w:rPr>
          <w:rFonts w:cs="Times New Roman"/>
        </w:rPr>
      </w:pPr>
      <w:r w:rsidRPr="003257C1">
        <w:rPr>
          <w:rFonts w:cs="Times New Roman"/>
        </w:rPr>
        <w:t>Huvikoolide ringitasude kasv on planeeritud 2020., 2022.,</w:t>
      </w:r>
      <w:r w:rsidR="002A003D" w:rsidRPr="003257C1">
        <w:rPr>
          <w:rFonts w:cs="Times New Roman"/>
        </w:rPr>
        <w:t xml:space="preserve"> ja 2024</w:t>
      </w:r>
      <w:r w:rsidRPr="003257C1">
        <w:rPr>
          <w:rFonts w:cs="Times New Roman"/>
        </w:rPr>
        <w:t>. aasta sügisesse (arvestuslikult +5</w:t>
      </w:r>
      <w:r w:rsidR="00C20261">
        <w:rPr>
          <w:rFonts w:cs="Times New Roman"/>
        </w:rPr>
        <w:t> </w:t>
      </w:r>
      <w:r w:rsidRPr="003257C1">
        <w:rPr>
          <w:rFonts w:cs="Times New Roman"/>
        </w:rPr>
        <w:t>eurot iga ringitasu kohta, kokku täiendavad tulud</w:t>
      </w:r>
      <w:r w:rsidR="00F97B6F">
        <w:rPr>
          <w:rFonts w:cs="Times New Roman"/>
        </w:rPr>
        <w:t xml:space="preserve"> 2020. aastal 4 kuu eest</w:t>
      </w:r>
      <w:r w:rsidRPr="003257C1">
        <w:rPr>
          <w:rFonts w:cs="Times New Roman"/>
        </w:rPr>
        <w:t xml:space="preserve"> </w:t>
      </w:r>
      <w:r w:rsidR="00CD4DE1">
        <w:rPr>
          <w:rFonts w:cs="Times New Roman"/>
        </w:rPr>
        <w:t>33 000 eurot, 2021. aastal 9</w:t>
      </w:r>
      <w:r w:rsidR="00C20261">
        <w:rPr>
          <w:rFonts w:cs="Times New Roman"/>
        </w:rPr>
        <w:t> </w:t>
      </w:r>
      <w:r w:rsidR="00CD4DE1">
        <w:rPr>
          <w:rFonts w:cs="Times New Roman"/>
        </w:rPr>
        <w:t>kuu eest 74 000 eurot</w:t>
      </w:r>
      <w:r w:rsidRPr="003257C1">
        <w:rPr>
          <w:rFonts w:cs="Times New Roman"/>
        </w:rPr>
        <w:t xml:space="preserve">). </w:t>
      </w:r>
      <w:r w:rsidR="002A003D" w:rsidRPr="003257C1">
        <w:rPr>
          <w:rFonts w:cs="Times New Roman"/>
        </w:rPr>
        <w:t xml:space="preserve">Samas on huvikoolide õpetajate palgakasvuks arvestatud 6% igal aastal, mis suurendab </w:t>
      </w:r>
      <w:r w:rsidR="002A003D" w:rsidRPr="00F97B6F">
        <w:rPr>
          <w:rFonts w:cs="Times New Roman"/>
        </w:rPr>
        <w:t xml:space="preserve">linna kulusid </w:t>
      </w:r>
      <w:r w:rsidR="00F97B6F" w:rsidRPr="00F97B6F">
        <w:rPr>
          <w:rFonts w:cs="Times New Roman"/>
        </w:rPr>
        <w:t>56 000</w:t>
      </w:r>
      <w:r w:rsidR="002A003D" w:rsidRPr="00F97B6F">
        <w:rPr>
          <w:rFonts w:cs="Times New Roman"/>
        </w:rPr>
        <w:t xml:space="preserve"> eurot </w:t>
      </w:r>
      <w:r w:rsidR="00F97B6F" w:rsidRPr="00F97B6F">
        <w:rPr>
          <w:rFonts w:cs="Times New Roman"/>
        </w:rPr>
        <w:t>2020</w:t>
      </w:r>
      <w:r w:rsidR="00F97B6F">
        <w:rPr>
          <w:rFonts w:cs="Times New Roman"/>
        </w:rPr>
        <w:t>. aastal</w:t>
      </w:r>
      <w:r w:rsidR="00CD4DE1">
        <w:rPr>
          <w:rFonts w:cs="Times New Roman"/>
        </w:rPr>
        <w:t xml:space="preserve"> ning 59 000 eurot 2021. aastal</w:t>
      </w:r>
      <w:r w:rsidR="00F97B6F">
        <w:rPr>
          <w:rFonts w:cs="Times New Roman"/>
        </w:rPr>
        <w:t xml:space="preserve"> ja igal järgneval aastal nimetatud summale lisaks u 3</w:t>
      </w:r>
      <w:r w:rsidR="00CD4DE1">
        <w:rPr>
          <w:rFonts w:cs="Times New Roman"/>
        </w:rPr>
        <w:t>0</w:t>
      </w:r>
      <w:r w:rsidR="00F97B6F">
        <w:rPr>
          <w:rFonts w:cs="Times New Roman"/>
        </w:rPr>
        <w:t>00-4000 eurot.</w:t>
      </w:r>
      <w:r w:rsidR="000353B9">
        <w:rPr>
          <w:rFonts w:cs="Times New Roman"/>
        </w:rPr>
        <w:t xml:space="preserve"> Seega on aastatel 2020-2021 tulude kasv planeeritud 107 000 eurot ja ainuüksi õpetajate tööjõukulude kasv 115 000 eurot.</w:t>
      </w:r>
    </w:p>
    <w:p w14:paraId="463F9154" w14:textId="77777777" w:rsidR="00DC43DF" w:rsidRPr="003257C1" w:rsidRDefault="00222BD3" w:rsidP="006D4A59">
      <w:pPr>
        <w:jc w:val="both"/>
        <w:rPr>
          <w:rFonts w:cs="Times New Roman"/>
        </w:rPr>
      </w:pPr>
      <w:r w:rsidRPr="003257C1">
        <w:rPr>
          <w:rFonts w:cs="Times New Roman"/>
        </w:rPr>
        <w:t xml:space="preserve">Õiguste müügis kajastub </w:t>
      </w:r>
      <w:r w:rsidR="009F11B0">
        <w:rPr>
          <w:rFonts w:cs="Times New Roman"/>
        </w:rPr>
        <w:t xml:space="preserve">muuhulgas </w:t>
      </w:r>
      <w:r w:rsidRPr="003257C1">
        <w:rPr>
          <w:rFonts w:cs="Times New Roman"/>
        </w:rPr>
        <w:t>201</w:t>
      </w:r>
      <w:r w:rsidR="00DC43DF" w:rsidRPr="003257C1">
        <w:rPr>
          <w:rFonts w:cs="Times New Roman"/>
        </w:rPr>
        <w:t>9</w:t>
      </w:r>
      <w:r w:rsidRPr="003257C1">
        <w:rPr>
          <w:rFonts w:cs="Times New Roman"/>
        </w:rPr>
        <w:t xml:space="preserve">. aastal </w:t>
      </w:r>
      <w:r w:rsidR="00DC43DF" w:rsidRPr="003257C1">
        <w:rPr>
          <w:rFonts w:cs="Times New Roman"/>
        </w:rPr>
        <w:t>5</w:t>
      </w:r>
      <w:r w:rsidRPr="003257C1">
        <w:rPr>
          <w:rFonts w:cs="Times New Roman"/>
        </w:rPr>
        <w:t>00 000 eurot, 20</w:t>
      </w:r>
      <w:r w:rsidR="00DC43DF" w:rsidRPr="003257C1">
        <w:rPr>
          <w:rFonts w:cs="Times New Roman"/>
        </w:rPr>
        <w:t>20</w:t>
      </w:r>
      <w:r w:rsidRPr="003257C1">
        <w:rPr>
          <w:rFonts w:cs="Times New Roman"/>
        </w:rPr>
        <w:t xml:space="preserve">. aastal </w:t>
      </w:r>
      <w:r w:rsidR="00DC43DF" w:rsidRPr="003257C1">
        <w:rPr>
          <w:rFonts w:cs="Times New Roman"/>
        </w:rPr>
        <w:t>4</w:t>
      </w:r>
      <w:r w:rsidRPr="003257C1">
        <w:rPr>
          <w:rFonts w:cs="Times New Roman"/>
        </w:rPr>
        <w:t>00 000 eurot ja 202</w:t>
      </w:r>
      <w:r w:rsidR="00DC43DF" w:rsidRPr="003257C1">
        <w:rPr>
          <w:rFonts w:cs="Times New Roman"/>
        </w:rPr>
        <w:t>1</w:t>
      </w:r>
      <w:r w:rsidRPr="003257C1">
        <w:rPr>
          <w:rFonts w:cs="Times New Roman"/>
        </w:rPr>
        <w:t xml:space="preserve">. aastal </w:t>
      </w:r>
      <w:r w:rsidR="00DC43DF" w:rsidRPr="003257C1">
        <w:rPr>
          <w:rFonts w:cs="Times New Roman"/>
        </w:rPr>
        <w:t>2</w:t>
      </w:r>
      <w:r w:rsidRPr="003257C1">
        <w:rPr>
          <w:rFonts w:cs="Times New Roman"/>
        </w:rPr>
        <w:t xml:space="preserve">00 000 eurot hoonestusõiguste müügitulu Järveotsa elamukvartalist. </w:t>
      </w:r>
    </w:p>
    <w:p w14:paraId="463F9155" w14:textId="77777777" w:rsidR="00B65398" w:rsidRPr="003257C1" w:rsidRDefault="00222BD3" w:rsidP="00C20261">
      <w:pPr>
        <w:spacing w:after="0"/>
        <w:jc w:val="both"/>
        <w:rPr>
          <w:rFonts w:cs="Times New Roman"/>
        </w:rPr>
      </w:pPr>
      <w:r w:rsidRPr="003257C1">
        <w:rPr>
          <w:rFonts w:cs="Times New Roman"/>
        </w:rPr>
        <w:t>Muud majandustegevuse tulud on aastatel 2019-2023 prognoositud oluliste muutusteta.</w:t>
      </w:r>
    </w:p>
    <w:p w14:paraId="463F9156" w14:textId="77777777" w:rsidR="000353B9" w:rsidRDefault="009F11B0" w:rsidP="00C20261">
      <w:pPr>
        <w:ind w:hanging="284"/>
        <w:jc w:val="both"/>
        <w:rPr>
          <w:rFonts w:cs="Times New Roman"/>
        </w:rPr>
      </w:pPr>
      <w:r w:rsidRPr="009F11B0">
        <w:rPr>
          <w:rFonts w:cs="Times New Roman"/>
          <w:noProof/>
          <w:lang w:eastAsia="et-EE"/>
        </w:rPr>
        <w:drawing>
          <wp:inline distT="0" distB="0" distL="0" distR="0" wp14:anchorId="463F9A88" wp14:editId="463F9A89">
            <wp:extent cx="6301018" cy="2717800"/>
            <wp:effectExtent l="0" t="0" r="5080" b="635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5672" cy="2719808"/>
                    </a:xfrm>
                    <a:prstGeom prst="rect">
                      <a:avLst/>
                    </a:prstGeom>
                  </pic:spPr>
                </pic:pic>
              </a:graphicData>
            </a:graphic>
          </wp:inline>
        </w:drawing>
      </w:r>
    </w:p>
    <w:p w14:paraId="32E8FF8B" w14:textId="77777777" w:rsidR="002372B6" w:rsidRDefault="002372B6" w:rsidP="00C20261">
      <w:pPr>
        <w:spacing w:after="0"/>
        <w:jc w:val="both"/>
        <w:rPr>
          <w:rFonts w:cs="Times New Roman"/>
        </w:rPr>
      </w:pPr>
    </w:p>
    <w:p w14:paraId="2FA0499E" w14:textId="77777777" w:rsidR="002372B6" w:rsidRDefault="002372B6" w:rsidP="00C20261">
      <w:pPr>
        <w:spacing w:after="0"/>
        <w:jc w:val="both"/>
        <w:rPr>
          <w:rFonts w:cs="Times New Roman"/>
        </w:rPr>
      </w:pPr>
    </w:p>
    <w:p w14:paraId="463F9157" w14:textId="77777777" w:rsidR="00591A6B" w:rsidRDefault="00C20261" w:rsidP="00C20261">
      <w:pPr>
        <w:spacing w:after="0"/>
        <w:jc w:val="both"/>
        <w:rPr>
          <w:rFonts w:cs="Times New Roman"/>
        </w:rPr>
      </w:pPr>
      <w:r>
        <w:rPr>
          <w:rFonts w:cs="Times New Roman"/>
        </w:rPr>
        <w:t>Tulud hallatavate asutuste poolt esitatavate arvete alusel on seotud l</w:t>
      </w:r>
      <w:r w:rsidR="00591A6B" w:rsidRPr="003257C1">
        <w:rPr>
          <w:rFonts w:cs="Times New Roman"/>
        </w:rPr>
        <w:t>aste ja õpilaste arvud</w:t>
      </w:r>
      <w:r>
        <w:rPr>
          <w:rFonts w:cs="Times New Roman"/>
        </w:rPr>
        <w:t>ega</w:t>
      </w:r>
      <w:r w:rsidR="00591A6B" w:rsidRPr="003257C1">
        <w:rPr>
          <w:rFonts w:cs="Times New Roman"/>
        </w:rPr>
        <w:t xml:space="preserve"> haridusasutustes</w:t>
      </w:r>
      <w:r>
        <w:rPr>
          <w:rFonts w:cs="Times New Roman"/>
        </w:rPr>
        <w:t>. Järgnevalt on toodud andmed</w:t>
      </w:r>
      <w:r w:rsidR="00E854BF">
        <w:rPr>
          <w:rFonts w:cs="Times New Roman"/>
        </w:rPr>
        <w:t xml:space="preserve"> seisuga 10.05.2019</w:t>
      </w:r>
      <w:r w:rsidR="004C0D36">
        <w:rPr>
          <w:rFonts w:cs="Times New Roman"/>
        </w:rPr>
        <w:t>, strateegiaperioodil on need aluseks</w:t>
      </w:r>
      <w:r w:rsidR="00E854BF">
        <w:rPr>
          <w:rFonts w:cs="Times New Roman"/>
        </w:rPr>
        <w:t>:</w:t>
      </w:r>
    </w:p>
    <w:p w14:paraId="1200797B" w14:textId="77777777" w:rsidR="002372B6" w:rsidRDefault="002372B6" w:rsidP="00C20261">
      <w:pPr>
        <w:spacing w:after="0"/>
        <w:jc w:val="both"/>
        <w:rPr>
          <w:rFonts w:cs="Times New Roman"/>
        </w:rPr>
      </w:pPr>
    </w:p>
    <w:tbl>
      <w:tblPr>
        <w:tblStyle w:val="Kontuurtabel"/>
        <w:tblW w:w="9351" w:type="dxa"/>
        <w:tblLayout w:type="fixed"/>
        <w:tblLook w:val="04A0" w:firstRow="1" w:lastRow="0" w:firstColumn="1" w:lastColumn="0" w:noHBand="0" w:noVBand="1"/>
      </w:tblPr>
      <w:tblGrid>
        <w:gridCol w:w="3681"/>
        <w:gridCol w:w="1134"/>
        <w:gridCol w:w="1002"/>
        <w:gridCol w:w="992"/>
        <w:gridCol w:w="1266"/>
        <w:gridCol w:w="1276"/>
      </w:tblGrid>
      <w:tr w:rsidR="00CC3C5F" w:rsidRPr="00C20261" w14:paraId="463F915F" w14:textId="77777777" w:rsidTr="00BE4D75">
        <w:trPr>
          <w:trHeight w:val="941"/>
        </w:trPr>
        <w:tc>
          <w:tcPr>
            <w:tcW w:w="3681" w:type="dxa"/>
            <w:shd w:val="clear" w:color="auto" w:fill="E2EFD9" w:themeFill="accent6" w:themeFillTint="33"/>
            <w:vAlign w:val="center"/>
            <w:hideMark/>
          </w:tcPr>
          <w:p w14:paraId="463F9158" w14:textId="77777777" w:rsidR="00C9530E" w:rsidRPr="00C20261" w:rsidRDefault="00C9530E" w:rsidP="00CC3C5F">
            <w:pPr>
              <w:rPr>
                <w:rFonts w:cs="Times New Roman"/>
                <w:b/>
                <w:sz w:val="21"/>
                <w:szCs w:val="21"/>
              </w:rPr>
            </w:pPr>
            <w:r w:rsidRPr="00C20261">
              <w:rPr>
                <w:rFonts w:cs="Times New Roman"/>
                <w:b/>
                <w:sz w:val="21"/>
                <w:szCs w:val="21"/>
              </w:rPr>
              <w:t>Haridusasutus</w:t>
            </w:r>
          </w:p>
        </w:tc>
        <w:tc>
          <w:tcPr>
            <w:tcW w:w="1134" w:type="dxa"/>
            <w:shd w:val="clear" w:color="auto" w:fill="E2EFD9" w:themeFill="accent6" w:themeFillTint="33"/>
            <w:vAlign w:val="center"/>
            <w:hideMark/>
          </w:tcPr>
          <w:p w14:paraId="463F9159" w14:textId="77777777" w:rsidR="00C9530E" w:rsidRPr="00C20261" w:rsidRDefault="00C9530E" w:rsidP="00CC3C5F">
            <w:pPr>
              <w:jc w:val="center"/>
              <w:rPr>
                <w:rFonts w:cs="Times New Roman"/>
                <w:b/>
                <w:sz w:val="21"/>
                <w:szCs w:val="21"/>
              </w:rPr>
            </w:pPr>
            <w:r w:rsidRPr="00C20261">
              <w:rPr>
                <w:rFonts w:cs="Times New Roman"/>
                <w:b/>
                <w:sz w:val="21"/>
                <w:szCs w:val="21"/>
              </w:rPr>
              <w:t xml:space="preserve">Laste arv </w:t>
            </w:r>
            <w:r w:rsidR="00CC3C5F" w:rsidRPr="00C20261">
              <w:rPr>
                <w:rFonts w:cs="Times New Roman"/>
                <w:b/>
                <w:sz w:val="21"/>
                <w:szCs w:val="21"/>
              </w:rPr>
              <w:t xml:space="preserve">mais </w:t>
            </w:r>
            <w:r w:rsidRPr="00C20261">
              <w:rPr>
                <w:rFonts w:cs="Times New Roman"/>
                <w:b/>
                <w:sz w:val="21"/>
                <w:szCs w:val="21"/>
              </w:rPr>
              <w:t>2019</w:t>
            </w:r>
          </w:p>
        </w:tc>
        <w:tc>
          <w:tcPr>
            <w:tcW w:w="1002" w:type="dxa"/>
            <w:shd w:val="clear" w:color="auto" w:fill="E2EFD9" w:themeFill="accent6" w:themeFillTint="33"/>
            <w:vAlign w:val="bottom"/>
            <w:hideMark/>
          </w:tcPr>
          <w:p w14:paraId="463F915A" w14:textId="77777777" w:rsidR="00C9530E" w:rsidRPr="00C20261" w:rsidRDefault="00C9530E" w:rsidP="00CC3C5F">
            <w:pPr>
              <w:rPr>
                <w:rFonts w:cs="Times New Roman"/>
                <w:b/>
                <w:i/>
                <w:sz w:val="21"/>
                <w:szCs w:val="21"/>
              </w:rPr>
            </w:pPr>
            <w:r w:rsidRPr="00C20261">
              <w:rPr>
                <w:rFonts w:cs="Times New Roman"/>
                <w:b/>
                <w:i/>
                <w:sz w:val="21"/>
                <w:szCs w:val="21"/>
              </w:rPr>
              <w:t>sh Viljandi linna registris</w:t>
            </w:r>
          </w:p>
        </w:tc>
        <w:tc>
          <w:tcPr>
            <w:tcW w:w="992" w:type="dxa"/>
            <w:shd w:val="clear" w:color="auto" w:fill="E2EFD9" w:themeFill="accent6" w:themeFillTint="33"/>
            <w:vAlign w:val="bottom"/>
            <w:hideMark/>
          </w:tcPr>
          <w:p w14:paraId="463F915B" w14:textId="77777777" w:rsidR="00CC3C5F" w:rsidRPr="00C20261" w:rsidRDefault="00C9530E" w:rsidP="00CC3C5F">
            <w:pPr>
              <w:rPr>
                <w:rFonts w:cs="Times New Roman"/>
                <w:b/>
                <w:i/>
                <w:sz w:val="21"/>
                <w:szCs w:val="21"/>
              </w:rPr>
            </w:pPr>
            <w:r w:rsidRPr="00C20261">
              <w:rPr>
                <w:rFonts w:cs="Times New Roman"/>
                <w:b/>
                <w:i/>
                <w:sz w:val="21"/>
                <w:szCs w:val="21"/>
              </w:rPr>
              <w:t xml:space="preserve">sh </w:t>
            </w:r>
          </w:p>
          <w:p w14:paraId="463F915C" w14:textId="77777777" w:rsidR="00C9530E" w:rsidRPr="00C20261" w:rsidRDefault="00CC3C5F" w:rsidP="00CC3C5F">
            <w:pPr>
              <w:rPr>
                <w:rFonts w:cs="Times New Roman"/>
                <w:b/>
                <w:i/>
                <w:sz w:val="21"/>
                <w:szCs w:val="21"/>
              </w:rPr>
            </w:pPr>
            <w:r w:rsidRPr="00C20261">
              <w:rPr>
                <w:rFonts w:cs="Times New Roman"/>
                <w:b/>
                <w:i/>
                <w:sz w:val="21"/>
                <w:szCs w:val="21"/>
              </w:rPr>
              <w:t>teiste KOVide registris</w:t>
            </w:r>
          </w:p>
        </w:tc>
        <w:tc>
          <w:tcPr>
            <w:tcW w:w="1266" w:type="dxa"/>
            <w:shd w:val="clear" w:color="auto" w:fill="E2EFD9" w:themeFill="accent6" w:themeFillTint="33"/>
            <w:vAlign w:val="center"/>
            <w:hideMark/>
          </w:tcPr>
          <w:p w14:paraId="463F915D" w14:textId="77777777" w:rsidR="00C9530E" w:rsidRPr="00C20261" w:rsidRDefault="00C9530E" w:rsidP="00CC3C5F">
            <w:pPr>
              <w:jc w:val="center"/>
              <w:rPr>
                <w:rFonts w:cs="Times New Roman"/>
                <w:b/>
                <w:sz w:val="21"/>
                <w:szCs w:val="21"/>
              </w:rPr>
            </w:pPr>
            <w:r w:rsidRPr="00C20261">
              <w:rPr>
                <w:rFonts w:cs="Times New Roman"/>
                <w:b/>
                <w:sz w:val="21"/>
                <w:szCs w:val="21"/>
              </w:rPr>
              <w:t>Ühe</w:t>
            </w:r>
            <w:r w:rsidR="00CC3C5F" w:rsidRPr="00C20261">
              <w:rPr>
                <w:rFonts w:cs="Times New Roman"/>
                <w:b/>
                <w:sz w:val="21"/>
                <w:szCs w:val="21"/>
              </w:rPr>
              <w:t xml:space="preserve"> koha puhaskulu aastas eurodes*</w:t>
            </w:r>
          </w:p>
        </w:tc>
        <w:tc>
          <w:tcPr>
            <w:tcW w:w="1276" w:type="dxa"/>
            <w:shd w:val="clear" w:color="auto" w:fill="E2EFD9" w:themeFill="accent6" w:themeFillTint="33"/>
            <w:vAlign w:val="center"/>
            <w:hideMark/>
          </w:tcPr>
          <w:p w14:paraId="463F915E" w14:textId="77777777" w:rsidR="00C9530E" w:rsidRPr="00C20261" w:rsidRDefault="00C9530E" w:rsidP="00CC3C5F">
            <w:pPr>
              <w:jc w:val="center"/>
              <w:rPr>
                <w:rFonts w:cs="Times New Roman"/>
                <w:b/>
                <w:sz w:val="21"/>
                <w:szCs w:val="21"/>
              </w:rPr>
            </w:pPr>
            <w:r w:rsidRPr="00C20261">
              <w:rPr>
                <w:rFonts w:cs="Times New Roman"/>
                <w:b/>
                <w:sz w:val="21"/>
                <w:szCs w:val="21"/>
              </w:rPr>
              <w:t>Ühe koha puhaskulu kuus eurodes</w:t>
            </w:r>
            <w:r w:rsidR="00CC3C5F" w:rsidRPr="00C20261">
              <w:rPr>
                <w:rFonts w:cs="Times New Roman"/>
                <w:b/>
                <w:sz w:val="21"/>
                <w:szCs w:val="21"/>
              </w:rPr>
              <w:t>*</w:t>
            </w:r>
          </w:p>
        </w:tc>
      </w:tr>
      <w:tr w:rsidR="00CC3C5F" w:rsidRPr="00C20261" w14:paraId="463F9166" w14:textId="77777777" w:rsidTr="00C20261">
        <w:trPr>
          <w:trHeight w:val="227"/>
        </w:trPr>
        <w:tc>
          <w:tcPr>
            <w:tcW w:w="3681" w:type="dxa"/>
            <w:noWrap/>
            <w:hideMark/>
          </w:tcPr>
          <w:p w14:paraId="463F9160" w14:textId="77777777" w:rsidR="00C9530E" w:rsidRPr="00C20261" w:rsidRDefault="00C9530E" w:rsidP="00CC3C5F">
            <w:pPr>
              <w:rPr>
                <w:rFonts w:cs="Times New Roman"/>
                <w:sz w:val="21"/>
                <w:szCs w:val="21"/>
              </w:rPr>
            </w:pPr>
            <w:r w:rsidRPr="00C20261">
              <w:rPr>
                <w:rFonts w:cs="Times New Roman"/>
                <w:sz w:val="21"/>
                <w:szCs w:val="21"/>
              </w:rPr>
              <w:t>Viljandi Jakobsoni Kool</w:t>
            </w:r>
          </w:p>
        </w:tc>
        <w:tc>
          <w:tcPr>
            <w:tcW w:w="1134" w:type="dxa"/>
            <w:noWrap/>
            <w:hideMark/>
          </w:tcPr>
          <w:p w14:paraId="463F9161" w14:textId="77777777" w:rsidR="00C9530E" w:rsidRPr="00C20261" w:rsidRDefault="00C9530E" w:rsidP="00CC3C5F">
            <w:pPr>
              <w:jc w:val="right"/>
              <w:rPr>
                <w:rFonts w:cs="Times New Roman"/>
                <w:b/>
                <w:sz w:val="21"/>
                <w:szCs w:val="21"/>
              </w:rPr>
            </w:pPr>
            <w:r w:rsidRPr="00C20261">
              <w:rPr>
                <w:rFonts w:cs="Times New Roman"/>
                <w:b/>
                <w:sz w:val="21"/>
                <w:szCs w:val="21"/>
              </w:rPr>
              <w:t>694</w:t>
            </w:r>
          </w:p>
        </w:tc>
        <w:tc>
          <w:tcPr>
            <w:tcW w:w="1002" w:type="dxa"/>
            <w:noWrap/>
            <w:hideMark/>
          </w:tcPr>
          <w:p w14:paraId="463F9162" w14:textId="77777777" w:rsidR="00C9530E" w:rsidRPr="00C20261" w:rsidRDefault="00C9530E" w:rsidP="00CC3C5F">
            <w:pPr>
              <w:jc w:val="right"/>
              <w:rPr>
                <w:rFonts w:cs="Times New Roman"/>
                <w:i/>
                <w:sz w:val="21"/>
                <w:szCs w:val="21"/>
              </w:rPr>
            </w:pPr>
            <w:r w:rsidRPr="00C20261">
              <w:rPr>
                <w:rFonts w:cs="Times New Roman"/>
                <w:i/>
                <w:sz w:val="21"/>
                <w:szCs w:val="21"/>
              </w:rPr>
              <w:t>520</w:t>
            </w:r>
          </w:p>
        </w:tc>
        <w:tc>
          <w:tcPr>
            <w:tcW w:w="992" w:type="dxa"/>
            <w:noWrap/>
            <w:hideMark/>
          </w:tcPr>
          <w:p w14:paraId="463F9163" w14:textId="77777777" w:rsidR="00C9530E" w:rsidRPr="00C20261" w:rsidRDefault="00C9530E" w:rsidP="00CC3C5F">
            <w:pPr>
              <w:jc w:val="right"/>
              <w:rPr>
                <w:rFonts w:cs="Times New Roman"/>
                <w:i/>
                <w:sz w:val="21"/>
                <w:szCs w:val="21"/>
              </w:rPr>
            </w:pPr>
            <w:r w:rsidRPr="00C20261">
              <w:rPr>
                <w:rFonts w:cs="Times New Roman"/>
                <w:i/>
                <w:sz w:val="21"/>
                <w:szCs w:val="21"/>
              </w:rPr>
              <w:t>174</w:t>
            </w:r>
          </w:p>
        </w:tc>
        <w:tc>
          <w:tcPr>
            <w:tcW w:w="1266" w:type="dxa"/>
            <w:noWrap/>
            <w:hideMark/>
          </w:tcPr>
          <w:p w14:paraId="463F9164" w14:textId="77777777" w:rsidR="00C9530E" w:rsidRPr="00C20261" w:rsidRDefault="00C9530E" w:rsidP="00CC3C5F">
            <w:pPr>
              <w:jc w:val="right"/>
              <w:rPr>
                <w:rFonts w:cs="Times New Roman"/>
                <w:sz w:val="21"/>
                <w:szCs w:val="21"/>
              </w:rPr>
            </w:pPr>
            <w:r w:rsidRPr="00C20261">
              <w:rPr>
                <w:rFonts w:cs="Times New Roman"/>
                <w:sz w:val="21"/>
                <w:szCs w:val="21"/>
              </w:rPr>
              <w:t>1 186</w:t>
            </w:r>
          </w:p>
        </w:tc>
        <w:tc>
          <w:tcPr>
            <w:tcW w:w="1276" w:type="dxa"/>
            <w:noWrap/>
            <w:hideMark/>
          </w:tcPr>
          <w:p w14:paraId="463F9165" w14:textId="77777777" w:rsidR="00C9530E" w:rsidRPr="00C20261" w:rsidRDefault="00C9530E" w:rsidP="00CC3C5F">
            <w:pPr>
              <w:jc w:val="right"/>
              <w:rPr>
                <w:rFonts w:cs="Times New Roman"/>
                <w:sz w:val="21"/>
                <w:szCs w:val="21"/>
              </w:rPr>
            </w:pPr>
            <w:r w:rsidRPr="00C20261">
              <w:rPr>
                <w:rFonts w:cs="Times New Roman"/>
                <w:sz w:val="21"/>
                <w:szCs w:val="21"/>
              </w:rPr>
              <w:t>99</w:t>
            </w:r>
          </w:p>
        </w:tc>
      </w:tr>
      <w:tr w:rsidR="00CC3C5F" w:rsidRPr="00C20261" w14:paraId="463F916D" w14:textId="77777777" w:rsidTr="00C20261">
        <w:trPr>
          <w:trHeight w:val="227"/>
        </w:trPr>
        <w:tc>
          <w:tcPr>
            <w:tcW w:w="3681" w:type="dxa"/>
            <w:noWrap/>
            <w:hideMark/>
          </w:tcPr>
          <w:p w14:paraId="463F9167" w14:textId="77777777" w:rsidR="00C9530E" w:rsidRPr="00C20261" w:rsidRDefault="00C9530E" w:rsidP="00CC3C5F">
            <w:pPr>
              <w:rPr>
                <w:rFonts w:cs="Times New Roman"/>
                <w:sz w:val="21"/>
                <w:szCs w:val="21"/>
              </w:rPr>
            </w:pPr>
            <w:r w:rsidRPr="00C20261">
              <w:rPr>
                <w:rFonts w:cs="Times New Roman"/>
                <w:sz w:val="21"/>
                <w:szCs w:val="21"/>
              </w:rPr>
              <w:t>Viljandi Kesklinna Kool</w:t>
            </w:r>
          </w:p>
        </w:tc>
        <w:tc>
          <w:tcPr>
            <w:tcW w:w="1134" w:type="dxa"/>
            <w:noWrap/>
            <w:hideMark/>
          </w:tcPr>
          <w:p w14:paraId="463F9168" w14:textId="77777777" w:rsidR="00C9530E" w:rsidRPr="00C20261" w:rsidRDefault="00C9530E" w:rsidP="00CC3C5F">
            <w:pPr>
              <w:jc w:val="right"/>
              <w:rPr>
                <w:rFonts w:cs="Times New Roman"/>
                <w:b/>
                <w:sz w:val="21"/>
                <w:szCs w:val="21"/>
              </w:rPr>
            </w:pPr>
            <w:r w:rsidRPr="00C20261">
              <w:rPr>
                <w:rFonts w:cs="Times New Roman"/>
                <w:b/>
                <w:sz w:val="21"/>
                <w:szCs w:val="21"/>
              </w:rPr>
              <w:t>775</w:t>
            </w:r>
          </w:p>
        </w:tc>
        <w:tc>
          <w:tcPr>
            <w:tcW w:w="1002" w:type="dxa"/>
            <w:noWrap/>
            <w:hideMark/>
          </w:tcPr>
          <w:p w14:paraId="463F9169" w14:textId="77777777" w:rsidR="00C9530E" w:rsidRPr="00C20261" w:rsidRDefault="00C9530E" w:rsidP="00CC3C5F">
            <w:pPr>
              <w:jc w:val="right"/>
              <w:rPr>
                <w:rFonts w:cs="Times New Roman"/>
                <w:i/>
                <w:sz w:val="21"/>
                <w:szCs w:val="21"/>
              </w:rPr>
            </w:pPr>
            <w:r w:rsidRPr="00C20261">
              <w:rPr>
                <w:rFonts w:cs="Times New Roman"/>
                <w:i/>
                <w:sz w:val="21"/>
                <w:szCs w:val="21"/>
              </w:rPr>
              <w:t>613</w:t>
            </w:r>
          </w:p>
        </w:tc>
        <w:tc>
          <w:tcPr>
            <w:tcW w:w="992" w:type="dxa"/>
            <w:noWrap/>
            <w:hideMark/>
          </w:tcPr>
          <w:p w14:paraId="463F916A" w14:textId="77777777" w:rsidR="00C9530E" w:rsidRPr="00C20261" w:rsidRDefault="00C9530E" w:rsidP="00CC3C5F">
            <w:pPr>
              <w:jc w:val="right"/>
              <w:rPr>
                <w:rFonts w:cs="Times New Roman"/>
                <w:i/>
                <w:sz w:val="21"/>
                <w:szCs w:val="21"/>
              </w:rPr>
            </w:pPr>
            <w:r w:rsidRPr="00C20261">
              <w:rPr>
                <w:rFonts w:cs="Times New Roman"/>
                <w:i/>
                <w:sz w:val="21"/>
                <w:szCs w:val="21"/>
              </w:rPr>
              <w:t>162</w:t>
            </w:r>
          </w:p>
        </w:tc>
        <w:tc>
          <w:tcPr>
            <w:tcW w:w="1266" w:type="dxa"/>
            <w:noWrap/>
            <w:hideMark/>
          </w:tcPr>
          <w:p w14:paraId="463F916B" w14:textId="77777777" w:rsidR="00C9530E" w:rsidRPr="00C20261" w:rsidRDefault="00C9530E" w:rsidP="00CC3C5F">
            <w:pPr>
              <w:jc w:val="right"/>
              <w:rPr>
                <w:rFonts w:cs="Times New Roman"/>
                <w:sz w:val="21"/>
                <w:szCs w:val="21"/>
              </w:rPr>
            </w:pPr>
            <w:r w:rsidRPr="00C20261">
              <w:rPr>
                <w:rFonts w:cs="Times New Roman"/>
                <w:sz w:val="21"/>
                <w:szCs w:val="21"/>
              </w:rPr>
              <w:t>1 115</w:t>
            </w:r>
          </w:p>
        </w:tc>
        <w:tc>
          <w:tcPr>
            <w:tcW w:w="1276" w:type="dxa"/>
            <w:noWrap/>
            <w:hideMark/>
          </w:tcPr>
          <w:p w14:paraId="463F916C" w14:textId="77777777" w:rsidR="00C9530E" w:rsidRPr="00C20261" w:rsidRDefault="00C9530E" w:rsidP="00CC3C5F">
            <w:pPr>
              <w:jc w:val="right"/>
              <w:rPr>
                <w:rFonts w:cs="Times New Roman"/>
                <w:sz w:val="21"/>
                <w:szCs w:val="21"/>
              </w:rPr>
            </w:pPr>
            <w:r w:rsidRPr="00C20261">
              <w:rPr>
                <w:rFonts w:cs="Times New Roman"/>
                <w:sz w:val="21"/>
                <w:szCs w:val="21"/>
              </w:rPr>
              <w:t>93</w:t>
            </w:r>
          </w:p>
        </w:tc>
      </w:tr>
      <w:tr w:rsidR="00CC3C5F" w:rsidRPr="00C20261" w14:paraId="463F9174" w14:textId="77777777" w:rsidTr="00C20261">
        <w:trPr>
          <w:trHeight w:val="227"/>
        </w:trPr>
        <w:tc>
          <w:tcPr>
            <w:tcW w:w="3681" w:type="dxa"/>
            <w:noWrap/>
            <w:hideMark/>
          </w:tcPr>
          <w:p w14:paraId="463F916E" w14:textId="77777777" w:rsidR="00C9530E" w:rsidRPr="00C20261" w:rsidRDefault="00C9530E" w:rsidP="00CC3C5F">
            <w:pPr>
              <w:rPr>
                <w:rFonts w:cs="Times New Roman"/>
                <w:sz w:val="21"/>
                <w:szCs w:val="21"/>
              </w:rPr>
            </w:pPr>
            <w:r w:rsidRPr="00C20261">
              <w:rPr>
                <w:rFonts w:cs="Times New Roman"/>
                <w:sz w:val="21"/>
                <w:szCs w:val="21"/>
              </w:rPr>
              <w:t>Viljandi Paalalinna Kool</w:t>
            </w:r>
          </w:p>
        </w:tc>
        <w:tc>
          <w:tcPr>
            <w:tcW w:w="1134" w:type="dxa"/>
            <w:noWrap/>
            <w:hideMark/>
          </w:tcPr>
          <w:p w14:paraId="463F916F" w14:textId="77777777" w:rsidR="00C9530E" w:rsidRPr="00C20261" w:rsidRDefault="00C9530E" w:rsidP="00CC3C5F">
            <w:pPr>
              <w:jc w:val="right"/>
              <w:rPr>
                <w:rFonts w:cs="Times New Roman"/>
                <w:b/>
                <w:sz w:val="21"/>
                <w:szCs w:val="21"/>
              </w:rPr>
            </w:pPr>
            <w:r w:rsidRPr="00C20261">
              <w:rPr>
                <w:rFonts w:cs="Times New Roman"/>
                <w:b/>
                <w:sz w:val="21"/>
                <w:szCs w:val="21"/>
              </w:rPr>
              <w:t>439</w:t>
            </w:r>
          </w:p>
        </w:tc>
        <w:tc>
          <w:tcPr>
            <w:tcW w:w="1002" w:type="dxa"/>
            <w:noWrap/>
            <w:hideMark/>
          </w:tcPr>
          <w:p w14:paraId="463F9170" w14:textId="77777777" w:rsidR="00C9530E" w:rsidRPr="00C20261" w:rsidRDefault="00C9530E" w:rsidP="00CC3C5F">
            <w:pPr>
              <w:jc w:val="right"/>
              <w:rPr>
                <w:rFonts w:cs="Times New Roman"/>
                <w:i/>
                <w:sz w:val="21"/>
                <w:szCs w:val="21"/>
              </w:rPr>
            </w:pPr>
            <w:r w:rsidRPr="00C20261">
              <w:rPr>
                <w:rFonts w:cs="Times New Roman"/>
                <w:i/>
                <w:sz w:val="21"/>
                <w:szCs w:val="21"/>
              </w:rPr>
              <w:t>363</w:t>
            </w:r>
          </w:p>
        </w:tc>
        <w:tc>
          <w:tcPr>
            <w:tcW w:w="992" w:type="dxa"/>
            <w:noWrap/>
            <w:hideMark/>
          </w:tcPr>
          <w:p w14:paraId="463F917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72" w14:textId="77777777" w:rsidR="00C9530E" w:rsidRPr="00C20261" w:rsidRDefault="00C9530E" w:rsidP="00CC3C5F">
            <w:pPr>
              <w:jc w:val="right"/>
              <w:rPr>
                <w:rFonts w:cs="Times New Roman"/>
                <w:sz w:val="21"/>
                <w:szCs w:val="21"/>
              </w:rPr>
            </w:pPr>
            <w:r w:rsidRPr="00C20261">
              <w:rPr>
                <w:rFonts w:cs="Times New Roman"/>
                <w:sz w:val="21"/>
                <w:szCs w:val="21"/>
              </w:rPr>
              <w:t>2 250</w:t>
            </w:r>
          </w:p>
        </w:tc>
        <w:tc>
          <w:tcPr>
            <w:tcW w:w="1276" w:type="dxa"/>
            <w:noWrap/>
            <w:hideMark/>
          </w:tcPr>
          <w:p w14:paraId="463F9173" w14:textId="77777777" w:rsidR="00C9530E" w:rsidRPr="00C20261" w:rsidRDefault="00C9530E" w:rsidP="00CC3C5F">
            <w:pPr>
              <w:jc w:val="right"/>
              <w:rPr>
                <w:rFonts w:cs="Times New Roman"/>
                <w:sz w:val="21"/>
                <w:szCs w:val="21"/>
              </w:rPr>
            </w:pPr>
            <w:r w:rsidRPr="00C20261">
              <w:rPr>
                <w:rFonts w:cs="Times New Roman"/>
                <w:sz w:val="21"/>
                <w:szCs w:val="21"/>
              </w:rPr>
              <w:t>188</w:t>
            </w:r>
          </w:p>
        </w:tc>
      </w:tr>
      <w:tr w:rsidR="00CC3C5F" w:rsidRPr="00C20261" w14:paraId="463F917B" w14:textId="77777777" w:rsidTr="00C20261">
        <w:trPr>
          <w:trHeight w:val="227"/>
        </w:trPr>
        <w:tc>
          <w:tcPr>
            <w:tcW w:w="3681" w:type="dxa"/>
            <w:tcBorders>
              <w:bottom w:val="single" w:sz="4" w:space="0" w:color="auto"/>
            </w:tcBorders>
            <w:noWrap/>
            <w:hideMark/>
          </w:tcPr>
          <w:p w14:paraId="463F9175" w14:textId="77777777" w:rsidR="00C9530E" w:rsidRPr="00C20261" w:rsidRDefault="00C9530E" w:rsidP="00CC3C5F">
            <w:pPr>
              <w:rPr>
                <w:rFonts w:cs="Times New Roman"/>
                <w:sz w:val="21"/>
                <w:szCs w:val="21"/>
              </w:rPr>
            </w:pPr>
            <w:r w:rsidRPr="00C20261">
              <w:rPr>
                <w:rFonts w:cs="Times New Roman"/>
                <w:sz w:val="21"/>
                <w:szCs w:val="21"/>
              </w:rPr>
              <w:t>Täiskasvanute Gümnaasium</w:t>
            </w:r>
          </w:p>
        </w:tc>
        <w:tc>
          <w:tcPr>
            <w:tcW w:w="1134" w:type="dxa"/>
            <w:tcBorders>
              <w:bottom w:val="single" w:sz="4" w:space="0" w:color="auto"/>
            </w:tcBorders>
            <w:noWrap/>
            <w:hideMark/>
          </w:tcPr>
          <w:p w14:paraId="463F9176" w14:textId="77777777" w:rsidR="00C9530E" w:rsidRPr="00C20261" w:rsidRDefault="00C9530E" w:rsidP="00CC3C5F">
            <w:pPr>
              <w:jc w:val="right"/>
              <w:rPr>
                <w:rFonts w:cs="Times New Roman"/>
                <w:b/>
                <w:sz w:val="21"/>
                <w:szCs w:val="21"/>
              </w:rPr>
            </w:pPr>
            <w:r w:rsidRPr="00C20261">
              <w:rPr>
                <w:rFonts w:cs="Times New Roman"/>
                <w:b/>
                <w:sz w:val="21"/>
                <w:szCs w:val="21"/>
              </w:rPr>
              <w:t>322</w:t>
            </w:r>
          </w:p>
        </w:tc>
        <w:tc>
          <w:tcPr>
            <w:tcW w:w="1002" w:type="dxa"/>
            <w:tcBorders>
              <w:bottom w:val="single" w:sz="4" w:space="0" w:color="auto"/>
            </w:tcBorders>
            <w:noWrap/>
            <w:hideMark/>
          </w:tcPr>
          <w:p w14:paraId="463F9177" w14:textId="77777777" w:rsidR="00C9530E" w:rsidRPr="00C20261" w:rsidRDefault="00C9530E" w:rsidP="00CC3C5F">
            <w:pPr>
              <w:jc w:val="right"/>
              <w:rPr>
                <w:rFonts w:cs="Times New Roman"/>
                <w:i/>
                <w:sz w:val="21"/>
                <w:szCs w:val="21"/>
              </w:rPr>
            </w:pPr>
            <w:r w:rsidRPr="00C20261">
              <w:rPr>
                <w:rFonts w:cs="Times New Roman"/>
                <w:i/>
                <w:sz w:val="21"/>
                <w:szCs w:val="21"/>
              </w:rPr>
              <w:t>92</w:t>
            </w:r>
          </w:p>
        </w:tc>
        <w:tc>
          <w:tcPr>
            <w:tcW w:w="992" w:type="dxa"/>
            <w:tcBorders>
              <w:bottom w:val="single" w:sz="4" w:space="0" w:color="auto"/>
            </w:tcBorders>
            <w:noWrap/>
            <w:hideMark/>
          </w:tcPr>
          <w:p w14:paraId="463F9178" w14:textId="77777777" w:rsidR="00C9530E" w:rsidRPr="00C20261" w:rsidRDefault="00C9530E" w:rsidP="00CC3C5F">
            <w:pPr>
              <w:jc w:val="right"/>
              <w:rPr>
                <w:rFonts w:cs="Times New Roman"/>
                <w:i/>
                <w:sz w:val="21"/>
                <w:szCs w:val="21"/>
              </w:rPr>
            </w:pPr>
            <w:r w:rsidRPr="00C20261">
              <w:rPr>
                <w:rFonts w:cs="Times New Roman"/>
                <w:i/>
                <w:sz w:val="21"/>
                <w:szCs w:val="21"/>
              </w:rPr>
              <w:t>230</w:t>
            </w:r>
          </w:p>
        </w:tc>
        <w:tc>
          <w:tcPr>
            <w:tcW w:w="1266" w:type="dxa"/>
            <w:tcBorders>
              <w:bottom w:val="single" w:sz="4" w:space="0" w:color="auto"/>
            </w:tcBorders>
            <w:noWrap/>
            <w:hideMark/>
          </w:tcPr>
          <w:p w14:paraId="463F9179" w14:textId="77777777" w:rsidR="00C9530E" w:rsidRPr="00C20261" w:rsidRDefault="00C9530E" w:rsidP="00CC3C5F">
            <w:pPr>
              <w:jc w:val="right"/>
              <w:rPr>
                <w:rFonts w:cs="Times New Roman"/>
                <w:sz w:val="21"/>
                <w:szCs w:val="21"/>
              </w:rPr>
            </w:pPr>
            <w:r w:rsidRPr="00C20261">
              <w:rPr>
                <w:rFonts w:cs="Times New Roman"/>
                <w:sz w:val="21"/>
                <w:szCs w:val="21"/>
              </w:rPr>
              <w:t>142</w:t>
            </w:r>
          </w:p>
        </w:tc>
        <w:tc>
          <w:tcPr>
            <w:tcW w:w="1276" w:type="dxa"/>
            <w:tcBorders>
              <w:bottom w:val="single" w:sz="4" w:space="0" w:color="auto"/>
            </w:tcBorders>
            <w:noWrap/>
            <w:hideMark/>
          </w:tcPr>
          <w:p w14:paraId="463F917A" w14:textId="77777777" w:rsidR="00C9530E" w:rsidRPr="00C20261" w:rsidRDefault="00C9530E" w:rsidP="00CC3C5F">
            <w:pPr>
              <w:jc w:val="right"/>
              <w:rPr>
                <w:rFonts w:cs="Times New Roman"/>
                <w:sz w:val="21"/>
                <w:szCs w:val="21"/>
              </w:rPr>
            </w:pPr>
            <w:r w:rsidRPr="00C20261">
              <w:rPr>
                <w:rFonts w:cs="Times New Roman"/>
                <w:sz w:val="21"/>
                <w:szCs w:val="21"/>
              </w:rPr>
              <w:t>12</w:t>
            </w:r>
          </w:p>
        </w:tc>
      </w:tr>
      <w:tr w:rsidR="00CC3C5F" w:rsidRPr="00C20261" w14:paraId="463F9182" w14:textId="77777777" w:rsidTr="00C20261">
        <w:trPr>
          <w:trHeight w:val="227"/>
        </w:trPr>
        <w:tc>
          <w:tcPr>
            <w:tcW w:w="3681" w:type="dxa"/>
            <w:tcBorders>
              <w:bottom w:val="double" w:sz="4" w:space="0" w:color="auto"/>
            </w:tcBorders>
            <w:noWrap/>
            <w:hideMark/>
          </w:tcPr>
          <w:p w14:paraId="463F917C" w14:textId="77777777" w:rsidR="00C9530E" w:rsidRPr="00C20261" w:rsidRDefault="00C9530E" w:rsidP="00CC3C5F">
            <w:pPr>
              <w:rPr>
                <w:rFonts w:cs="Times New Roman"/>
                <w:sz w:val="21"/>
                <w:szCs w:val="21"/>
              </w:rPr>
            </w:pPr>
            <w:r w:rsidRPr="00C20261">
              <w:rPr>
                <w:rFonts w:cs="Times New Roman"/>
                <w:sz w:val="21"/>
                <w:szCs w:val="21"/>
              </w:rPr>
              <w:lastRenderedPageBreak/>
              <w:t>Viljandi Kaare Kool</w:t>
            </w:r>
          </w:p>
        </w:tc>
        <w:tc>
          <w:tcPr>
            <w:tcW w:w="1134" w:type="dxa"/>
            <w:tcBorders>
              <w:bottom w:val="double" w:sz="4" w:space="0" w:color="auto"/>
            </w:tcBorders>
            <w:noWrap/>
            <w:hideMark/>
          </w:tcPr>
          <w:p w14:paraId="463F917D" w14:textId="77777777" w:rsidR="00C9530E" w:rsidRPr="00C20261" w:rsidRDefault="00C9530E" w:rsidP="00CC3C5F">
            <w:pPr>
              <w:jc w:val="right"/>
              <w:rPr>
                <w:rFonts w:cs="Times New Roman"/>
                <w:b/>
                <w:sz w:val="21"/>
                <w:szCs w:val="21"/>
              </w:rPr>
            </w:pPr>
            <w:r w:rsidRPr="00C20261">
              <w:rPr>
                <w:rFonts w:cs="Times New Roman"/>
                <w:b/>
                <w:sz w:val="21"/>
                <w:szCs w:val="21"/>
              </w:rPr>
              <w:t>94</w:t>
            </w:r>
          </w:p>
        </w:tc>
        <w:tc>
          <w:tcPr>
            <w:tcW w:w="1002" w:type="dxa"/>
            <w:tcBorders>
              <w:bottom w:val="double" w:sz="4" w:space="0" w:color="auto"/>
            </w:tcBorders>
            <w:noWrap/>
            <w:hideMark/>
          </w:tcPr>
          <w:p w14:paraId="463F917E" w14:textId="77777777" w:rsidR="00C9530E" w:rsidRPr="00C20261" w:rsidRDefault="00C9530E" w:rsidP="00CC3C5F">
            <w:pPr>
              <w:jc w:val="right"/>
              <w:rPr>
                <w:rFonts w:cs="Times New Roman"/>
                <w:i/>
                <w:sz w:val="21"/>
                <w:szCs w:val="21"/>
              </w:rPr>
            </w:pPr>
            <w:r w:rsidRPr="00C20261">
              <w:rPr>
                <w:rFonts w:cs="Times New Roman"/>
                <w:i/>
                <w:sz w:val="21"/>
                <w:szCs w:val="21"/>
              </w:rPr>
              <w:t>72</w:t>
            </w:r>
          </w:p>
        </w:tc>
        <w:tc>
          <w:tcPr>
            <w:tcW w:w="992" w:type="dxa"/>
            <w:tcBorders>
              <w:bottom w:val="double" w:sz="4" w:space="0" w:color="auto"/>
            </w:tcBorders>
            <w:noWrap/>
            <w:hideMark/>
          </w:tcPr>
          <w:p w14:paraId="463F917F" w14:textId="77777777" w:rsidR="00C9530E" w:rsidRPr="00C20261" w:rsidRDefault="00C9530E" w:rsidP="00CC3C5F">
            <w:pPr>
              <w:jc w:val="right"/>
              <w:rPr>
                <w:rFonts w:cs="Times New Roman"/>
                <w:i/>
                <w:sz w:val="21"/>
                <w:szCs w:val="21"/>
              </w:rPr>
            </w:pPr>
            <w:r w:rsidRPr="00C20261">
              <w:rPr>
                <w:rFonts w:cs="Times New Roman"/>
                <w:i/>
                <w:sz w:val="21"/>
                <w:szCs w:val="21"/>
              </w:rPr>
              <w:t>22</w:t>
            </w:r>
          </w:p>
        </w:tc>
        <w:tc>
          <w:tcPr>
            <w:tcW w:w="1266" w:type="dxa"/>
            <w:tcBorders>
              <w:bottom w:val="double" w:sz="4" w:space="0" w:color="auto"/>
            </w:tcBorders>
            <w:noWrap/>
            <w:hideMark/>
          </w:tcPr>
          <w:p w14:paraId="463F9180" w14:textId="77777777" w:rsidR="00C9530E" w:rsidRPr="00C20261" w:rsidRDefault="00C9530E" w:rsidP="00CC3C5F">
            <w:pPr>
              <w:jc w:val="right"/>
              <w:rPr>
                <w:rFonts w:cs="Times New Roman"/>
                <w:sz w:val="21"/>
                <w:szCs w:val="21"/>
              </w:rPr>
            </w:pPr>
            <w:r w:rsidRPr="00C20261">
              <w:rPr>
                <w:rFonts w:cs="Times New Roman"/>
                <w:sz w:val="21"/>
                <w:szCs w:val="21"/>
              </w:rPr>
              <w:t>2 090</w:t>
            </w:r>
          </w:p>
        </w:tc>
        <w:tc>
          <w:tcPr>
            <w:tcW w:w="1276" w:type="dxa"/>
            <w:tcBorders>
              <w:bottom w:val="double" w:sz="4" w:space="0" w:color="auto"/>
            </w:tcBorders>
            <w:noWrap/>
            <w:hideMark/>
          </w:tcPr>
          <w:p w14:paraId="463F9181" w14:textId="77777777" w:rsidR="00C9530E" w:rsidRPr="00C20261" w:rsidRDefault="00C9530E" w:rsidP="00CC3C5F">
            <w:pPr>
              <w:jc w:val="right"/>
              <w:rPr>
                <w:rFonts w:cs="Times New Roman"/>
                <w:sz w:val="21"/>
                <w:szCs w:val="21"/>
              </w:rPr>
            </w:pPr>
            <w:r w:rsidRPr="00C20261">
              <w:rPr>
                <w:rFonts w:cs="Times New Roman"/>
                <w:sz w:val="21"/>
                <w:szCs w:val="21"/>
              </w:rPr>
              <w:t>174</w:t>
            </w:r>
          </w:p>
        </w:tc>
      </w:tr>
      <w:tr w:rsidR="00CC3C5F" w:rsidRPr="00C20261" w14:paraId="463F9189" w14:textId="77777777" w:rsidTr="00BE4D75">
        <w:trPr>
          <w:trHeight w:val="227"/>
        </w:trPr>
        <w:tc>
          <w:tcPr>
            <w:tcW w:w="3681" w:type="dxa"/>
            <w:tcBorders>
              <w:top w:val="double" w:sz="4" w:space="0" w:color="auto"/>
            </w:tcBorders>
            <w:shd w:val="clear" w:color="auto" w:fill="E2EFD9" w:themeFill="accent6" w:themeFillTint="33"/>
            <w:noWrap/>
            <w:hideMark/>
          </w:tcPr>
          <w:p w14:paraId="463F9183" w14:textId="77777777" w:rsidR="00C9530E" w:rsidRPr="00C20261" w:rsidRDefault="00C9530E" w:rsidP="00CC3C5F">
            <w:pPr>
              <w:rPr>
                <w:rFonts w:cs="Times New Roman"/>
                <w:b/>
                <w:bCs/>
                <w:sz w:val="21"/>
                <w:szCs w:val="21"/>
              </w:rPr>
            </w:pPr>
            <w:r w:rsidRPr="00C20261">
              <w:rPr>
                <w:rFonts w:cs="Times New Roman"/>
                <w:b/>
                <w:bCs/>
                <w:sz w:val="21"/>
                <w:szCs w:val="21"/>
              </w:rPr>
              <w:t>Kokku koolides õpilasi</w:t>
            </w:r>
          </w:p>
        </w:tc>
        <w:tc>
          <w:tcPr>
            <w:tcW w:w="1134" w:type="dxa"/>
            <w:tcBorders>
              <w:top w:val="double" w:sz="4" w:space="0" w:color="auto"/>
            </w:tcBorders>
            <w:shd w:val="clear" w:color="auto" w:fill="E2EFD9" w:themeFill="accent6" w:themeFillTint="33"/>
            <w:noWrap/>
            <w:hideMark/>
          </w:tcPr>
          <w:p w14:paraId="463F9184" w14:textId="77777777" w:rsidR="00C9530E" w:rsidRPr="00C20261" w:rsidRDefault="00C9530E" w:rsidP="00CC3C5F">
            <w:pPr>
              <w:jc w:val="right"/>
              <w:rPr>
                <w:rFonts w:cs="Times New Roman"/>
                <w:b/>
                <w:bCs/>
                <w:sz w:val="21"/>
                <w:szCs w:val="21"/>
              </w:rPr>
            </w:pPr>
            <w:r w:rsidRPr="00C20261">
              <w:rPr>
                <w:rFonts w:cs="Times New Roman"/>
                <w:b/>
                <w:bCs/>
                <w:sz w:val="21"/>
                <w:szCs w:val="21"/>
              </w:rPr>
              <w:t>2324</w:t>
            </w:r>
          </w:p>
        </w:tc>
        <w:tc>
          <w:tcPr>
            <w:tcW w:w="1002" w:type="dxa"/>
            <w:tcBorders>
              <w:top w:val="double" w:sz="4" w:space="0" w:color="auto"/>
            </w:tcBorders>
            <w:shd w:val="clear" w:color="auto" w:fill="E2EFD9" w:themeFill="accent6" w:themeFillTint="33"/>
            <w:noWrap/>
            <w:hideMark/>
          </w:tcPr>
          <w:p w14:paraId="463F9185" w14:textId="77777777" w:rsidR="00C9530E" w:rsidRPr="00C20261" w:rsidRDefault="00C9530E" w:rsidP="00CC3C5F">
            <w:pPr>
              <w:jc w:val="right"/>
              <w:rPr>
                <w:rFonts w:cs="Times New Roman"/>
                <w:b/>
                <w:bCs/>
                <w:i/>
                <w:sz w:val="21"/>
                <w:szCs w:val="21"/>
              </w:rPr>
            </w:pPr>
            <w:r w:rsidRPr="00C20261">
              <w:rPr>
                <w:rFonts w:cs="Times New Roman"/>
                <w:b/>
                <w:bCs/>
                <w:i/>
                <w:sz w:val="21"/>
                <w:szCs w:val="21"/>
              </w:rPr>
              <w:t>1660</w:t>
            </w:r>
          </w:p>
        </w:tc>
        <w:tc>
          <w:tcPr>
            <w:tcW w:w="992" w:type="dxa"/>
            <w:tcBorders>
              <w:top w:val="double" w:sz="4" w:space="0" w:color="auto"/>
            </w:tcBorders>
            <w:shd w:val="clear" w:color="auto" w:fill="E2EFD9" w:themeFill="accent6" w:themeFillTint="33"/>
            <w:noWrap/>
            <w:hideMark/>
          </w:tcPr>
          <w:p w14:paraId="463F9186" w14:textId="77777777" w:rsidR="00C9530E" w:rsidRPr="00C20261" w:rsidRDefault="00C9530E" w:rsidP="00CC3C5F">
            <w:pPr>
              <w:jc w:val="right"/>
              <w:rPr>
                <w:rFonts w:cs="Times New Roman"/>
                <w:b/>
                <w:bCs/>
                <w:i/>
                <w:sz w:val="21"/>
                <w:szCs w:val="21"/>
              </w:rPr>
            </w:pPr>
            <w:r w:rsidRPr="00C20261">
              <w:rPr>
                <w:rFonts w:cs="Times New Roman"/>
                <w:b/>
                <w:bCs/>
                <w:i/>
                <w:sz w:val="21"/>
                <w:szCs w:val="21"/>
              </w:rPr>
              <w:t>664</w:t>
            </w:r>
          </w:p>
        </w:tc>
        <w:tc>
          <w:tcPr>
            <w:tcW w:w="1266" w:type="dxa"/>
            <w:tcBorders>
              <w:top w:val="double" w:sz="4" w:space="0" w:color="auto"/>
            </w:tcBorders>
            <w:shd w:val="clear" w:color="auto" w:fill="E2EFD9" w:themeFill="accent6" w:themeFillTint="33"/>
            <w:noWrap/>
            <w:hideMark/>
          </w:tcPr>
          <w:p w14:paraId="463F9187"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88" w14:textId="77777777" w:rsidR="00C9530E" w:rsidRPr="00C20261" w:rsidRDefault="00C9530E" w:rsidP="00CC3C5F">
            <w:pPr>
              <w:jc w:val="right"/>
              <w:rPr>
                <w:rFonts w:cs="Times New Roman"/>
                <w:sz w:val="21"/>
                <w:szCs w:val="21"/>
              </w:rPr>
            </w:pPr>
          </w:p>
        </w:tc>
      </w:tr>
      <w:tr w:rsidR="00C9530E" w:rsidRPr="00C20261" w14:paraId="463F918F" w14:textId="77777777" w:rsidTr="00C20261">
        <w:trPr>
          <w:trHeight w:val="227"/>
        </w:trPr>
        <w:tc>
          <w:tcPr>
            <w:tcW w:w="4815" w:type="dxa"/>
            <w:gridSpan w:val="2"/>
            <w:noWrap/>
            <w:hideMark/>
          </w:tcPr>
          <w:p w14:paraId="463F918A" w14:textId="77777777" w:rsidR="00C9530E" w:rsidRPr="00C20261" w:rsidRDefault="00C9530E" w:rsidP="00CC3C5F">
            <w:pPr>
              <w:rPr>
                <w:rFonts w:cs="Times New Roman"/>
                <w:b/>
                <w:bCs/>
                <w:sz w:val="21"/>
                <w:szCs w:val="21"/>
              </w:rPr>
            </w:pPr>
            <w:r w:rsidRPr="00C20261">
              <w:rPr>
                <w:rFonts w:cs="Times New Roman"/>
                <w:b/>
                <w:bCs/>
                <w:sz w:val="21"/>
                <w:szCs w:val="21"/>
              </w:rPr>
              <w:t>Kokku koolides linnast ja mujalt</w:t>
            </w:r>
          </w:p>
        </w:tc>
        <w:tc>
          <w:tcPr>
            <w:tcW w:w="1002" w:type="dxa"/>
            <w:noWrap/>
            <w:hideMark/>
          </w:tcPr>
          <w:p w14:paraId="463F918B" w14:textId="77777777" w:rsidR="00C9530E" w:rsidRPr="00C20261" w:rsidRDefault="00C9530E" w:rsidP="00CC3C5F">
            <w:pPr>
              <w:jc w:val="right"/>
              <w:rPr>
                <w:rFonts w:cs="Times New Roman"/>
                <w:b/>
                <w:bCs/>
                <w:i/>
                <w:sz w:val="21"/>
                <w:szCs w:val="21"/>
              </w:rPr>
            </w:pPr>
            <w:r w:rsidRPr="00C20261">
              <w:rPr>
                <w:rFonts w:cs="Times New Roman"/>
                <w:b/>
                <w:bCs/>
                <w:i/>
                <w:sz w:val="21"/>
                <w:szCs w:val="21"/>
              </w:rPr>
              <w:t>71%</w:t>
            </w:r>
          </w:p>
        </w:tc>
        <w:tc>
          <w:tcPr>
            <w:tcW w:w="992" w:type="dxa"/>
            <w:noWrap/>
            <w:hideMark/>
          </w:tcPr>
          <w:p w14:paraId="463F918C" w14:textId="77777777" w:rsidR="00C9530E" w:rsidRPr="00C20261" w:rsidRDefault="00C9530E" w:rsidP="00CC3C5F">
            <w:pPr>
              <w:jc w:val="right"/>
              <w:rPr>
                <w:rFonts w:cs="Times New Roman"/>
                <w:b/>
                <w:bCs/>
                <w:i/>
                <w:sz w:val="21"/>
                <w:szCs w:val="21"/>
              </w:rPr>
            </w:pPr>
            <w:r w:rsidRPr="00C20261">
              <w:rPr>
                <w:rFonts w:cs="Times New Roman"/>
                <w:b/>
                <w:bCs/>
                <w:i/>
                <w:sz w:val="21"/>
                <w:szCs w:val="21"/>
              </w:rPr>
              <w:t>29%</w:t>
            </w:r>
          </w:p>
        </w:tc>
        <w:tc>
          <w:tcPr>
            <w:tcW w:w="1266" w:type="dxa"/>
            <w:noWrap/>
            <w:hideMark/>
          </w:tcPr>
          <w:p w14:paraId="463F918D" w14:textId="77777777" w:rsidR="00C9530E" w:rsidRPr="00C20261" w:rsidRDefault="00C9530E" w:rsidP="00CC3C5F">
            <w:pPr>
              <w:jc w:val="right"/>
              <w:rPr>
                <w:rFonts w:cs="Times New Roman"/>
                <w:b/>
                <w:bCs/>
                <w:sz w:val="21"/>
                <w:szCs w:val="21"/>
              </w:rPr>
            </w:pPr>
          </w:p>
        </w:tc>
        <w:tc>
          <w:tcPr>
            <w:tcW w:w="1276" w:type="dxa"/>
            <w:noWrap/>
            <w:hideMark/>
          </w:tcPr>
          <w:p w14:paraId="463F918E" w14:textId="77777777" w:rsidR="00C9530E" w:rsidRPr="00C20261" w:rsidRDefault="00C9530E" w:rsidP="00CC3C5F">
            <w:pPr>
              <w:jc w:val="right"/>
              <w:rPr>
                <w:rFonts w:cs="Times New Roman"/>
                <w:sz w:val="21"/>
                <w:szCs w:val="21"/>
              </w:rPr>
            </w:pPr>
          </w:p>
        </w:tc>
      </w:tr>
      <w:tr w:rsidR="00CC3C5F" w:rsidRPr="00C20261" w14:paraId="463F9196" w14:textId="77777777" w:rsidTr="00C20261">
        <w:trPr>
          <w:trHeight w:val="227"/>
        </w:trPr>
        <w:tc>
          <w:tcPr>
            <w:tcW w:w="3681" w:type="dxa"/>
            <w:noWrap/>
            <w:hideMark/>
          </w:tcPr>
          <w:p w14:paraId="463F9190" w14:textId="77777777" w:rsidR="00C9530E" w:rsidRPr="00C20261" w:rsidRDefault="00C9530E" w:rsidP="00CC3C5F">
            <w:pPr>
              <w:rPr>
                <w:rFonts w:cs="Times New Roman"/>
                <w:sz w:val="21"/>
                <w:szCs w:val="21"/>
              </w:rPr>
            </w:pPr>
          </w:p>
        </w:tc>
        <w:tc>
          <w:tcPr>
            <w:tcW w:w="1134" w:type="dxa"/>
            <w:noWrap/>
            <w:hideMark/>
          </w:tcPr>
          <w:p w14:paraId="463F9191" w14:textId="77777777" w:rsidR="00C9530E" w:rsidRPr="00C20261" w:rsidRDefault="00C9530E" w:rsidP="00CC3C5F">
            <w:pPr>
              <w:jc w:val="right"/>
              <w:rPr>
                <w:rFonts w:cs="Times New Roman"/>
                <w:b/>
                <w:sz w:val="21"/>
                <w:szCs w:val="21"/>
              </w:rPr>
            </w:pPr>
          </w:p>
        </w:tc>
        <w:tc>
          <w:tcPr>
            <w:tcW w:w="1002" w:type="dxa"/>
            <w:noWrap/>
            <w:hideMark/>
          </w:tcPr>
          <w:p w14:paraId="463F9192" w14:textId="77777777" w:rsidR="00C9530E" w:rsidRPr="00C20261" w:rsidRDefault="00C9530E" w:rsidP="00CC3C5F">
            <w:pPr>
              <w:jc w:val="right"/>
              <w:rPr>
                <w:rFonts w:cs="Times New Roman"/>
                <w:i/>
                <w:sz w:val="21"/>
                <w:szCs w:val="21"/>
              </w:rPr>
            </w:pPr>
          </w:p>
        </w:tc>
        <w:tc>
          <w:tcPr>
            <w:tcW w:w="992" w:type="dxa"/>
            <w:noWrap/>
            <w:hideMark/>
          </w:tcPr>
          <w:p w14:paraId="463F9193" w14:textId="77777777" w:rsidR="00C9530E" w:rsidRPr="00C20261" w:rsidRDefault="00C9530E" w:rsidP="00CC3C5F">
            <w:pPr>
              <w:jc w:val="right"/>
              <w:rPr>
                <w:rFonts w:cs="Times New Roman"/>
                <w:i/>
                <w:sz w:val="21"/>
                <w:szCs w:val="21"/>
              </w:rPr>
            </w:pPr>
          </w:p>
        </w:tc>
        <w:tc>
          <w:tcPr>
            <w:tcW w:w="1266" w:type="dxa"/>
            <w:noWrap/>
            <w:hideMark/>
          </w:tcPr>
          <w:p w14:paraId="463F9194" w14:textId="77777777" w:rsidR="00C9530E" w:rsidRPr="00C20261" w:rsidRDefault="00C9530E" w:rsidP="00CC3C5F">
            <w:pPr>
              <w:jc w:val="right"/>
              <w:rPr>
                <w:rFonts w:cs="Times New Roman"/>
                <w:sz w:val="21"/>
                <w:szCs w:val="21"/>
              </w:rPr>
            </w:pPr>
          </w:p>
        </w:tc>
        <w:tc>
          <w:tcPr>
            <w:tcW w:w="1276" w:type="dxa"/>
            <w:noWrap/>
            <w:hideMark/>
          </w:tcPr>
          <w:p w14:paraId="463F9195" w14:textId="77777777" w:rsidR="00C9530E" w:rsidRPr="00C20261" w:rsidRDefault="00C9530E" w:rsidP="00CC3C5F">
            <w:pPr>
              <w:jc w:val="right"/>
              <w:rPr>
                <w:rFonts w:cs="Times New Roman"/>
                <w:sz w:val="21"/>
                <w:szCs w:val="21"/>
              </w:rPr>
            </w:pPr>
          </w:p>
        </w:tc>
      </w:tr>
      <w:tr w:rsidR="00CC3C5F" w:rsidRPr="00C20261" w14:paraId="463F919D" w14:textId="77777777" w:rsidTr="00C20261">
        <w:trPr>
          <w:trHeight w:val="227"/>
        </w:trPr>
        <w:tc>
          <w:tcPr>
            <w:tcW w:w="3681" w:type="dxa"/>
            <w:noWrap/>
            <w:hideMark/>
          </w:tcPr>
          <w:p w14:paraId="463F9197" w14:textId="77777777" w:rsidR="00C9530E" w:rsidRPr="00C20261" w:rsidRDefault="00CC3C5F" w:rsidP="00CC3C5F">
            <w:pPr>
              <w:rPr>
                <w:rFonts w:cs="Times New Roman"/>
                <w:sz w:val="21"/>
                <w:szCs w:val="21"/>
              </w:rPr>
            </w:pPr>
            <w:r w:rsidRPr="00C20261">
              <w:rPr>
                <w:rFonts w:cs="Times New Roman"/>
                <w:sz w:val="21"/>
                <w:szCs w:val="21"/>
              </w:rPr>
              <w:t>Viljandi Lasteaed Krõllipesa</w:t>
            </w:r>
          </w:p>
        </w:tc>
        <w:tc>
          <w:tcPr>
            <w:tcW w:w="1134" w:type="dxa"/>
            <w:noWrap/>
            <w:hideMark/>
          </w:tcPr>
          <w:p w14:paraId="463F9198" w14:textId="77777777" w:rsidR="00C9530E" w:rsidRPr="00C20261" w:rsidRDefault="00C9530E" w:rsidP="00CC3C5F">
            <w:pPr>
              <w:jc w:val="right"/>
              <w:rPr>
                <w:rFonts w:cs="Times New Roman"/>
                <w:b/>
                <w:sz w:val="21"/>
                <w:szCs w:val="21"/>
              </w:rPr>
            </w:pPr>
            <w:r w:rsidRPr="00C20261">
              <w:rPr>
                <w:rFonts w:cs="Times New Roman"/>
                <w:b/>
                <w:sz w:val="21"/>
                <w:szCs w:val="21"/>
              </w:rPr>
              <w:t>316</w:t>
            </w:r>
          </w:p>
        </w:tc>
        <w:tc>
          <w:tcPr>
            <w:tcW w:w="1002" w:type="dxa"/>
            <w:noWrap/>
            <w:hideMark/>
          </w:tcPr>
          <w:p w14:paraId="463F9199" w14:textId="77777777" w:rsidR="00C9530E" w:rsidRPr="00C20261" w:rsidRDefault="00C9530E" w:rsidP="00CC3C5F">
            <w:pPr>
              <w:jc w:val="right"/>
              <w:rPr>
                <w:rFonts w:cs="Times New Roman"/>
                <w:i/>
                <w:sz w:val="21"/>
                <w:szCs w:val="21"/>
              </w:rPr>
            </w:pPr>
            <w:r w:rsidRPr="00C20261">
              <w:rPr>
                <w:rFonts w:cs="Times New Roman"/>
                <w:i/>
                <w:sz w:val="21"/>
                <w:szCs w:val="21"/>
              </w:rPr>
              <w:t>302</w:t>
            </w:r>
          </w:p>
        </w:tc>
        <w:tc>
          <w:tcPr>
            <w:tcW w:w="992" w:type="dxa"/>
            <w:noWrap/>
            <w:hideMark/>
          </w:tcPr>
          <w:p w14:paraId="463F919A" w14:textId="77777777" w:rsidR="00C9530E" w:rsidRPr="00C20261" w:rsidRDefault="00C9530E" w:rsidP="00CC3C5F">
            <w:pPr>
              <w:jc w:val="right"/>
              <w:rPr>
                <w:rFonts w:cs="Times New Roman"/>
                <w:i/>
                <w:sz w:val="21"/>
                <w:szCs w:val="21"/>
              </w:rPr>
            </w:pPr>
            <w:r w:rsidRPr="00C20261">
              <w:rPr>
                <w:rFonts w:cs="Times New Roman"/>
                <w:i/>
                <w:sz w:val="21"/>
                <w:szCs w:val="21"/>
              </w:rPr>
              <w:t>14</w:t>
            </w:r>
          </w:p>
        </w:tc>
        <w:tc>
          <w:tcPr>
            <w:tcW w:w="1266" w:type="dxa"/>
            <w:noWrap/>
            <w:hideMark/>
          </w:tcPr>
          <w:p w14:paraId="463F919B" w14:textId="77777777" w:rsidR="00C9530E" w:rsidRPr="00C20261" w:rsidRDefault="00C9530E" w:rsidP="00CC3C5F">
            <w:pPr>
              <w:jc w:val="right"/>
              <w:rPr>
                <w:rFonts w:cs="Times New Roman"/>
                <w:sz w:val="21"/>
                <w:szCs w:val="21"/>
              </w:rPr>
            </w:pPr>
            <w:r w:rsidRPr="00C20261">
              <w:rPr>
                <w:rFonts w:cs="Times New Roman"/>
                <w:sz w:val="21"/>
                <w:szCs w:val="21"/>
              </w:rPr>
              <w:t>3 403</w:t>
            </w:r>
          </w:p>
        </w:tc>
        <w:tc>
          <w:tcPr>
            <w:tcW w:w="1276" w:type="dxa"/>
            <w:noWrap/>
            <w:hideMark/>
          </w:tcPr>
          <w:p w14:paraId="463F919C" w14:textId="77777777" w:rsidR="00C9530E" w:rsidRPr="00C20261" w:rsidRDefault="00C9530E" w:rsidP="00CC3C5F">
            <w:pPr>
              <w:jc w:val="right"/>
              <w:rPr>
                <w:rFonts w:cs="Times New Roman"/>
                <w:sz w:val="21"/>
                <w:szCs w:val="21"/>
              </w:rPr>
            </w:pPr>
            <w:r w:rsidRPr="00C20261">
              <w:rPr>
                <w:rFonts w:cs="Times New Roman"/>
                <w:sz w:val="21"/>
                <w:szCs w:val="21"/>
              </w:rPr>
              <w:t>284</w:t>
            </w:r>
          </w:p>
        </w:tc>
      </w:tr>
      <w:tr w:rsidR="00CC3C5F" w:rsidRPr="00C20261" w14:paraId="463F91A4" w14:textId="77777777" w:rsidTr="00C20261">
        <w:trPr>
          <w:trHeight w:val="227"/>
        </w:trPr>
        <w:tc>
          <w:tcPr>
            <w:tcW w:w="3681" w:type="dxa"/>
            <w:noWrap/>
            <w:hideMark/>
          </w:tcPr>
          <w:p w14:paraId="463F919E" w14:textId="77777777" w:rsidR="00C9530E" w:rsidRPr="00C20261" w:rsidRDefault="00CC3C5F" w:rsidP="00CC3C5F">
            <w:pPr>
              <w:rPr>
                <w:rFonts w:cs="Times New Roman"/>
                <w:sz w:val="21"/>
                <w:szCs w:val="21"/>
              </w:rPr>
            </w:pPr>
            <w:r w:rsidRPr="00C20261">
              <w:rPr>
                <w:rFonts w:cs="Times New Roman"/>
                <w:sz w:val="21"/>
                <w:szCs w:val="21"/>
              </w:rPr>
              <w:t>Viljandi Lasteaed Midrimaa</w:t>
            </w:r>
          </w:p>
        </w:tc>
        <w:tc>
          <w:tcPr>
            <w:tcW w:w="1134" w:type="dxa"/>
            <w:noWrap/>
            <w:hideMark/>
          </w:tcPr>
          <w:p w14:paraId="463F919F" w14:textId="77777777" w:rsidR="00C9530E" w:rsidRPr="00C20261" w:rsidRDefault="00C9530E" w:rsidP="00CC3C5F">
            <w:pPr>
              <w:jc w:val="right"/>
              <w:rPr>
                <w:rFonts w:cs="Times New Roman"/>
                <w:b/>
                <w:sz w:val="21"/>
                <w:szCs w:val="21"/>
              </w:rPr>
            </w:pPr>
            <w:r w:rsidRPr="00C20261">
              <w:rPr>
                <w:rFonts w:cs="Times New Roman"/>
                <w:b/>
                <w:sz w:val="21"/>
                <w:szCs w:val="21"/>
              </w:rPr>
              <w:t>174</w:t>
            </w:r>
          </w:p>
        </w:tc>
        <w:tc>
          <w:tcPr>
            <w:tcW w:w="1002" w:type="dxa"/>
            <w:noWrap/>
            <w:hideMark/>
          </w:tcPr>
          <w:p w14:paraId="463F91A0" w14:textId="77777777" w:rsidR="00C9530E" w:rsidRPr="00C20261" w:rsidRDefault="00C9530E" w:rsidP="00CC3C5F">
            <w:pPr>
              <w:jc w:val="right"/>
              <w:rPr>
                <w:rFonts w:cs="Times New Roman"/>
                <w:i/>
                <w:sz w:val="21"/>
                <w:szCs w:val="21"/>
              </w:rPr>
            </w:pPr>
            <w:r w:rsidRPr="00C20261">
              <w:rPr>
                <w:rFonts w:cs="Times New Roman"/>
                <w:i/>
                <w:sz w:val="21"/>
                <w:szCs w:val="21"/>
              </w:rPr>
              <w:t>171</w:t>
            </w:r>
          </w:p>
        </w:tc>
        <w:tc>
          <w:tcPr>
            <w:tcW w:w="992" w:type="dxa"/>
            <w:noWrap/>
            <w:hideMark/>
          </w:tcPr>
          <w:p w14:paraId="463F91A1" w14:textId="77777777" w:rsidR="00C9530E" w:rsidRPr="00C20261" w:rsidRDefault="00C9530E" w:rsidP="00CC3C5F">
            <w:pPr>
              <w:jc w:val="right"/>
              <w:rPr>
                <w:rFonts w:cs="Times New Roman"/>
                <w:i/>
                <w:sz w:val="21"/>
                <w:szCs w:val="21"/>
              </w:rPr>
            </w:pPr>
            <w:r w:rsidRPr="00C20261">
              <w:rPr>
                <w:rFonts w:cs="Times New Roman"/>
                <w:i/>
                <w:sz w:val="21"/>
                <w:szCs w:val="21"/>
              </w:rPr>
              <w:t>3</w:t>
            </w:r>
          </w:p>
        </w:tc>
        <w:tc>
          <w:tcPr>
            <w:tcW w:w="1266" w:type="dxa"/>
            <w:noWrap/>
            <w:hideMark/>
          </w:tcPr>
          <w:p w14:paraId="463F91A2" w14:textId="77777777" w:rsidR="00C9530E" w:rsidRPr="00C20261" w:rsidRDefault="00C9530E" w:rsidP="00CC3C5F">
            <w:pPr>
              <w:jc w:val="right"/>
              <w:rPr>
                <w:rFonts w:cs="Times New Roman"/>
                <w:sz w:val="21"/>
                <w:szCs w:val="21"/>
              </w:rPr>
            </w:pPr>
            <w:r w:rsidRPr="00C20261">
              <w:rPr>
                <w:rFonts w:cs="Times New Roman"/>
                <w:sz w:val="21"/>
                <w:szCs w:val="21"/>
              </w:rPr>
              <w:t>3 737</w:t>
            </w:r>
          </w:p>
        </w:tc>
        <w:tc>
          <w:tcPr>
            <w:tcW w:w="1276" w:type="dxa"/>
            <w:noWrap/>
            <w:hideMark/>
          </w:tcPr>
          <w:p w14:paraId="463F91A3" w14:textId="77777777" w:rsidR="00C9530E" w:rsidRPr="00C20261" w:rsidRDefault="00C9530E" w:rsidP="00CC3C5F">
            <w:pPr>
              <w:jc w:val="right"/>
              <w:rPr>
                <w:rFonts w:cs="Times New Roman"/>
                <w:sz w:val="21"/>
                <w:szCs w:val="21"/>
              </w:rPr>
            </w:pPr>
            <w:r w:rsidRPr="00C20261">
              <w:rPr>
                <w:rFonts w:cs="Times New Roman"/>
                <w:sz w:val="21"/>
                <w:szCs w:val="21"/>
              </w:rPr>
              <w:t>311</w:t>
            </w:r>
          </w:p>
        </w:tc>
      </w:tr>
      <w:tr w:rsidR="00CC3C5F" w:rsidRPr="00C20261" w14:paraId="463F91AB" w14:textId="77777777" w:rsidTr="00C20261">
        <w:trPr>
          <w:trHeight w:val="227"/>
        </w:trPr>
        <w:tc>
          <w:tcPr>
            <w:tcW w:w="3681" w:type="dxa"/>
            <w:noWrap/>
            <w:hideMark/>
          </w:tcPr>
          <w:p w14:paraId="463F91A5" w14:textId="77777777" w:rsidR="00C9530E" w:rsidRPr="00C20261" w:rsidRDefault="00CC3C5F" w:rsidP="00CC3C5F">
            <w:pPr>
              <w:rPr>
                <w:rFonts w:cs="Times New Roman"/>
                <w:sz w:val="21"/>
                <w:szCs w:val="21"/>
              </w:rPr>
            </w:pPr>
            <w:r w:rsidRPr="00C20261">
              <w:rPr>
                <w:rFonts w:cs="Times New Roman"/>
                <w:sz w:val="21"/>
                <w:szCs w:val="21"/>
              </w:rPr>
              <w:t>Viljandi Lasteaed Karlsson</w:t>
            </w:r>
          </w:p>
        </w:tc>
        <w:tc>
          <w:tcPr>
            <w:tcW w:w="1134" w:type="dxa"/>
            <w:noWrap/>
            <w:hideMark/>
          </w:tcPr>
          <w:p w14:paraId="463F91A6" w14:textId="77777777" w:rsidR="00C9530E" w:rsidRPr="00C20261" w:rsidRDefault="00C9530E" w:rsidP="00CC3C5F">
            <w:pPr>
              <w:jc w:val="right"/>
              <w:rPr>
                <w:rFonts w:cs="Times New Roman"/>
                <w:b/>
                <w:sz w:val="21"/>
                <w:szCs w:val="21"/>
              </w:rPr>
            </w:pPr>
            <w:r w:rsidRPr="00C20261">
              <w:rPr>
                <w:rFonts w:cs="Times New Roman"/>
                <w:b/>
                <w:sz w:val="21"/>
                <w:szCs w:val="21"/>
              </w:rPr>
              <w:t>145</w:t>
            </w:r>
          </w:p>
        </w:tc>
        <w:tc>
          <w:tcPr>
            <w:tcW w:w="1002" w:type="dxa"/>
            <w:noWrap/>
            <w:hideMark/>
          </w:tcPr>
          <w:p w14:paraId="463F91A7" w14:textId="77777777" w:rsidR="00C9530E" w:rsidRPr="00C20261" w:rsidRDefault="00C9530E" w:rsidP="00CC3C5F">
            <w:pPr>
              <w:jc w:val="right"/>
              <w:rPr>
                <w:rFonts w:cs="Times New Roman"/>
                <w:i/>
                <w:sz w:val="21"/>
                <w:szCs w:val="21"/>
              </w:rPr>
            </w:pPr>
            <w:r w:rsidRPr="00C20261">
              <w:rPr>
                <w:rFonts w:cs="Times New Roman"/>
                <w:i/>
                <w:sz w:val="21"/>
                <w:szCs w:val="21"/>
              </w:rPr>
              <w:t>144</w:t>
            </w:r>
          </w:p>
        </w:tc>
        <w:tc>
          <w:tcPr>
            <w:tcW w:w="992" w:type="dxa"/>
            <w:noWrap/>
            <w:hideMark/>
          </w:tcPr>
          <w:p w14:paraId="463F91A8" w14:textId="77777777" w:rsidR="00C9530E" w:rsidRPr="00C20261" w:rsidRDefault="00C9530E" w:rsidP="00CC3C5F">
            <w:pPr>
              <w:jc w:val="right"/>
              <w:rPr>
                <w:rFonts w:cs="Times New Roman"/>
                <w:i/>
                <w:sz w:val="21"/>
                <w:szCs w:val="21"/>
              </w:rPr>
            </w:pPr>
            <w:r w:rsidRPr="00C20261">
              <w:rPr>
                <w:rFonts w:cs="Times New Roman"/>
                <w:i/>
                <w:sz w:val="21"/>
                <w:szCs w:val="21"/>
              </w:rPr>
              <w:t>1</w:t>
            </w:r>
          </w:p>
        </w:tc>
        <w:tc>
          <w:tcPr>
            <w:tcW w:w="1266" w:type="dxa"/>
            <w:noWrap/>
            <w:hideMark/>
          </w:tcPr>
          <w:p w14:paraId="463F91A9" w14:textId="77777777" w:rsidR="00C9530E" w:rsidRPr="00C20261" w:rsidRDefault="00C9530E" w:rsidP="00CC3C5F">
            <w:pPr>
              <w:jc w:val="right"/>
              <w:rPr>
                <w:rFonts w:cs="Times New Roman"/>
                <w:sz w:val="21"/>
                <w:szCs w:val="21"/>
              </w:rPr>
            </w:pPr>
            <w:r w:rsidRPr="00C20261">
              <w:rPr>
                <w:rFonts w:cs="Times New Roman"/>
                <w:sz w:val="21"/>
                <w:szCs w:val="21"/>
              </w:rPr>
              <w:t>3 131</w:t>
            </w:r>
          </w:p>
        </w:tc>
        <w:tc>
          <w:tcPr>
            <w:tcW w:w="1276" w:type="dxa"/>
            <w:noWrap/>
            <w:hideMark/>
          </w:tcPr>
          <w:p w14:paraId="463F91AA" w14:textId="77777777" w:rsidR="00C9530E" w:rsidRPr="00C20261" w:rsidRDefault="00C9530E" w:rsidP="00CC3C5F">
            <w:pPr>
              <w:jc w:val="right"/>
              <w:rPr>
                <w:rFonts w:cs="Times New Roman"/>
                <w:sz w:val="21"/>
                <w:szCs w:val="21"/>
              </w:rPr>
            </w:pPr>
            <w:r w:rsidRPr="00C20261">
              <w:rPr>
                <w:rFonts w:cs="Times New Roman"/>
                <w:sz w:val="21"/>
                <w:szCs w:val="21"/>
              </w:rPr>
              <w:t>261</w:t>
            </w:r>
          </w:p>
        </w:tc>
      </w:tr>
      <w:tr w:rsidR="00CC3C5F" w:rsidRPr="00C20261" w14:paraId="463F91B2" w14:textId="77777777" w:rsidTr="00C20261">
        <w:trPr>
          <w:trHeight w:val="227"/>
        </w:trPr>
        <w:tc>
          <w:tcPr>
            <w:tcW w:w="3681" w:type="dxa"/>
            <w:tcBorders>
              <w:bottom w:val="single" w:sz="4" w:space="0" w:color="auto"/>
            </w:tcBorders>
            <w:noWrap/>
            <w:hideMark/>
          </w:tcPr>
          <w:p w14:paraId="463F91AC" w14:textId="77777777" w:rsidR="00C9530E" w:rsidRPr="00C20261" w:rsidRDefault="00CC3C5F" w:rsidP="00CC3C5F">
            <w:pPr>
              <w:rPr>
                <w:rFonts w:cs="Times New Roman"/>
                <w:sz w:val="21"/>
                <w:szCs w:val="21"/>
              </w:rPr>
            </w:pPr>
            <w:r w:rsidRPr="00C20261">
              <w:rPr>
                <w:rFonts w:cs="Times New Roman"/>
                <w:sz w:val="21"/>
                <w:szCs w:val="21"/>
              </w:rPr>
              <w:t>Viljandi Lasteaed Männimäe</w:t>
            </w:r>
          </w:p>
        </w:tc>
        <w:tc>
          <w:tcPr>
            <w:tcW w:w="1134" w:type="dxa"/>
            <w:tcBorders>
              <w:bottom w:val="single" w:sz="4" w:space="0" w:color="auto"/>
            </w:tcBorders>
            <w:noWrap/>
            <w:hideMark/>
          </w:tcPr>
          <w:p w14:paraId="463F91AD" w14:textId="77777777" w:rsidR="00C9530E" w:rsidRPr="00C20261" w:rsidRDefault="00C9530E" w:rsidP="00CC3C5F">
            <w:pPr>
              <w:jc w:val="right"/>
              <w:rPr>
                <w:rFonts w:cs="Times New Roman"/>
                <w:b/>
                <w:sz w:val="21"/>
                <w:szCs w:val="21"/>
              </w:rPr>
            </w:pPr>
            <w:r w:rsidRPr="00C20261">
              <w:rPr>
                <w:rFonts w:cs="Times New Roman"/>
                <w:b/>
                <w:sz w:val="21"/>
                <w:szCs w:val="21"/>
              </w:rPr>
              <w:t>189</w:t>
            </w:r>
          </w:p>
        </w:tc>
        <w:tc>
          <w:tcPr>
            <w:tcW w:w="1002" w:type="dxa"/>
            <w:tcBorders>
              <w:bottom w:val="single" w:sz="4" w:space="0" w:color="auto"/>
            </w:tcBorders>
            <w:noWrap/>
            <w:hideMark/>
          </w:tcPr>
          <w:p w14:paraId="463F91AE" w14:textId="77777777" w:rsidR="00C9530E" w:rsidRPr="00C20261" w:rsidRDefault="00C9530E" w:rsidP="00CC3C5F">
            <w:pPr>
              <w:jc w:val="right"/>
              <w:rPr>
                <w:rFonts w:cs="Times New Roman"/>
                <w:i/>
                <w:sz w:val="21"/>
                <w:szCs w:val="21"/>
              </w:rPr>
            </w:pPr>
            <w:r w:rsidRPr="00C20261">
              <w:rPr>
                <w:rFonts w:cs="Times New Roman"/>
                <w:i/>
                <w:sz w:val="21"/>
                <w:szCs w:val="21"/>
              </w:rPr>
              <w:t>169</w:t>
            </w:r>
          </w:p>
        </w:tc>
        <w:tc>
          <w:tcPr>
            <w:tcW w:w="992" w:type="dxa"/>
            <w:tcBorders>
              <w:bottom w:val="single" w:sz="4" w:space="0" w:color="auto"/>
            </w:tcBorders>
            <w:noWrap/>
            <w:hideMark/>
          </w:tcPr>
          <w:p w14:paraId="463F91AF" w14:textId="77777777" w:rsidR="00C9530E" w:rsidRPr="00C20261" w:rsidRDefault="00C9530E" w:rsidP="00CC3C5F">
            <w:pPr>
              <w:jc w:val="right"/>
              <w:rPr>
                <w:rFonts w:cs="Times New Roman"/>
                <w:i/>
                <w:sz w:val="21"/>
                <w:szCs w:val="21"/>
              </w:rPr>
            </w:pPr>
            <w:r w:rsidRPr="00C20261">
              <w:rPr>
                <w:rFonts w:cs="Times New Roman"/>
                <w:i/>
                <w:sz w:val="21"/>
                <w:szCs w:val="21"/>
              </w:rPr>
              <w:t>20</w:t>
            </w:r>
          </w:p>
        </w:tc>
        <w:tc>
          <w:tcPr>
            <w:tcW w:w="1266" w:type="dxa"/>
            <w:tcBorders>
              <w:bottom w:val="single" w:sz="4" w:space="0" w:color="auto"/>
            </w:tcBorders>
            <w:noWrap/>
            <w:hideMark/>
          </w:tcPr>
          <w:p w14:paraId="463F91B0" w14:textId="77777777" w:rsidR="00C9530E" w:rsidRPr="00C20261" w:rsidRDefault="00C9530E" w:rsidP="00CC3C5F">
            <w:pPr>
              <w:jc w:val="right"/>
              <w:rPr>
                <w:rFonts w:cs="Times New Roman"/>
                <w:sz w:val="21"/>
                <w:szCs w:val="21"/>
              </w:rPr>
            </w:pPr>
            <w:r w:rsidRPr="00C20261">
              <w:rPr>
                <w:rFonts w:cs="Times New Roman"/>
                <w:sz w:val="21"/>
                <w:szCs w:val="21"/>
              </w:rPr>
              <w:t>4 444</w:t>
            </w:r>
          </w:p>
        </w:tc>
        <w:tc>
          <w:tcPr>
            <w:tcW w:w="1276" w:type="dxa"/>
            <w:tcBorders>
              <w:bottom w:val="single" w:sz="4" w:space="0" w:color="auto"/>
            </w:tcBorders>
            <w:noWrap/>
            <w:hideMark/>
          </w:tcPr>
          <w:p w14:paraId="463F91B1" w14:textId="77777777" w:rsidR="00C9530E" w:rsidRPr="00C20261" w:rsidRDefault="00C9530E" w:rsidP="00CC3C5F">
            <w:pPr>
              <w:jc w:val="right"/>
              <w:rPr>
                <w:rFonts w:cs="Times New Roman"/>
                <w:sz w:val="21"/>
                <w:szCs w:val="21"/>
              </w:rPr>
            </w:pPr>
            <w:r w:rsidRPr="00C20261">
              <w:rPr>
                <w:rFonts w:cs="Times New Roman"/>
                <w:sz w:val="21"/>
                <w:szCs w:val="21"/>
              </w:rPr>
              <w:t>370</w:t>
            </w:r>
          </w:p>
        </w:tc>
      </w:tr>
      <w:tr w:rsidR="00CC3C5F" w:rsidRPr="00C20261" w14:paraId="463F91B9" w14:textId="77777777" w:rsidTr="00C20261">
        <w:trPr>
          <w:trHeight w:val="227"/>
        </w:trPr>
        <w:tc>
          <w:tcPr>
            <w:tcW w:w="3681" w:type="dxa"/>
            <w:tcBorders>
              <w:bottom w:val="double" w:sz="4" w:space="0" w:color="auto"/>
            </w:tcBorders>
            <w:noWrap/>
            <w:hideMark/>
          </w:tcPr>
          <w:p w14:paraId="463F91B3" w14:textId="77777777" w:rsidR="00C9530E" w:rsidRPr="00C20261" w:rsidRDefault="00CC3C5F" w:rsidP="00CC3C5F">
            <w:pPr>
              <w:rPr>
                <w:rFonts w:cs="Times New Roman"/>
                <w:sz w:val="21"/>
                <w:szCs w:val="21"/>
              </w:rPr>
            </w:pPr>
            <w:r w:rsidRPr="00C20261">
              <w:rPr>
                <w:rFonts w:cs="Times New Roman"/>
                <w:sz w:val="21"/>
                <w:szCs w:val="21"/>
              </w:rPr>
              <w:t>Viljandi Lasteaed Mesimumm</w:t>
            </w:r>
          </w:p>
        </w:tc>
        <w:tc>
          <w:tcPr>
            <w:tcW w:w="1134" w:type="dxa"/>
            <w:tcBorders>
              <w:bottom w:val="double" w:sz="4" w:space="0" w:color="auto"/>
            </w:tcBorders>
            <w:noWrap/>
            <w:hideMark/>
          </w:tcPr>
          <w:p w14:paraId="463F91B4" w14:textId="77777777" w:rsidR="00C9530E" w:rsidRPr="00C20261" w:rsidRDefault="00C9530E" w:rsidP="00CC3C5F">
            <w:pPr>
              <w:jc w:val="right"/>
              <w:rPr>
                <w:rFonts w:cs="Times New Roman"/>
                <w:b/>
                <w:sz w:val="21"/>
                <w:szCs w:val="21"/>
              </w:rPr>
            </w:pPr>
            <w:r w:rsidRPr="00C20261">
              <w:rPr>
                <w:rFonts w:cs="Times New Roman"/>
                <w:b/>
                <w:sz w:val="21"/>
                <w:szCs w:val="21"/>
              </w:rPr>
              <w:t>95</w:t>
            </w:r>
          </w:p>
        </w:tc>
        <w:tc>
          <w:tcPr>
            <w:tcW w:w="1002" w:type="dxa"/>
            <w:tcBorders>
              <w:bottom w:val="double" w:sz="4" w:space="0" w:color="auto"/>
            </w:tcBorders>
            <w:noWrap/>
            <w:hideMark/>
          </w:tcPr>
          <w:p w14:paraId="463F91B5" w14:textId="77777777" w:rsidR="00C9530E" w:rsidRPr="00C20261" w:rsidRDefault="00C9530E" w:rsidP="00CC3C5F">
            <w:pPr>
              <w:jc w:val="right"/>
              <w:rPr>
                <w:rFonts w:cs="Times New Roman"/>
                <w:i/>
                <w:sz w:val="21"/>
                <w:szCs w:val="21"/>
              </w:rPr>
            </w:pPr>
            <w:r w:rsidRPr="00C20261">
              <w:rPr>
                <w:rFonts w:cs="Times New Roman"/>
                <w:i/>
                <w:sz w:val="21"/>
                <w:szCs w:val="21"/>
              </w:rPr>
              <w:t>95</w:t>
            </w:r>
          </w:p>
        </w:tc>
        <w:tc>
          <w:tcPr>
            <w:tcW w:w="992" w:type="dxa"/>
            <w:tcBorders>
              <w:bottom w:val="double" w:sz="4" w:space="0" w:color="auto"/>
            </w:tcBorders>
            <w:noWrap/>
            <w:hideMark/>
          </w:tcPr>
          <w:p w14:paraId="463F91B6" w14:textId="77777777" w:rsidR="00C9530E" w:rsidRPr="00C20261" w:rsidRDefault="00C9530E" w:rsidP="00CC3C5F">
            <w:pPr>
              <w:jc w:val="right"/>
              <w:rPr>
                <w:rFonts w:cs="Times New Roman"/>
                <w:i/>
                <w:sz w:val="21"/>
                <w:szCs w:val="21"/>
              </w:rPr>
            </w:pPr>
            <w:r w:rsidRPr="00C20261">
              <w:rPr>
                <w:rFonts w:cs="Times New Roman"/>
                <w:i/>
                <w:sz w:val="21"/>
                <w:szCs w:val="21"/>
              </w:rPr>
              <w:t>0</w:t>
            </w:r>
          </w:p>
        </w:tc>
        <w:tc>
          <w:tcPr>
            <w:tcW w:w="1266" w:type="dxa"/>
            <w:tcBorders>
              <w:bottom w:val="double" w:sz="4" w:space="0" w:color="auto"/>
            </w:tcBorders>
            <w:noWrap/>
            <w:hideMark/>
          </w:tcPr>
          <w:p w14:paraId="463F91B7" w14:textId="77777777" w:rsidR="00C9530E" w:rsidRPr="00C20261" w:rsidRDefault="00C9530E" w:rsidP="00CC3C5F">
            <w:pPr>
              <w:jc w:val="right"/>
              <w:rPr>
                <w:rFonts w:cs="Times New Roman"/>
                <w:sz w:val="21"/>
                <w:szCs w:val="21"/>
              </w:rPr>
            </w:pPr>
            <w:r w:rsidRPr="00C20261">
              <w:rPr>
                <w:rFonts w:cs="Times New Roman"/>
                <w:sz w:val="21"/>
                <w:szCs w:val="21"/>
              </w:rPr>
              <w:t>3 644</w:t>
            </w:r>
          </w:p>
        </w:tc>
        <w:tc>
          <w:tcPr>
            <w:tcW w:w="1276" w:type="dxa"/>
            <w:tcBorders>
              <w:bottom w:val="double" w:sz="4" w:space="0" w:color="auto"/>
            </w:tcBorders>
            <w:noWrap/>
            <w:hideMark/>
          </w:tcPr>
          <w:p w14:paraId="463F91B8" w14:textId="77777777" w:rsidR="00C9530E" w:rsidRPr="00C20261" w:rsidRDefault="00C9530E" w:rsidP="00CC3C5F">
            <w:pPr>
              <w:jc w:val="right"/>
              <w:rPr>
                <w:rFonts w:cs="Times New Roman"/>
                <w:sz w:val="21"/>
                <w:szCs w:val="21"/>
              </w:rPr>
            </w:pPr>
            <w:r w:rsidRPr="00C20261">
              <w:rPr>
                <w:rFonts w:cs="Times New Roman"/>
                <w:sz w:val="21"/>
                <w:szCs w:val="21"/>
              </w:rPr>
              <w:t>304</w:t>
            </w:r>
          </w:p>
        </w:tc>
      </w:tr>
      <w:tr w:rsidR="00CC3C5F" w:rsidRPr="00C20261" w14:paraId="463F91C0" w14:textId="77777777" w:rsidTr="00BE4D75">
        <w:trPr>
          <w:trHeight w:val="227"/>
        </w:trPr>
        <w:tc>
          <w:tcPr>
            <w:tcW w:w="3681" w:type="dxa"/>
            <w:tcBorders>
              <w:top w:val="double" w:sz="4" w:space="0" w:color="auto"/>
            </w:tcBorders>
            <w:shd w:val="clear" w:color="auto" w:fill="E2EFD9" w:themeFill="accent6" w:themeFillTint="33"/>
            <w:noWrap/>
            <w:hideMark/>
          </w:tcPr>
          <w:p w14:paraId="463F91BA" w14:textId="77777777" w:rsidR="00C9530E" w:rsidRPr="00C20261" w:rsidRDefault="00C9530E" w:rsidP="00CC3C5F">
            <w:pPr>
              <w:rPr>
                <w:rFonts w:cs="Times New Roman"/>
                <w:b/>
                <w:bCs/>
                <w:sz w:val="21"/>
                <w:szCs w:val="21"/>
              </w:rPr>
            </w:pPr>
            <w:r w:rsidRPr="00C20261">
              <w:rPr>
                <w:rFonts w:cs="Times New Roman"/>
                <w:b/>
                <w:bCs/>
                <w:sz w:val="21"/>
                <w:szCs w:val="21"/>
              </w:rPr>
              <w:t>Kokku lasteaiad</w:t>
            </w:r>
          </w:p>
        </w:tc>
        <w:tc>
          <w:tcPr>
            <w:tcW w:w="1134" w:type="dxa"/>
            <w:tcBorders>
              <w:top w:val="double" w:sz="4" w:space="0" w:color="auto"/>
            </w:tcBorders>
            <w:shd w:val="clear" w:color="auto" w:fill="E2EFD9" w:themeFill="accent6" w:themeFillTint="33"/>
            <w:noWrap/>
            <w:hideMark/>
          </w:tcPr>
          <w:p w14:paraId="463F91BB" w14:textId="77777777" w:rsidR="00C9530E" w:rsidRPr="00C20261" w:rsidRDefault="00C9530E" w:rsidP="00CC3C5F">
            <w:pPr>
              <w:jc w:val="right"/>
              <w:rPr>
                <w:rFonts w:cs="Times New Roman"/>
                <w:b/>
                <w:bCs/>
                <w:sz w:val="21"/>
                <w:szCs w:val="21"/>
              </w:rPr>
            </w:pPr>
            <w:r w:rsidRPr="00C20261">
              <w:rPr>
                <w:rFonts w:cs="Times New Roman"/>
                <w:b/>
                <w:bCs/>
                <w:sz w:val="21"/>
                <w:szCs w:val="21"/>
              </w:rPr>
              <w:t>919</w:t>
            </w:r>
          </w:p>
        </w:tc>
        <w:tc>
          <w:tcPr>
            <w:tcW w:w="1002" w:type="dxa"/>
            <w:tcBorders>
              <w:top w:val="double" w:sz="4" w:space="0" w:color="auto"/>
            </w:tcBorders>
            <w:shd w:val="clear" w:color="auto" w:fill="E2EFD9" w:themeFill="accent6" w:themeFillTint="33"/>
            <w:noWrap/>
            <w:hideMark/>
          </w:tcPr>
          <w:p w14:paraId="463F91BC" w14:textId="77777777" w:rsidR="00C9530E" w:rsidRPr="00C20261" w:rsidRDefault="00C9530E" w:rsidP="00CC3C5F">
            <w:pPr>
              <w:jc w:val="right"/>
              <w:rPr>
                <w:rFonts w:cs="Times New Roman"/>
                <w:b/>
                <w:bCs/>
                <w:i/>
                <w:sz w:val="21"/>
                <w:szCs w:val="21"/>
              </w:rPr>
            </w:pPr>
            <w:r w:rsidRPr="00C20261">
              <w:rPr>
                <w:rFonts w:cs="Times New Roman"/>
                <w:b/>
                <w:bCs/>
                <w:i/>
                <w:sz w:val="21"/>
                <w:szCs w:val="21"/>
              </w:rPr>
              <w:t>881</w:t>
            </w:r>
          </w:p>
        </w:tc>
        <w:tc>
          <w:tcPr>
            <w:tcW w:w="992" w:type="dxa"/>
            <w:tcBorders>
              <w:top w:val="double" w:sz="4" w:space="0" w:color="auto"/>
            </w:tcBorders>
            <w:shd w:val="clear" w:color="auto" w:fill="E2EFD9" w:themeFill="accent6" w:themeFillTint="33"/>
            <w:noWrap/>
            <w:hideMark/>
          </w:tcPr>
          <w:p w14:paraId="463F91BD" w14:textId="77777777" w:rsidR="00C9530E" w:rsidRPr="00C20261" w:rsidRDefault="00C9530E" w:rsidP="00CC3C5F">
            <w:pPr>
              <w:jc w:val="right"/>
              <w:rPr>
                <w:rFonts w:cs="Times New Roman"/>
                <w:b/>
                <w:bCs/>
                <w:i/>
                <w:sz w:val="21"/>
                <w:szCs w:val="21"/>
              </w:rPr>
            </w:pPr>
            <w:r w:rsidRPr="00C20261">
              <w:rPr>
                <w:rFonts w:cs="Times New Roman"/>
                <w:b/>
                <w:bCs/>
                <w:i/>
                <w:sz w:val="21"/>
                <w:szCs w:val="21"/>
              </w:rPr>
              <w:t>38</w:t>
            </w:r>
          </w:p>
        </w:tc>
        <w:tc>
          <w:tcPr>
            <w:tcW w:w="1266" w:type="dxa"/>
            <w:tcBorders>
              <w:top w:val="double" w:sz="4" w:space="0" w:color="auto"/>
            </w:tcBorders>
            <w:shd w:val="clear" w:color="auto" w:fill="E2EFD9" w:themeFill="accent6" w:themeFillTint="33"/>
            <w:noWrap/>
            <w:hideMark/>
          </w:tcPr>
          <w:p w14:paraId="463F91BE" w14:textId="77777777"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BF" w14:textId="77777777" w:rsidR="00C9530E" w:rsidRPr="00C20261" w:rsidRDefault="00C9530E" w:rsidP="00CC3C5F">
            <w:pPr>
              <w:jc w:val="right"/>
              <w:rPr>
                <w:rFonts w:cs="Times New Roman"/>
                <w:sz w:val="21"/>
                <w:szCs w:val="21"/>
              </w:rPr>
            </w:pPr>
          </w:p>
        </w:tc>
      </w:tr>
      <w:tr w:rsidR="00C9530E" w:rsidRPr="00C20261" w14:paraId="463F91C6" w14:textId="77777777" w:rsidTr="00C20261">
        <w:trPr>
          <w:trHeight w:val="227"/>
        </w:trPr>
        <w:tc>
          <w:tcPr>
            <w:tcW w:w="4815" w:type="dxa"/>
            <w:gridSpan w:val="2"/>
            <w:noWrap/>
            <w:hideMark/>
          </w:tcPr>
          <w:p w14:paraId="463F91C1" w14:textId="77777777" w:rsidR="00C9530E" w:rsidRPr="00C20261" w:rsidRDefault="00C9530E" w:rsidP="00CC3C5F">
            <w:pPr>
              <w:rPr>
                <w:rFonts w:cs="Times New Roman"/>
                <w:b/>
                <w:bCs/>
                <w:sz w:val="21"/>
                <w:szCs w:val="21"/>
              </w:rPr>
            </w:pPr>
            <w:r w:rsidRPr="00C20261">
              <w:rPr>
                <w:rFonts w:cs="Times New Roman"/>
                <w:b/>
                <w:bCs/>
                <w:sz w:val="21"/>
                <w:szCs w:val="21"/>
              </w:rPr>
              <w:t>Kokku lasteaedades linnast ja mujalt</w:t>
            </w:r>
          </w:p>
        </w:tc>
        <w:tc>
          <w:tcPr>
            <w:tcW w:w="1002" w:type="dxa"/>
            <w:noWrap/>
            <w:hideMark/>
          </w:tcPr>
          <w:p w14:paraId="463F91C2" w14:textId="77777777" w:rsidR="00C9530E" w:rsidRPr="00C20261" w:rsidRDefault="00C9530E" w:rsidP="00CC3C5F">
            <w:pPr>
              <w:jc w:val="right"/>
              <w:rPr>
                <w:rFonts w:cs="Times New Roman"/>
                <w:b/>
                <w:bCs/>
                <w:i/>
                <w:sz w:val="21"/>
                <w:szCs w:val="21"/>
              </w:rPr>
            </w:pPr>
            <w:r w:rsidRPr="00C20261">
              <w:rPr>
                <w:rFonts w:cs="Times New Roman"/>
                <w:b/>
                <w:bCs/>
                <w:i/>
                <w:sz w:val="21"/>
                <w:szCs w:val="21"/>
              </w:rPr>
              <w:t>96%</w:t>
            </w:r>
          </w:p>
        </w:tc>
        <w:tc>
          <w:tcPr>
            <w:tcW w:w="992" w:type="dxa"/>
            <w:noWrap/>
            <w:hideMark/>
          </w:tcPr>
          <w:p w14:paraId="463F91C3" w14:textId="77777777" w:rsidR="00C9530E" w:rsidRPr="00C20261" w:rsidRDefault="00C9530E" w:rsidP="00CC3C5F">
            <w:pPr>
              <w:jc w:val="right"/>
              <w:rPr>
                <w:rFonts w:cs="Times New Roman"/>
                <w:b/>
                <w:bCs/>
                <w:i/>
                <w:sz w:val="21"/>
                <w:szCs w:val="21"/>
              </w:rPr>
            </w:pPr>
            <w:r w:rsidRPr="00C20261">
              <w:rPr>
                <w:rFonts w:cs="Times New Roman"/>
                <w:b/>
                <w:bCs/>
                <w:i/>
                <w:sz w:val="21"/>
                <w:szCs w:val="21"/>
              </w:rPr>
              <w:t>4%</w:t>
            </w:r>
          </w:p>
        </w:tc>
        <w:tc>
          <w:tcPr>
            <w:tcW w:w="1266" w:type="dxa"/>
            <w:noWrap/>
            <w:hideMark/>
          </w:tcPr>
          <w:p w14:paraId="463F91C4" w14:textId="77777777" w:rsidR="00C9530E" w:rsidRPr="00C20261" w:rsidRDefault="00C9530E" w:rsidP="00CC3C5F">
            <w:pPr>
              <w:jc w:val="right"/>
              <w:rPr>
                <w:rFonts w:cs="Times New Roman"/>
                <w:b/>
                <w:bCs/>
                <w:sz w:val="21"/>
                <w:szCs w:val="21"/>
              </w:rPr>
            </w:pPr>
          </w:p>
        </w:tc>
        <w:tc>
          <w:tcPr>
            <w:tcW w:w="1276" w:type="dxa"/>
            <w:noWrap/>
            <w:hideMark/>
          </w:tcPr>
          <w:p w14:paraId="463F91C5" w14:textId="77777777" w:rsidR="00C9530E" w:rsidRPr="00C20261" w:rsidRDefault="00C9530E" w:rsidP="00CC3C5F">
            <w:pPr>
              <w:jc w:val="right"/>
              <w:rPr>
                <w:rFonts w:cs="Times New Roman"/>
                <w:sz w:val="21"/>
                <w:szCs w:val="21"/>
              </w:rPr>
            </w:pPr>
          </w:p>
        </w:tc>
      </w:tr>
      <w:tr w:rsidR="00CC3C5F" w:rsidRPr="00C20261" w14:paraId="463F91CD" w14:textId="77777777" w:rsidTr="00C20261">
        <w:trPr>
          <w:trHeight w:val="227"/>
        </w:trPr>
        <w:tc>
          <w:tcPr>
            <w:tcW w:w="3681" w:type="dxa"/>
            <w:noWrap/>
            <w:hideMark/>
          </w:tcPr>
          <w:p w14:paraId="463F91C7" w14:textId="77777777" w:rsidR="00C9530E" w:rsidRPr="00C20261" w:rsidRDefault="00C9530E" w:rsidP="00CC3C5F">
            <w:pPr>
              <w:rPr>
                <w:rFonts w:cs="Times New Roman"/>
                <w:sz w:val="21"/>
                <w:szCs w:val="21"/>
              </w:rPr>
            </w:pPr>
          </w:p>
        </w:tc>
        <w:tc>
          <w:tcPr>
            <w:tcW w:w="1134" w:type="dxa"/>
            <w:noWrap/>
            <w:hideMark/>
          </w:tcPr>
          <w:p w14:paraId="463F91C8" w14:textId="77777777" w:rsidR="00C9530E" w:rsidRPr="00C20261" w:rsidRDefault="00C9530E" w:rsidP="00CC3C5F">
            <w:pPr>
              <w:jc w:val="right"/>
              <w:rPr>
                <w:rFonts w:cs="Times New Roman"/>
                <w:b/>
                <w:sz w:val="21"/>
                <w:szCs w:val="21"/>
              </w:rPr>
            </w:pPr>
          </w:p>
        </w:tc>
        <w:tc>
          <w:tcPr>
            <w:tcW w:w="1002" w:type="dxa"/>
            <w:noWrap/>
            <w:hideMark/>
          </w:tcPr>
          <w:p w14:paraId="463F91C9" w14:textId="77777777" w:rsidR="00C9530E" w:rsidRPr="00C20261" w:rsidRDefault="00C9530E" w:rsidP="00CC3C5F">
            <w:pPr>
              <w:jc w:val="right"/>
              <w:rPr>
                <w:rFonts w:cs="Times New Roman"/>
                <w:i/>
                <w:sz w:val="21"/>
                <w:szCs w:val="21"/>
              </w:rPr>
            </w:pPr>
          </w:p>
        </w:tc>
        <w:tc>
          <w:tcPr>
            <w:tcW w:w="992" w:type="dxa"/>
            <w:noWrap/>
            <w:hideMark/>
          </w:tcPr>
          <w:p w14:paraId="463F91CA" w14:textId="77777777" w:rsidR="00C9530E" w:rsidRPr="00C20261" w:rsidRDefault="00C9530E" w:rsidP="00CC3C5F">
            <w:pPr>
              <w:jc w:val="right"/>
              <w:rPr>
                <w:rFonts w:cs="Times New Roman"/>
                <w:i/>
                <w:sz w:val="21"/>
                <w:szCs w:val="21"/>
              </w:rPr>
            </w:pPr>
          </w:p>
        </w:tc>
        <w:tc>
          <w:tcPr>
            <w:tcW w:w="1266" w:type="dxa"/>
            <w:noWrap/>
            <w:hideMark/>
          </w:tcPr>
          <w:p w14:paraId="463F91CB" w14:textId="77777777" w:rsidR="00C9530E" w:rsidRPr="00C20261" w:rsidRDefault="00C9530E" w:rsidP="00CC3C5F">
            <w:pPr>
              <w:jc w:val="right"/>
              <w:rPr>
                <w:rFonts w:cs="Times New Roman"/>
                <w:sz w:val="21"/>
                <w:szCs w:val="21"/>
              </w:rPr>
            </w:pPr>
          </w:p>
        </w:tc>
        <w:tc>
          <w:tcPr>
            <w:tcW w:w="1276" w:type="dxa"/>
            <w:noWrap/>
            <w:hideMark/>
          </w:tcPr>
          <w:p w14:paraId="463F91CC" w14:textId="77777777" w:rsidR="00C9530E" w:rsidRPr="00C20261" w:rsidRDefault="00C9530E" w:rsidP="00CC3C5F">
            <w:pPr>
              <w:jc w:val="right"/>
              <w:rPr>
                <w:rFonts w:cs="Times New Roman"/>
                <w:sz w:val="21"/>
                <w:szCs w:val="21"/>
              </w:rPr>
            </w:pPr>
          </w:p>
        </w:tc>
      </w:tr>
      <w:tr w:rsidR="00CC3C5F" w:rsidRPr="00C20261" w14:paraId="463F91D4" w14:textId="77777777" w:rsidTr="00C20261">
        <w:trPr>
          <w:trHeight w:val="227"/>
        </w:trPr>
        <w:tc>
          <w:tcPr>
            <w:tcW w:w="3681" w:type="dxa"/>
            <w:noWrap/>
            <w:hideMark/>
          </w:tcPr>
          <w:p w14:paraId="463F91CE"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 xml:space="preserve">Muusikakool </w:t>
            </w:r>
          </w:p>
        </w:tc>
        <w:tc>
          <w:tcPr>
            <w:tcW w:w="1134" w:type="dxa"/>
            <w:noWrap/>
            <w:hideMark/>
          </w:tcPr>
          <w:p w14:paraId="463F91CF" w14:textId="77777777" w:rsidR="00C9530E" w:rsidRPr="00C20261" w:rsidRDefault="00C9530E" w:rsidP="00CC3C5F">
            <w:pPr>
              <w:jc w:val="right"/>
              <w:rPr>
                <w:rFonts w:cs="Times New Roman"/>
                <w:b/>
                <w:sz w:val="21"/>
                <w:szCs w:val="21"/>
              </w:rPr>
            </w:pPr>
            <w:r w:rsidRPr="00C20261">
              <w:rPr>
                <w:rFonts w:cs="Times New Roman"/>
                <w:b/>
                <w:sz w:val="21"/>
                <w:szCs w:val="21"/>
              </w:rPr>
              <w:t>289</w:t>
            </w:r>
          </w:p>
        </w:tc>
        <w:tc>
          <w:tcPr>
            <w:tcW w:w="1002" w:type="dxa"/>
            <w:noWrap/>
            <w:hideMark/>
          </w:tcPr>
          <w:p w14:paraId="463F91D0" w14:textId="77777777" w:rsidR="00C9530E" w:rsidRPr="00C20261" w:rsidRDefault="00C9530E" w:rsidP="00CC3C5F">
            <w:pPr>
              <w:jc w:val="right"/>
              <w:rPr>
                <w:rFonts w:cs="Times New Roman"/>
                <w:i/>
                <w:sz w:val="21"/>
                <w:szCs w:val="21"/>
              </w:rPr>
            </w:pPr>
            <w:r w:rsidRPr="00C20261">
              <w:rPr>
                <w:rFonts w:cs="Times New Roman"/>
                <w:i/>
                <w:sz w:val="21"/>
                <w:szCs w:val="21"/>
              </w:rPr>
              <w:t>213</w:t>
            </w:r>
          </w:p>
        </w:tc>
        <w:tc>
          <w:tcPr>
            <w:tcW w:w="992" w:type="dxa"/>
            <w:noWrap/>
            <w:hideMark/>
          </w:tcPr>
          <w:p w14:paraId="463F91D1" w14:textId="77777777"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14:paraId="463F91D2" w14:textId="77777777" w:rsidR="00C9530E" w:rsidRPr="00C20261" w:rsidRDefault="00C9530E" w:rsidP="00CC3C5F">
            <w:pPr>
              <w:jc w:val="right"/>
              <w:rPr>
                <w:rFonts w:cs="Times New Roman"/>
                <w:sz w:val="21"/>
                <w:szCs w:val="21"/>
              </w:rPr>
            </w:pPr>
            <w:r w:rsidRPr="00C20261">
              <w:rPr>
                <w:rFonts w:cs="Times New Roman"/>
                <w:sz w:val="21"/>
                <w:szCs w:val="21"/>
              </w:rPr>
              <w:t>1 355</w:t>
            </w:r>
          </w:p>
        </w:tc>
        <w:tc>
          <w:tcPr>
            <w:tcW w:w="1276" w:type="dxa"/>
            <w:noWrap/>
            <w:hideMark/>
          </w:tcPr>
          <w:p w14:paraId="463F91D3" w14:textId="77777777" w:rsidR="00C9530E" w:rsidRPr="00C20261" w:rsidRDefault="00C9530E" w:rsidP="00CC3C5F">
            <w:pPr>
              <w:jc w:val="right"/>
              <w:rPr>
                <w:rFonts w:cs="Times New Roman"/>
                <w:sz w:val="21"/>
                <w:szCs w:val="21"/>
              </w:rPr>
            </w:pPr>
            <w:r w:rsidRPr="00C20261">
              <w:rPr>
                <w:rFonts w:cs="Times New Roman"/>
                <w:sz w:val="21"/>
                <w:szCs w:val="21"/>
              </w:rPr>
              <w:t>151</w:t>
            </w:r>
          </w:p>
        </w:tc>
      </w:tr>
      <w:tr w:rsidR="00CC3C5F" w:rsidRPr="00C20261" w14:paraId="463F91DB" w14:textId="77777777" w:rsidTr="00C20261">
        <w:trPr>
          <w:trHeight w:val="227"/>
        </w:trPr>
        <w:tc>
          <w:tcPr>
            <w:tcW w:w="3681" w:type="dxa"/>
            <w:noWrap/>
            <w:hideMark/>
          </w:tcPr>
          <w:p w14:paraId="463F91D5"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Huvikool</w:t>
            </w:r>
          </w:p>
        </w:tc>
        <w:tc>
          <w:tcPr>
            <w:tcW w:w="1134" w:type="dxa"/>
            <w:noWrap/>
            <w:hideMark/>
          </w:tcPr>
          <w:p w14:paraId="463F91D6" w14:textId="77777777" w:rsidR="00C9530E" w:rsidRPr="00C20261" w:rsidRDefault="00C9530E" w:rsidP="00CC3C5F">
            <w:pPr>
              <w:jc w:val="right"/>
              <w:rPr>
                <w:rFonts w:cs="Times New Roman"/>
                <w:b/>
                <w:sz w:val="21"/>
                <w:szCs w:val="21"/>
              </w:rPr>
            </w:pPr>
            <w:r w:rsidRPr="00C20261">
              <w:rPr>
                <w:rFonts w:cs="Times New Roman"/>
                <w:b/>
                <w:sz w:val="21"/>
                <w:szCs w:val="21"/>
              </w:rPr>
              <w:t>354</w:t>
            </w:r>
          </w:p>
        </w:tc>
        <w:tc>
          <w:tcPr>
            <w:tcW w:w="1002" w:type="dxa"/>
            <w:noWrap/>
            <w:hideMark/>
          </w:tcPr>
          <w:p w14:paraId="463F91D7" w14:textId="77777777" w:rsidR="00C9530E" w:rsidRPr="00C20261" w:rsidRDefault="00C9530E" w:rsidP="00CC3C5F">
            <w:pPr>
              <w:jc w:val="right"/>
              <w:rPr>
                <w:rFonts w:cs="Times New Roman"/>
                <w:i/>
                <w:sz w:val="21"/>
                <w:szCs w:val="21"/>
              </w:rPr>
            </w:pPr>
            <w:r w:rsidRPr="00C20261">
              <w:rPr>
                <w:rFonts w:cs="Times New Roman"/>
                <w:i/>
                <w:sz w:val="21"/>
                <w:szCs w:val="21"/>
              </w:rPr>
              <w:t>276</w:t>
            </w:r>
          </w:p>
        </w:tc>
        <w:tc>
          <w:tcPr>
            <w:tcW w:w="992" w:type="dxa"/>
            <w:noWrap/>
            <w:hideMark/>
          </w:tcPr>
          <w:p w14:paraId="463F91D8" w14:textId="77777777" w:rsidR="00C9530E" w:rsidRPr="00C20261" w:rsidRDefault="00C9530E" w:rsidP="00CC3C5F">
            <w:pPr>
              <w:jc w:val="right"/>
              <w:rPr>
                <w:rFonts w:cs="Times New Roman"/>
                <w:i/>
                <w:sz w:val="21"/>
                <w:szCs w:val="21"/>
              </w:rPr>
            </w:pPr>
            <w:r w:rsidRPr="00C20261">
              <w:rPr>
                <w:rFonts w:cs="Times New Roman"/>
                <w:i/>
                <w:sz w:val="21"/>
                <w:szCs w:val="21"/>
              </w:rPr>
              <w:t>78</w:t>
            </w:r>
          </w:p>
        </w:tc>
        <w:tc>
          <w:tcPr>
            <w:tcW w:w="1266" w:type="dxa"/>
            <w:noWrap/>
            <w:hideMark/>
          </w:tcPr>
          <w:p w14:paraId="463F91D9" w14:textId="77777777" w:rsidR="00C9530E" w:rsidRPr="00C20261" w:rsidRDefault="00C9530E" w:rsidP="00CC3C5F">
            <w:pPr>
              <w:jc w:val="right"/>
              <w:rPr>
                <w:rFonts w:cs="Times New Roman"/>
                <w:sz w:val="21"/>
                <w:szCs w:val="21"/>
              </w:rPr>
            </w:pPr>
            <w:r w:rsidRPr="00C20261">
              <w:rPr>
                <w:rFonts w:cs="Times New Roman"/>
                <w:sz w:val="21"/>
                <w:szCs w:val="21"/>
              </w:rPr>
              <w:t>633</w:t>
            </w:r>
          </w:p>
        </w:tc>
        <w:tc>
          <w:tcPr>
            <w:tcW w:w="1276" w:type="dxa"/>
            <w:noWrap/>
            <w:hideMark/>
          </w:tcPr>
          <w:p w14:paraId="463F91DA" w14:textId="77777777" w:rsidR="00C9530E" w:rsidRPr="00C20261" w:rsidRDefault="00C9530E" w:rsidP="00CC3C5F">
            <w:pPr>
              <w:jc w:val="right"/>
              <w:rPr>
                <w:rFonts w:cs="Times New Roman"/>
                <w:sz w:val="21"/>
                <w:szCs w:val="21"/>
              </w:rPr>
            </w:pPr>
            <w:r w:rsidRPr="00C20261">
              <w:rPr>
                <w:rFonts w:cs="Times New Roman"/>
                <w:sz w:val="21"/>
                <w:szCs w:val="21"/>
              </w:rPr>
              <w:t>70</w:t>
            </w:r>
          </w:p>
        </w:tc>
      </w:tr>
      <w:tr w:rsidR="00CC3C5F" w:rsidRPr="00C20261" w14:paraId="463F91E2" w14:textId="77777777" w:rsidTr="00C20261">
        <w:trPr>
          <w:trHeight w:val="227"/>
        </w:trPr>
        <w:tc>
          <w:tcPr>
            <w:tcW w:w="3681" w:type="dxa"/>
            <w:tcBorders>
              <w:bottom w:val="single" w:sz="4" w:space="0" w:color="auto"/>
            </w:tcBorders>
            <w:noWrap/>
            <w:hideMark/>
          </w:tcPr>
          <w:p w14:paraId="463F91DC"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Spordikool</w:t>
            </w:r>
          </w:p>
        </w:tc>
        <w:tc>
          <w:tcPr>
            <w:tcW w:w="1134" w:type="dxa"/>
            <w:tcBorders>
              <w:bottom w:val="single" w:sz="4" w:space="0" w:color="auto"/>
            </w:tcBorders>
            <w:noWrap/>
            <w:hideMark/>
          </w:tcPr>
          <w:p w14:paraId="463F91DD" w14:textId="77777777" w:rsidR="00C9530E" w:rsidRPr="00C20261" w:rsidRDefault="00C9530E" w:rsidP="00CC3C5F">
            <w:pPr>
              <w:jc w:val="right"/>
              <w:rPr>
                <w:rFonts w:cs="Times New Roman"/>
                <w:b/>
                <w:sz w:val="21"/>
                <w:szCs w:val="21"/>
              </w:rPr>
            </w:pPr>
            <w:r w:rsidRPr="00C20261">
              <w:rPr>
                <w:rFonts w:cs="Times New Roman"/>
                <w:b/>
                <w:sz w:val="21"/>
                <w:szCs w:val="21"/>
              </w:rPr>
              <w:t>831</w:t>
            </w:r>
          </w:p>
        </w:tc>
        <w:tc>
          <w:tcPr>
            <w:tcW w:w="1002" w:type="dxa"/>
            <w:tcBorders>
              <w:bottom w:val="single" w:sz="4" w:space="0" w:color="auto"/>
            </w:tcBorders>
            <w:noWrap/>
            <w:hideMark/>
          </w:tcPr>
          <w:p w14:paraId="463F91DE" w14:textId="77777777" w:rsidR="00C9530E" w:rsidRPr="00C20261" w:rsidRDefault="00C9530E" w:rsidP="00CC3C5F">
            <w:pPr>
              <w:jc w:val="right"/>
              <w:rPr>
                <w:rFonts w:cs="Times New Roman"/>
                <w:i/>
                <w:sz w:val="21"/>
                <w:szCs w:val="21"/>
              </w:rPr>
            </w:pPr>
            <w:r w:rsidRPr="00C20261">
              <w:rPr>
                <w:rFonts w:cs="Times New Roman"/>
                <w:i/>
                <w:sz w:val="21"/>
                <w:szCs w:val="21"/>
              </w:rPr>
              <w:t>553</w:t>
            </w:r>
          </w:p>
        </w:tc>
        <w:tc>
          <w:tcPr>
            <w:tcW w:w="992" w:type="dxa"/>
            <w:tcBorders>
              <w:bottom w:val="single" w:sz="4" w:space="0" w:color="auto"/>
            </w:tcBorders>
            <w:noWrap/>
            <w:hideMark/>
          </w:tcPr>
          <w:p w14:paraId="463F91DF" w14:textId="77777777" w:rsidR="00C9530E" w:rsidRPr="00C20261" w:rsidRDefault="00C9530E" w:rsidP="00CC3C5F">
            <w:pPr>
              <w:jc w:val="right"/>
              <w:rPr>
                <w:rFonts w:cs="Times New Roman"/>
                <w:i/>
                <w:sz w:val="21"/>
                <w:szCs w:val="21"/>
              </w:rPr>
            </w:pPr>
            <w:r w:rsidRPr="00C20261">
              <w:rPr>
                <w:rFonts w:cs="Times New Roman"/>
                <w:i/>
                <w:sz w:val="21"/>
                <w:szCs w:val="21"/>
              </w:rPr>
              <w:t>278</w:t>
            </w:r>
          </w:p>
        </w:tc>
        <w:tc>
          <w:tcPr>
            <w:tcW w:w="1266" w:type="dxa"/>
            <w:tcBorders>
              <w:bottom w:val="single" w:sz="4" w:space="0" w:color="auto"/>
            </w:tcBorders>
            <w:noWrap/>
            <w:hideMark/>
          </w:tcPr>
          <w:p w14:paraId="463F91E0" w14:textId="77777777" w:rsidR="00C9530E" w:rsidRPr="00C20261" w:rsidRDefault="00C9530E" w:rsidP="00CC3C5F">
            <w:pPr>
              <w:jc w:val="right"/>
              <w:rPr>
                <w:rFonts w:cs="Times New Roman"/>
                <w:sz w:val="21"/>
                <w:szCs w:val="21"/>
              </w:rPr>
            </w:pPr>
            <w:r w:rsidRPr="00C20261">
              <w:rPr>
                <w:rFonts w:cs="Times New Roman"/>
                <w:sz w:val="21"/>
                <w:szCs w:val="21"/>
              </w:rPr>
              <w:t>733</w:t>
            </w:r>
          </w:p>
        </w:tc>
        <w:tc>
          <w:tcPr>
            <w:tcW w:w="1276" w:type="dxa"/>
            <w:tcBorders>
              <w:bottom w:val="single" w:sz="4" w:space="0" w:color="auto"/>
            </w:tcBorders>
            <w:noWrap/>
            <w:hideMark/>
          </w:tcPr>
          <w:p w14:paraId="463F91E1" w14:textId="77777777" w:rsidR="00C9530E" w:rsidRPr="00C20261" w:rsidRDefault="00C9530E" w:rsidP="00CC3C5F">
            <w:pPr>
              <w:jc w:val="right"/>
              <w:rPr>
                <w:rFonts w:cs="Times New Roman"/>
                <w:sz w:val="21"/>
                <w:szCs w:val="21"/>
              </w:rPr>
            </w:pPr>
            <w:r w:rsidRPr="00C20261">
              <w:rPr>
                <w:rFonts w:cs="Times New Roman"/>
                <w:sz w:val="21"/>
                <w:szCs w:val="21"/>
              </w:rPr>
              <w:t>81</w:t>
            </w:r>
          </w:p>
        </w:tc>
      </w:tr>
      <w:tr w:rsidR="00CC3C5F" w:rsidRPr="00C20261" w14:paraId="463F91E9" w14:textId="77777777" w:rsidTr="00C20261">
        <w:trPr>
          <w:trHeight w:val="227"/>
        </w:trPr>
        <w:tc>
          <w:tcPr>
            <w:tcW w:w="3681" w:type="dxa"/>
            <w:tcBorders>
              <w:bottom w:val="double" w:sz="4" w:space="0" w:color="auto"/>
            </w:tcBorders>
            <w:noWrap/>
            <w:hideMark/>
          </w:tcPr>
          <w:p w14:paraId="463F91E3" w14:textId="77777777"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Kunstikool</w:t>
            </w:r>
          </w:p>
        </w:tc>
        <w:tc>
          <w:tcPr>
            <w:tcW w:w="1134" w:type="dxa"/>
            <w:tcBorders>
              <w:bottom w:val="double" w:sz="4" w:space="0" w:color="auto"/>
            </w:tcBorders>
            <w:noWrap/>
            <w:hideMark/>
          </w:tcPr>
          <w:p w14:paraId="463F91E4" w14:textId="77777777" w:rsidR="00C9530E" w:rsidRPr="00C20261" w:rsidRDefault="00C9530E" w:rsidP="00CC3C5F">
            <w:pPr>
              <w:jc w:val="right"/>
              <w:rPr>
                <w:rFonts w:cs="Times New Roman"/>
                <w:b/>
                <w:sz w:val="21"/>
                <w:szCs w:val="21"/>
              </w:rPr>
            </w:pPr>
            <w:r w:rsidRPr="00C20261">
              <w:rPr>
                <w:rFonts w:cs="Times New Roman"/>
                <w:b/>
                <w:sz w:val="21"/>
                <w:szCs w:val="21"/>
              </w:rPr>
              <w:t>198</w:t>
            </w:r>
          </w:p>
        </w:tc>
        <w:tc>
          <w:tcPr>
            <w:tcW w:w="1002" w:type="dxa"/>
            <w:tcBorders>
              <w:bottom w:val="double" w:sz="4" w:space="0" w:color="auto"/>
            </w:tcBorders>
            <w:noWrap/>
            <w:hideMark/>
          </w:tcPr>
          <w:p w14:paraId="463F91E5" w14:textId="77777777" w:rsidR="00C9530E" w:rsidRPr="00C20261" w:rsidRDefault="00C9530E" w:rsidP="00CC3C5F">
            <w:pPr>
              <w:jc w:val="right"/>
              <w:rPr>
                <w:rFonts w:cs="Times New Roman"/>
                <w:i/>
                <w:sz w:val="21"/>
                <w:szCs w:val="21"/>
              </w:rPr>
            </w:pPr>
            <w:r w:rsidRPr="00C20261">
              <w:rPr>
                <w:rFonts w:cs="Times New Roman"/>
                <w:i/>
                <w:sz w:val="21"/>
                <w:szCs w:val="21"/>
              </w:rPr>
              <w:t>165</w:t>
            </w:r>
          </w:p>
        </w:tc>
        <w:tc>
          <w:tcPr>
            <w:tcW w:w="992" w:type="dxa"/>
            <w:tcBorders>
              <w:bottom w:val="double" w:sz="4" w:space="0" w:color="auto"/>
            </w:tcBorders>
            <w:noWrap/>
            <w:hideMark/>
          </w:tcPr>
          <w:p w14:paraId="463F91E6" w14:textId="77777777" w:rsidR="00C9530E" w:rsidRPr="00C20261" w:rsidRDefault="00C9530E" w:rsidP="00CC3C5F">
            <w:pPr>
              <w:jc w:val="right"/>
              <w:rPr>
                <w:rFonts w:cs="Times New Roman"/>
                <w:i/>
                <w:sz w:val="21"/>
                <w:szCs w:val="21"/>
              </w:rPr>
            </w:pPr>
            <w:r w:rsidRPr="00C20261">
              <w:rPr>
                <w:rFonts w:cs="Times New Roman"/>
                <w:i/>
                <w:sz w:val="21"/>
                <w:szCs w:val="21"/>
              </w:rPr>
              <w:t>33</w:t>
            </w:r>
          </w:p>
        </w:tc>
        <w:tc>
          <w:tcPr>
            <w:tcW w:w="1266" w:type="dxa"/>
            <w:tcBorders>
              <w:bottom w:val="double" w:sz="4" w:space="0" w:color="auto"/>
            </w:tcBorders>
            <w:noWrap/>
            <w:hideMark/>
          </w:tcPr>
          <w:p w14:paraId="463F91E7" w14:textId="77777777" w:rsidR="00C9530E" w:rsidRPr="00C20261" w:rsidRDefault="00C9530E" w:rsidP="00CC3C5F">
            <w:pPr>
              <w:jc w:val="right"/>
              <w:rPr>
                <w:rFonts w:cs="Times New Roman"/>
                <w:sz w:val="21"/>
                <w:szCs w:val="21"/>
              </w:rPr>
            </w:pPr>
            <w:r w:rsidRPr="00C20261">
              <w:rPr>
                <w:rFonts w:cs="Times New Roman"/>
                <w:sz w:val="21"/>
                <w:szCs w:val="21"/>
              </w:rPr>
              <w:t>673</w:t>
            </w:r>
          </w:p>
        </w:tc>
        <w:tc>
          <w:tcPr>
            <w:tcW w:w="1276" w:type="dxa"/>
            <w:tcBorders>
              <w:bottom w:val="double" w:sz="4" w:space="0" w:color="auto"/>
            </w:tcBorders>
            <w:noWrap/>
            <w:hideMark/>
          </w:tcPr>
          <w:p w14:paraId="463F91E8" w14:textId="77777777" w:rsidR="00C9530E" w:rsidRPr="00C20261" w:rsidRDefault="00C9530E" w:rsidP="00CC3C5F">
            <w:pPr>
              <w:jc w:val="right"/>
              <w:rPr>
                <w:rFonts w:cs="Times New Roman"/>
                <w:sz w:val="21"/>
                <w:szCs w:val="21"/>
              </w:rPr>
            </w:pPr>
            <w:r w:rsidRPr="00C20261">
              <w:rPr>
                <w:rFonts w:cs="Times New Roman"/>
                <w:sz w:val="21"/>
                <w:szCs w:val="21"/>
              </w:rPr>
              <w:t>75</w:t>
            </w:r>
          </w:p>
        </w:tc>
      </w:tr>
      <w:tr w:rsidR="00CC3C5F" w:rsidRPr="002372B6" w14:paraId="463F91F0" w14:textId="77777777" w:rsidTr="00BE4D75">
        <w:trPr>
          <w:trHeight w:val="227"/>
        </w:trPr>
        <w:tc>
          <w:tcPr>
            <w:tcW w:w="3681" w:type="dxa"/>
            <w:tcBorders>
              <w:top w:val="double" w:sz="4" w:space="0" w:color="auto"/>
            </w:tcBorders>
            <w:shd w:val="clear" w:color="auto" w:fill="E2EFD9" w:themeFill="accent6" w:themeFillTint="33"/>
            <w:noWrap/>
            <w:hideMark/>
          </w:tcPr>
          <w:p w14:paraId="463F91EA" w14:textId="77777777" w:rsidR="00C9530E" w:rsidRPr="002372B6" w:rsidRDefault="00C9530E" w:rsidP="00CC3C5F">
            <w:pPr>
              <w:rPr>
                <w:rFonts w:cs="Times New Roman"/>
                <w:b/>
                <w:bCs/>
                <w:sz w:val="21"/>
                <w:szCs w:val="21"/>
              </w:rPr>
            </w:pPr>
            <w:r w:rsidRPr="002372B6">
              <w:rPr>
                <w:rFonts w:cs="Times New Roman"/>
                <w:b/>
                <w:bCs/>
                <w:sz w:val="21"/>
                <w:szCs w:val="21"/>
              </w:rPr>
              <w:t>Kokku huvikoolid</w:t>
            </w:r>
          </w:p>
        </w:tc>
        <w:tc>
          <w:tcPr>
            <w:tcW w:w="1134" w:type="dxa"/>
            <w:tcBorders>
              <w:top w:val="double" w:sz="4" w:space="0" w:color="auto"/>
            </w:tcBorders>
            <w:shd w:val="clear" w:color="auto" w:fill="E2EFD9" w:themeFill="accent6" w:themeFillTint="33"/>
            <w:noWrap/>
            <w:hideMark/>
          </w:tcPr>
          <w:p w14:paraId="463F91EB" w14:textId="77777777" w:rsidR="00C9530E" w:rsidRPr="002372B6" w:rsidRDefault="00C9530E" w:rsidP="00CC3C5F">
            <w:pPr>
              <w:jc w:val="right"/>
              <w:rPr>
                <w:rFonts w:cs="Times New Roman"/>
                <w:b/>
                <w:bCs/>
                <w:sz w:val="21"/>
                <w:szCs w:val="21"/>
              </w:rPr>
            </w:pPr>
            <w:r w:rsidRPr="002372B6">
              <w:rPr>
                <w:rFonts w:cs="Times New Roman"/>
                <w:b/>
                <w:bCs/>
                <w:sz w:val="21"/>
                <w:szCs w:val="21"/>
              </w:rPr>
              <w:t>1672</w:t>
            </w:r>
          </w:p>
        </w:tc>
        <w:tc>
          <w:tcPr>
            <w:tcW w:w="1002" w:type="dxa"/>
            <w:tcBorders>
              <w:top w:val="double" w:sz="4" w:space="0" w:color="auto"/>
            </w:tcBorders>
            <w:shd w:val="clear" w:color="auto" w:fill="E2EFD9" w:themeFill="accent6" w:themeFillTint="33"/>
            <w:noWrap/>
            <w:hideMark/>
          </w:tcPr>
          <w:p w14:paraId="463F91EC" w14:textId="77777777" w:rsidR="00C9530E" w:rsidRPr="002372B6" w:rsidRDefault="00C9530E" w:rsidP="00CC3C5F">
            <w:pPr>
              <w:jc w:val="right"/>
              <w:rPr>
                <w:rFonts w:cs="Times New Roman"/>
                <w:b/>
                <w:bCs/>
                <w:i/>
                <w:sz w:val="21"/>
                <w:szCs w:val="21"/>
              </w:rPr>
            </w:pPr>
            <w:r w:rsidRPr="002372B6">
              <w:rPr>
                <w:rFonts w:cs="Times New Roman"/>
                <w:b/>
                <w:bCs/>
                <w:i/>
                <w:sz w:val="21"/>
                <w:szCs w:val="21"/>
              </w:rPr>
              <w:t>1207</w:t>
            </w:r>
          </w:p>
        </w:tc>
        <w:tc>
          <w:tcPr>
            <w:tcW w:w="992" w:type="dxa"/>
            <w:tcBorders>
              <w:top w:val="double" w:sz="4" w:space="0" w:color="auto"/>
            </w:tcBorders>
            <w:shd w:val="clear" w:color="auto" w:fill="E2EFD9" w:themeFill="accent6" w:themeFillTint="33"/>
            <w:noWrap/>
            <w:hideMark/>
          </w:tcPr>
          <w:p w14:paraId="463F91ED" w14:textId="77777777" w:rsidR="00C9530E" w:rsidRPr="002372B6" w:rsidRDefault="00C9530E" w:rsidP="00CC3C5F">
            <w:pPr>
              <w:jc w:val="right"/>
              <w:rPr>
                <w:rFonts w:cs="Times New Roman"/>
                <w:b/>
                <w:bCs/>
                <w:i/>
                <w:sz w:val="21"/>
                <w:szCs w:val="21"/>
              </w:rPr>
            </w:pPr>
            <w:r w:rsidRPr="002372B6">
              <w:rPr>
                <w:rFonts w:cs="Times New Roman"/>
                <w:b/>
                <w:bCs/>
                <w:i/>
                <w:sz w:val="21"/>
                <w:szCs w:val="21"/>
              </w:rPr>
              <w:t>465</w:t>
            </w:r>
          </w:p>
        </w:tc>
        <w:tc>
          <w:tcPr>
            <w:tcW w:w="1266" w:type="dxa"/>
            <w:tcBorders>
              <w:top w:val="double" w:sz="4" w:space="0" w:color="auto"/>
            </w:tcBorders>
            <w:shd w:val="clear" w:color="auto" w:fill="E2EFD9" w:themeFill="accent6" w:themeFillTint="33"/>
            <w:noWrap/>
            <w:hideMark/>
          </w:tcPr>
          <w:p w14:paraId="463F91EE" w14:textId="77777777" w:rsidR="00C9530E" w:rsidRPr="002372B6"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14:paraId="463F91EF" w14:textId="77777777" w:rsidR="00C9530E" w:rsidRPr="002372B6" w:rsidRDefault="00C9530E" w:rsidP="00CC3C5F">
            <w:pPr>
              <w:jc w:val="right"/>
              <w:rPr>
                <w:rFonts w:cs="Times New Roman"/>
                <w:sz w:val="21"/>
                <w:szCs w:val="21"/>
              </w:rPr>
            </w:pPr>
          </w:p>
        </w:tc>
      </w:tr>
      <w:tr w:rsidR="00C9530E" w:rsidRPr="002372B6" w14:paraId="463F91F6" w14:textId="77777777" w:rsidTr="00C20261">
        <w:trPr>
          <w:trHeight w:val="227"/>
        </w:trPr>
        <w:tc>
          <w:tcPr>
            <w:tcW w:w="4815" w:type="dxa"/>
            <w:gridSpan w:val="2"/>
            <w:noWrap/>
            <w:hideMark/>
          </w:tcPr>
          <w:p w14:paraId="463F91F1" w14:textId="77777777" w:rsidR="00C9530E" w:rsidRPr="002372B6" w:rsidRDefault="00C9530E" w:rsidP="00CC3C5F">
            <w:pPr>
              <w:rPr>
                <w:rFonts w:cs="Times New Roman"/>
                <w:b/>
                <w:bCs/>
                <w:sz w:val="21"/>
                <w:szCs w:val="21"/>
              </w:rPr>
            </w:pPr>
            <w:r w:rsidRPr="002372B6">
              <w:rPr>
                <w:rFonts w:cs="Times New Roman"/>
                <w:b/>
                <w:bCs/>
                <w:sz w:val="21"/>
                <w:szCs w:val="21"/>
              </w:rPr>
              <w:t>Kokku huvikoolides linnast ja mujalt</w:t>
            </w:r>
          </w:p>
        </w:tc>
        <w:tc>
          <w:tcPr>
            <w:tcW w:w="1002" w:type="dxa"/>
            <w:noWrap/>
            <w:hideMark/>
          </w:tcPr>
          <w:p w14:paraId="463F91F2" w14:textId="77777777" w:rsidR="00C9530E" w:rsidRPr="002372B6" w:rsidRDefault="00C9530E" w:rsidP="00CC3C5F">
            <w:pPr>
              <w:jc w:val="right"/>
              <w:rPr>
                <w:rFonts w:cs="Times New Roman"/>
                <w:b/>
                <w:bCs/>
                <w:i/>
                <w:sz w:val="21"/>
                <w:szCs w:val="21"/>
              </w:rPr>
            </w:pPr>
            <w:r w:rsidRPr="002372B6">
              <w:rPr>
                <w:rFonts w:cs="Times New Roman"/>
                <w:b/>
                <w:bCs/>
                <w:i/>
                <w:sz w:val="21"/>
                <w:szCs w:val="21"/>
              </w:rPr>
              <w:t>72%</w:t>
            </w:r>
          </w:p>
        </w:tc>
        <w:tc>
          <w:tcPr>
            <w:tcW w:w="992" w:type="dxa"/>
            <w:noWrap/>
            <w:hideMark/>
          </w:tcPr>
          <w:p w14:paraId="463F91F3" w14:textId="77777777" w:rsidR="00C9530E" w:rsidRPr="002372B6" w:rsidRDefault="00C9530E" w:rsidP="00CC3C5F">
            <w:pPr>
              <w:jc w:val="right"/>
              <w:rPr>
                <w:rFonts w:cs="Times New Roman"/>
                <w:b/>
                <w:bCs/>
                <w:i/>
                <w:sz w:val="21"/>
                <w:szCs w:val="21"/>
              </w:rPr>
            </w:pPr>
            <w:r w:rsidRPr="002372B6">
              <w:rPr>
                <w:rFonts w:cs="Times New Roman"/>
                <w:b/>
                <w:bCs/>
                <w:i/>
                <w:sz w:val="21"/>
                <w:szCs w:val="21"/>
              </w:rPr>
              <w:t>28%</w:t>
            </w:r>
          </w:p>
        </w:tc>
        <w:tc>
          <w:tcPr>
            <w:tcW w:w="1266" w:type="dxa"/>
            <w:noWrap/>
            <w:hideMark/>
          </w:tcPr>
          <w:p w14:paraId="463F91F4" w14:textId="77777777" w:rsidR="00C9530E" w:rsidRPr="002372B6" w:rsidRDefault="00C9530E" w:rsidP="00CC3C5F">
            <w:pPr>
              <w:jc w:val="right"/>
              <w:rPr>
                <w:rFonts w:cs="Times New Roman"/>
                <w:b/>
                <w:bCs/>
                <w:sz w:val="21"/>
                <w:szCs w:val="21"/>
              </w:rPr>
            </w:pPr>
          </w:p>
        </w:tc>
        <w:tc>
          <w:tcPr>
            <w:tcW w:w="1276" w:type="dxa"/>
            <w:noWrap/>
            <w:hideMark/>
          </w:tcPr>
          <w:p w14:paraId="463F91F5" w14:textId="77777777" w:rsidR="00C9530E" w:rsidRPr="002372B6" w:rsidRDefault="00C9530E" w:rsidP="00CC3C5F">
            <w:pPr>
              <w:jc w:val="right"/>
              <w:rPr>
                <w:rFonts w:cs="Times New Roman"/>
                <w:sz w:val="21"/>
                <w:szCs w:val="21"/>
              </w:rPr>
            </w:pPr>
          </w:p>
        </w:tc>
      </w:tr>
    </w:tbl>
    <w:p w14:paraId="115A9A87" w14:textId="77777777" w:rsidR="002372B6" w:rsidRPr="002372B6" w:rsidRDefault="00CC3C5F" w:rsidP="002372B6">
      <w:pPr>
        <w:keepLines/>
        <w:jc w:val="both"/>
        <w:rPr>
          <w:rFonts w:cs="Times New Roman"/>
          <w:sz w:val="21"/>
          <w:szCs w:val="21"/>
        </w:rPr>
      </w:pPr>
      <w:r w:rsidRPr="002372B6">
        <w:rPr>
          <w:rFonts w:cs="Times New Roman"/>
          <w:sz w:val="21"/>
          <w:szCs w:val="21"/>
        </w:rPr>
        <w:t>*</w:t>
      </w:r>
      <w:r w:rsidR="00E854BF" w:rsidRPr="002372B6">
        <w:rPr>
          <w:rFonts w:cs="Times New Roman"/>
          <w:sz w:val="21"/>
          <w:szCs w:val="21"/>
        </w:rPr>
        <w:t xml:space="preserve">Asutuse põhitegevuse eelarve kulud miinus asutuse põhitegevuse tulud pluss </w:t>
      </w:r>
      <w:r w:rsidRPr="002372B6">
        <w:rPr>
          <w:rFonts w:cs="Times New Roman"/>
          <w:sz w:val="21"/>
          <w:szCs w:val="21"/>
        </w:rPr>
        <w:t xml:space="preserve"> amortisatsioonikomponen</w:t>
      </w:r>
      <w:r w:rsidR="00E854BF" w:rsidRPr="002372B6">
        <w:rPr>
          <w:rFonts w:cs="Times New Roman"/>
          <w:sz w:val="21"/>
          <w:szCs w:val="21"/>
        </w:rPr>
        <w:t>t (konkreetse haridusasutuse põhivara amortisatsioon aastas/kuus)</w:t>
      </w:r>
      <w:r w:rsidRPr="002372B6">
        <w:rPr>
          <w:rFonts w:cs="Times New Roman"/>
          <w:sz w:val="21"/>
          <w:szCs w:val="21"/>
        </w:rPr>
        <w:t>.</w:t>
      </w:r>
    </w:p>
    <w:p w14:paraId="2A09AA47" w14:textId="77777777" w:rsidR="002372B6" w:rsidRDefault="002372B6" w:rsidP="002372B6">
      <w:pPr>
        <w:spacing w:after="0"/>
        <w:jc w:val="both"/>
        <w:rPr>
          <w:rFonts w:cs="Times New Roman"/>
        </w:rPr>
      </w:pPr>
    </w:p>
    <w:p w14:paraId="4FD63178" w14:textId="77777777" w:rsidR="002372B6" w:rsidRDefault="002372B6" w:rsidP="002372B6">
      <w:pPr>
        <w:spacing w:after="0"/>
        <w:jc w:val="both"/>
        <w:rPr>
          <w:rFonts w:cs="Times New Roman"/>
        </w:rPr>
      </w:pPr>
    </w:p>
    <w:p w14:paraId="72D6360B" w14:textId="77777777" w:rsidR="002372B6" w:rsidRDefault="002372B6" w:rsidP="002372B6">
      <w:pPr>
        <w:spacing w:after="0"/>
        <w:jc w:val="both"/>
        <w:rPr>
          <w:rFonts w:cs="Times New Roman"/>
        </w:rPr>
      </w:pPr>
      <w:r w:rsidRPr="003257C1">
        <w:rPr>
          <w:rFonts w:cs="Times New Roman"/>
        </w:rPr>
        <w:t>Spordi- ja puhkealase tegevuse tulud</w:t>
      </w:r>
    </w:p>
    <w:p w14:paraId="1D38E082" w14:textId="77777777" w:rsidR="002372B6" w:rsidRPr="003257C1" w:rsidRDefault="002372B6" w:rsidP="002372B6">
      <w:pPr>
        <w:spacing w:after="0"/>
        <w:jc w:val="both"/>
        <w:rPr>
          <w:rFonts w:cs="Times New Roman"/>
        </w:rPr>
      </w:pPr>
    </w:p>
    <w:p w14:paraId="1EE42BA0" w14:textId="77777777" w:rsidR="002372B6" w:rsidRDefault="002372B6" w:rsidP="002372B6">
      <w:pPr>
        <w:jc w:val="both"/>
        <w:rPr>
          <w:rFonts w:cs="Times New Roman"/>
        </w:rPr>
      </w:pPr>
      <w:r w:rsidRPr="004C0D36">
        <w:rPr>
          <w:noProof/>
          <w:lang w:eastAsia="et-EE"/>
        </w:rPr>
        <w:drawing>
          <wp:inline distT="0" distB="0" distL="0" distR="0" wp14:anchorId="343FF3A7" wp14:editId="14730FFC">
            <wp:extent cx="6176010" cy="1668488"/>
            <wp:effectExtent l="0" t="0" r="0" b="825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6162" cy="1679335"/>
                    </a:xfrm>
                    <a:prstGeom prst="rect">
                      <a:avLst/>
                    </a:prstGeom>
                    <a:noFill/>
                    <a:ln>
                      <a:noFill/>
                    </a:ln>
                  </pic:spPr>
                </pic:pic>
              </a:graphicData>
            </a:graphic>
          </wp:inline>
        </w:drawing>
      </w:r>
    </w:p>
    <w:p w14:paraId="326A54B2" w14:textId="77777777" w:rsidR="002372B6" w:rsidRPr="003257C1" w:rsidRDefault="002372B6" w:rsidP="002372B6">
      <w:pPr>
        <w:jc w:val="both"/>
        <w:rPr>
          <w:rFonts w:cs="Times New Roman"/>
        </w:rPr>
      </w:pPr>
      <w:r w:rsidRPr="003257C1">
        <w:rPr>
          <w:rFonts w:cs="Times New Roman"/>
        </w:rPr>
        <w:t>Spordi- ja puhkealase tegevuse tuludes kajastuvad Spordikooli ringitasud ja teiste KOV-ide p</w:t>
      </w:r>
      <w:r>
        <w:rPr>
          <w:rFonts w:cs="Times New Roman"/>
        </w:rPr>
        <w:t>oolt</w:t>
      </w:r>
      <w:r w:rsidRPr="003257C1">
        <w:rPr>
          <w:rFonts w:cs="Times New Roman"/>
        </w:rPr>
        <w:t xml:space="preserve"> tasutavad summad Spordikoolis käivate laste eest. Spordikeskus saab tulu rajatiste ja ruumide väljaüürimisest ning muude tulude eelarves kajastuvad põhiliselt osavõtutasud</w:t>
      </w:r>
      <w:r>
        <w:rPr>
          <w:rFonts w:cs="Times New Roman"/>
        </w:rPr>
        <w:t xml:space="preserve"> suurjooksult ümber Viljandi järve</w:t>
      </w:r>
      <w:r w:rsidRPr="003257C1">
        <w:rPr>
          <w:rFonts w:cs="Times New Roman"/>
        </w:rPr>
        <w:t xml:space="preserve"> ning paadikohtade renditasud.</w:t>
      </w:r>
    </w:p>
    <w:p w14:paraId="5773D6B3" w14:textId="77777777" w:rsidR="002372B6" w:rsidRDefault="002372B6" w:rsidP="002372B6">
      <w:pPr>
        <w:keepLines/>
        <w:jc w:val="both"/>
        <w:rPr>
          <w:rFonts w:cs="Times New Roman"/>
        </w:rPr>
      </w:pPr>
    </w:p>
    <w:p w14:paraId="6734B3F7" w14:textId="77777777" w:rsidR="002372B6" w:rsidRDefault="002372B6" w:rsidP="002372B6">
      <w:pPr>
        <w:keepLines/>
        <w:jc w:val="both"/>
        <w:rPr>
          <w:rFonts w:cs="Times New Roman"/>
        </w:rPr>
      </w:pPr>
    </w:p>
    <w:p w14:paraId="463F91F8" w14:textId="5BE6F785" w:rsidR="00591A6B" w:rsidRPr="002372B6" w:rsidRDefault="00591A6B" w:rsidP="002372B6">
      <w:pPr>
        <w:keepLines/>
        <w:jc w:val="both"/>
        <w:rPr>
          <w:rFonts w:cs="Times New Roman"/>
          <w:sz w:val="20"/>
        </w:rPr>
      </w:pPr>
      <w:r w:rsidRPr="003257C1">
        <w:rPr>
          <w:rFonts w:cs="Times New Roman"/>
        </w:rPr>
        <w:t>Haridusalaste teenuste müügitulud</w:t>
      </w:r>
    </w:p>
    <w:p w14:paraId="463F91F9" w14:textId="77777777" w:rsidR="00DF7A1C" w:rsidRDefault="00C20261" w:rsidP="006D4A59">
      <w:pPr>
        <w:jc w:val="both"/>
        <w:rPr>
          <w:rFonts w:cs="Times New Roman"/>
        </w:rPr>
      </w:pPr>
      <w:r w:rsidRPr="00C20261">
        <w:rPr>
          <w:noProof/>
          <w:lang w:eastAsia="et-EE"/>
        </w:rPr>
        <w:lastRenderedPageBreak/>
        <w:drawing>
          <wp:inline distT="0" distB="0" distL="0" distR="0" wp14:anchorId="463F9A8A" wp14:editId="346C1EDE">
            <wp:extent cx="5844844" cy="5928942"/>
            <wp:effectExtent l="0" t="0" r="3810"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0288" cy="5944609"/>
                    </a:xfrm>
                    <a:prstGeom prst="rect">
                      <a:avLst/>
                    </a:prstGeom>
                    <a:noFill/>
                    <a:ln>
                      <a:noFill/>
                    </a:ln>
                  </pic:spPr>
                </pic:pic>
              </a:graphicData>
            </a:graphic>
          </wp:inline>
        </w:drawing>
      </w:r>
    </w:p>
    <w:p w14:paraId="6BE8EFBB" w14:textId="77777777" w:rsidR="002372B6" w:rsidRDefault="002372B6" w:rsidP="006D4A59">
      <w:pPr>
        <w:jc w:val="both"/>
        <w:rPr>
          <w:rFonts w:cs="Times New Roman"/>
        </w:rPr>
      </w:pPr>
    </w:p>
    <w:p w14:paraId="463F91FD" w14:textId="77777777" w:rsidR="00591A6B" w:rsidRDefault="00591A6B" w:rsidP="006D4A59">
      <w:pPr>
        <w:jc w:val="both"/>
        <w:rPr>
          <w:rFonts w:cs="Times New Roman"/>
        </w:rPr>
      </w:pPr>
      <w:r w:rsidRPr="003257C1">
        <w:rPr>
          <w:rFonts w:cs="Times New Roman"/>
        </w:rPr>
        <w:t>Sotsiaalabialase tegevuse tulud</w:t>
      </w:r>
    </w:p>
    <w:p w14:paraId="463F91FE" w14:textId="77777777" w:rsidR="004C0D36" w:rsidRPr="003257C1" w:rsidRDefault="004C0D36" w:rsidP="006D4A59">
      <w:pPr>
        <w:jc w:val="both"/>
        <w:rPr>
          <w:rFonts w:cs="Times New Roman"/>
        </w:rPr>
      </w:pPr>
      <w:r w:rsidRPr="004C0D36">
        <w:rPr>
          <w:rFonts w:cs="Times New Roman"/>
          <w:noProof/>
          <w:lang w:eastAsia="et-EE"/>
        </w:rPr>
        <w:drawing>
          <wp:inline distT="0" distB="0" distL="0" distR="0" wp14:anchorId="463F9A8E" wp14:editId="463F9A8F">
            <wp:extent cx="6272203" cy="1066800"/>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90086" cy="1069842"/>
                    </a:xfrm>
                    <a:prstGeom prst="rect">
                      <a:avLst/>
                    </a:prstGeom>
                  </pic:spPr>
                </pic:pic>
              </a:graphicData>
            </a:graphic>
          </wp:inline>
        </w:drawing>
      </w:r>
    </w:p>
    <w:p w14:paraId="463F91FF" w14:textId="77777777" w:rsidR="00674934" w:rsidRDefault="00591A6B" w:rsidP="004C0D36">
      <w:pPr>
        <w:jc w:val="both"/>
        <w:rPr>
          <w:rFonts w:cs="Times New Roman"/>
        </w:rPr>
      </w:pPr>
      <w:r w:rsidRPr="003257C1">
        <w:rPr>
          <w:rFonts w:cs="Times New Roman"/>
        </w:rPr>
        <w:t>Tuludes sotsiaalabialasest tegevusest kajastuvad laekumised tasulise hoolduse ja hooldusravi katteks ning tulud Päevakeskuse pakutava koduhoolduse</w:t>
      </w:r>
      <w:r w:rsidR="004C0D36">
        <w:rPr>
          <w:rFonts w:cs="Times New Roman"/>
        </w:rPr>
        <w:t>, toidu ja muude teenuste eest.</w:t>
      </w:r>
    </w:p>
    <w:p w14:paraId="463F9200" w14:textId="77777777" w:rsidR="004C0D36" w:rsidRPr="004C0D36" w:rsidRDefault="004C0D36" w:rsidP="004C0D36">
      <w:pPr>
        <w:jc w:val="both"/>
        <w:rPr>
          <w:rFonts w:cs="Times New Roman"/>
        </w:rPr>
      </w:pPr>
    </w:p>
    <w:p w14:paraId="0C0F508A" w14:textId="77777777" w:rsidR="002372B6" w:rsidRDefault="002372B6" w:rsidP="002372B6">
      <w:pPr>
        <w:keepNext/>
        <w:spacing w:before="240" w:after="240" w:line="240" w:lineRule="auto"/>
        <w:jc w:val="both"/>
        <w:outlineLvl w:val="1"/>
        <w:rPr>
          <w:rFonts w:eastAsia="Times New Roman" w:cs="Times New Roman"/>
          <w:b/>
          <w:lang w:eastAsia="et-EE"/>
        </w:rPr>
      </w:pPr>
      <w:bookmarkStart w:id="11" w:name="_Toc9783613"/>
    </w:p>
    <w:p w14:paraId="463F9201" w14:textId="77777777" w:rsidR="00B653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r w:rsidRPr="003257C1">
        <w:rPr>
          <w:rFonts w:eastAsia="Times New Roman" w:cs="Times New Roman"/>
          <w:b/>
          <w:lang w:eastAsia="et-EE"/>
        </w:rPr>
        <w:t>Saadavad toetused</w:t>
      </w:r>
      <w:r w:rsidR="00A12D1B" w:rsidRPr="003257C1">
        <w:rPr>
          <w:rFonts w:eastAsia="Times New Roman" w:cs="Times New Roman"/>
          <w:b/>
          <w:lang w:eastAsia="et-EE"/>
        </w:rPr>
        <w:t xml:space="preserve"> tegevuskuludeks</w:t>
      </w:r>
      <w:bookmarkEnd w:id="11"/>
    </w:p>
    <w:p w14:paraId="463F9202" w14:textId="77777777" w:rsidR="00B65398" w:rsidRPr="003257C1" w:rsidRDefault="00591A6B" w:rsidP="006D4A59">
      <w:pPr>
        <w:jc w:val="both"/>
        <w:rPr>
          <w:rFonts w:cs="Times New Roman"/>
        </w:rPr>
      </w:pPr>
      <w:r w:rsidRPr="003257C1">
        <w:rPr>
          <w:rFonts w:cs="Times New Roman"/>
        </w:rPr>
        <w:t>Saadavatest toetustest on olulisemad tas</w:t>
      </w:r>
      <w:r w:rsidR="00E32B21">
        <w:rPr>
          <w:rFonts w:cs="Times New Roman"/>
        </w:rPr>
        <w:t>andus- ja toetusfondi eraldised.</w:t>
      </w:r>
    </w:p>
    <w:p w14:paraId="463F9203" w14:textId="77777777" w:rsidR="00591A6B" w:rsidRPr="003257C1" w:rsidRDefault="004C0D36" w:rsidP="004C0D36">
      <w:pPr>
        <w:ind w:hanging="284"/>
        <w:jc w:val="both"/>
        <w:rPr>
          <w:rFonts w:cs="Times New Roman"/>
        </w:rPr>
      </w:pPr>
      <w:r>
        <w:rPr>
          <w:rFonts w:cs="Times New Roman"/>
          <w:noProof/>
          <w:lang w:eastAsia="et-EE"/>
        </w:rPr>
        <w:drawing>
          <wp:inline distT="0" distB="0" distL="0" distR="0" wp14:anchorId="463F9A90" wp14:editId="463F9A91">
            <wp:extent cx="6492875" cy="815806"/>
            <wp:effectExtent l="0" t="0" r="3175"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81794" cy="826978"/>
                    </a:xfrm>
                    <a:prstGeom prst="rect">
                      <a:avLst/>
                    </a:prstGeom>
                    <a:noFill/>
                  </pic:spPr>
                </pic:pic>
              </a:graphicData>
            </a:graphic>
          </wp:inline>
        </w:drawing>
      </w:r>
    </w:p>
    <w:p w14:paraId="42916BC4" w14:textId="77777777" w:rsidR="002372B6" w:rsidRDefault="002372B6" w:rsidP="006D4A59">
      <w:pPr>
        <w:jc w:val="both"/>
        <w:rPr>
          <w:rFonts w:cs="Times New Roman"/>
        </w:rPr>
      </w:pPr>
    </w:p>
    <w:p w14:paraId="463F9204" w14:textId="77777777" w:rsidR="00591A6B" w:rsidRPr="003257C1" w:rsidRDefault="00591A6B" w:rsidP="006D4A59">
      <w:pPr>
        <w:jc w:val="both"/>
        <w:rPr>
          <w:rFonts w:cs="Times New Roman"/>
        </w:rPr>
      </w:pPr>
      <w:r w:rsidRPr="003257C1">
        <w:rPr>
          <w:rFonts w:cs="Times New Roman"/>
        </w:rPr>
        <w:lastRenderedPageBreak/>
        <w:t xml:space="preserve">Saadud tegevuskulude sihtfinantseerimise all kajastatakse Kultuuriministeeriumilt lossivaremetega seotud töödeks ning Linnaraamatukogule keskraamatukogu tööks ja teavikute ostuks antav toetus, samuti Spordikoolile tegevuseks saadavad toetused. </w:t>
      </w:r>
    </w:p>
    <w:p w14:paraId="463F9205" w14:textId="77777777" w:rsidR="00AC35FC" w:rsidRPr="003257C1" w:rsidRDefault="00591A6B" w:rsidP="006D4A59">
      <w:pPr>
        <w:jc w:val="both"/>
        <w:rPr>
          <w:rFonts w:cs="Times New Roman"/>
        </w:rPr>
      </w:pPr>
      <w:r w:rsidRPr="003257C1">
        <w:rPr>
          <w:rFonts w:cs="Times New Roman"/>
        </w:rPr>
        <w:t xml:space="preserve">Sihtrahade prognoos on </w:t>
      </w:r>
      <w:r w:rsidR="00E32B21">
        <w:rPr>
          <w:rFonts w:cs="Times New Roman"/>
        </w:rPr>
        <w:t xml:space="preserve">kas </w:t>
      </w:r>
      <w:r w:rsidRPr="003257C1">
        <w:rPr>
          <w:rFonts w:cs="Times New Roman"/>
        </w:rPr>
        <w:t xml:space="preserve">jäetud nii tuludes kui ka kuludes kas samale tasemele 2019. aastaga või </w:t>
      </w:r>
      <w:r w:rsidR="00E32B21">
        <w:rPr>
          <w:rFonts w:cs="Times New Roman"/>
        </w:rPr>
        <w:t>on seda üldise prognoositava tööjõukulude kasvu või THI-ga korrutatud</w:t>
      </w:r>
      <w:r w:rsidR="00B27C6B">
        <w:rPr>
          <w:rFonts w:cs="Times New Roman"/>
        </w:rPr>
        <w:t>, ühekordsed 2019. a sihtfinantseerimised strateegiaperioodi prognoosides ei kajastu.</w:t>
      </w:r>
      <w:r w:rsidRPr="003257C1">
        <w:rPr>
          <w:rFonts w:cs="Times New Roman"/>
        </w:rPr>
        <w:t xml:space="preserve"> </w:t>
      </w:r>
    </w:p>
    <w:p w14:paraId="463F9206" w14:textId="77777777" w:rsidR="00E32B21" w:rsidRPr="003257C1" w:rsidRDefault="00E32B21" w:rsidP="00E32B21">
      <w:pPr>
        <w:jc w:val="both"/>
        <w:rPr>
          <w:rFonts w:cs="Times New Roman"/>
        </w:rPr>
      </w:pPr>
      <w:r w:rsidRPr="003257C1">
        <w:rPr>
          <w:rFonts w:cs="Times New Roman"/>
        </w:rPr>
        <w:t xml:space="preserve">Riigieelarves ette nähtud kohalike omavalitsuste tasandusfondi suuruse aluseks on arvestuslike kulude ja tulude vahe, mis on läbi korrutatud eelarvete tasandusfondi koefitsiendiga. Täpsemad toetussummad kinnitab Vabariigi Valitsus igal eelarveaastal. Kuna tulevikuotsused ei ole teada, on tasandusfondi summad strateegiaperioodil planeeritud muutumatuna. </w:t>
      </w:r>
    </w:p>
    <w:p w14:paraId="463F9207" w14:textId="77777777" w:rsidR="00E32B21" w:rsidRPr="003257C1" w:rsidRDefault="00E32B21" w:rsidP="00E32B21">
      <w:pPr>
        <w:jc w:val="both"/>
        <w:rPr>
          <w:rFonts w:cs="Times New Roman"/>
        </w:rPr>
      </w:pPr>
      <w:r w:rsidRPr="003257C1">
        <w:rPr>
          <w:rFonts w:cs="Times New Roman"/>
        </w:rPr>
        <w:t>Riigieelarvelise toetuse hulka kuuluvad ka haridustoetus, koolitoidutoetus 1.-9. klassile, toimetulekutoetused, sotsiaalteenuste korralduse ja arenduse toetus ja puuetega laste hooldajatoetus.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14:paraId="463F9208" w14:textId="77777777" w:rsidR="00E32B21" w:rsidRPr="003257C1" w:rsidRDefault="00E32B21" w:rsidP="00E32B21">
      <w:pPr>
        <w:jc w:val="both"/>
        <w:rPr>
          <w:rFonts w:cs="Times New Roman"/>
        </w:rPr>
      </w:pPr>
      <w:r w:rsidRPr="003257C1">
        <w:rPr>
          <w:rFonts w:cs="Times New Roman"/>
        </w:rPr>
        <w:t xml:space="preserve">Toetusfondi summad on eelarvestrateegias aastatel 2019-2025 arvestatud tööjõukulude osas kasvuga ning võttes arvesse strateegia koostamise ajal teada olevaid riiklikke plaane. Üldhariduskoolide õpetajate palkade kasvuks on arvestatud 8% aastas. </w:t>
      </w:r>
      <w:r w:rsidR="004478CA">
        <w:rPr>
          <w:rFonts w:cs="Times New Roman"/>
        </w:rPr>
        <w:t>Strateegiaperioodil</w:t>
      </w:r>
      <w:r w:rsidRPr="003257C1">
        <w:rPr>
          <w:rFonts w:cs="Times New Roman"/>
        </w:rPr>
        <w:t xml:space="preserve"> on toetusfondis arvestatud </w:t>
      </w:r>
      <w:r w:rsidR="004478CA">
        <w:rPr>
          <w:rFonts w:cs="Times New Roman"/>
        </w:rPr>
        <w:t xml:space="preserve">ka </w:t>
      </w:r>
      <w:r w:rsidRPr="003257C1">
        <w:rPr>
          <w:rFonts w:cs="Times New Roman"/>
        </w:rPr>
        <w:t>lasteaiaõpetajate palgatõusuks antava toetusega, mis kata</w:t>
      </w:r>
      <w:r w:rsidR="004478CA">
        <w:rPr>
          <w:rFonts w:cs="Times New Roman"/>
        </w:rPr>
        <w:t>b aastatel 2020-2021 ligi</w:t>
      </w:r>
      <w:r w:rsidR="00B27C6B">
        <w:rPr>
          <w:rFonts w:cs="Times New Roman"/>
        </w:rPr>
        <w:t xml:space="preserve"> poole vajaminevast ressursist</w:t>
      </w:r>
      <w:r w:rsidR="004478CA">
        <w:rPr>
          <w:rFonts w:cs="Times New Roman"/>
        </w:rPr>
        <w:t>, edasistel aastatel on toetuste prognoosi vähendatud.</w:t>
      </w:r>
    </w:p>
    <w:p w14:paraId="463F9209" w14:textId="6241D371" w:rsidR="002372B6" w:rsidRDefault="002372B6">
      <w:pPr>
        <w:rPr>
          <w:rFonts w:cs="Times New Roman"/>
        </w:rPr>
      </w:pPr>
      <w:r>
        <w:rPr>
          <w:rFonts w:cs="Times New Roman"/>
        </w:rPr>
        <w:br w:type="page"/>
      </w:r>
    </w:p>
    <w:p w14:paraId="12596F4B" w14:textId="77777777" w:rsidR="00E32B21" w:rsidRDefault="00E32B21" w:rsidP="006D4A59">
      <w:pPr>
        <w:jc w:val="both"/>
        <w:rPr>
          <w:rFonts w:cs="Times New Roman"/>
        </w:rPr>
      </w:pPr>
    </w:p>
    <w:p w14:paraId="463F920A" w14:textId="77777777" w:rsidR="00591A6B" w:rsidRPr="003257C1" w:rsidRDefault="00591A6B" w:rsidP="006D4A59">
      <w:pPr>
        <w:jc w:val="both"/>
        <w:rPr>
          <w:rFonts w:cs="Times New Roman"/>
        </w:rPr>
      </w:pPr>
      <w:r w:rsidRPr="003257C1">
        <w:rPr>
          <w:rFonts w:cs="Times New Roman"/>
        </w:rPr>
        <w:t>Järgnevas tabelis on kajastatud perioodi 2019-2025 tegevuskuludeks saadavate toetuste prognoos:</w:t>
      </w:r>
    </w:p>
    <w:p w14:paraId="463F920B" w14:textId="77777777" w:rsidR="006D4A59" w:rsidRPr="003257C1" w:rsidRDefault="00BE4D75" w:rsidP="00E32B21">
      <w:pPr>
        <w:ind w:hanging="142"/>
        <w:jc w:val="both"/>
        <w:rPr>
          <w:rFonts w:cs="Times New Roman"/>
        </w:rPr>
      </w:pPr>
      <w:r w:rsidRPr="00BE4D75">
        <w:rPr>
          <w:noProof/>
          <w:lang w:eastAsia="et-EE"/>
        </w:rPr>
        <w:drawing>
          <wp:inline distT="0" distB="0" distL="0" distR="0" wp14:anchorId="463F9A92" wp14:editId="463F9A93">
            <wp:extent cx="6348995" cy="5842000"/>
            <wp:effectExtent l="0" t="0" r="0" b="635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3872" cy="5846488"/>
                    </a:xfrm>
                    <a:prstGeom prst="rect">
                      <a:avLst/>
                    </a:prstGeom>
                    <a:noFill/>
                    <a:ln>
                      <a:noFill/>
                    </a:ln>
                  </pic:spPr>
                </pic:pic>
              </a:graphicData>
            </a:graphic>
          </wp:inline>
        </w:drawing>
      </w:r>
    </w:p>
    <w:p w14:paraId="463F920C" w14:textId="77777777" w:rsidR="006D4A59" w:rsidRPr="003257C1" w:rsidRDefault="006D4A59" w:rsidP="006D4A59">
      <w:pPr>
        <w:jc w:val="both"/>
        <w:rPr>
          <w:rFonts w:cs="Times New Roman"/>
        </w:rPr>
      </w:pPr>
    </w:p>
    <w:p w14:paraId="463F920D" w14:textId="77777777" w:rsidR="00072D5F" w:rsidRPr="00E32B21"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2" w:name="_Toc9783614"/>
      <w:r w:rsidRPr="003257C1">
        <w:rPr>
          <w:rFonts w:eastAsia="Times New Roman" w:cs="Times New Roman"/>
          <w:b/>
          <w:lang w:eastAsia="et-EE"/>
        </w:rPr>
        <w:t>Muud tulud</w:t>
      </w:r>
      <w:bookmarkEnd w:id="12"/>
    </w:p>
    <w:p w14:paraId="463F920E" w14:textId="77777777" w:rsidR="00B00B09" w:rsidRPr="003257C1" w:rsidRDefault="00AC35FC" w:rsidP="00072D5F">
      <w:pPr>
        <w:jc w:val="both"/>
        <w:rPr>
          <w:rFonts w:cs="Times New Roman"/>
        </w:rPr>
      </w:pPr>
      <w:r w:rsidRPr="003257C1">
        <w:rPr>
          <w:rFonts w:cs="Times New Roman"/>
        </w:rPr>
        <w:t>Muud tegevustulud on vee erikasutuse summad 18 000 eurot aastas</w:t>
      </w:r>
      <w:r w:rsidR="00E32B21">
        <w:rPr>
          <w:rFonts w:cs="Times New Roman"/>
        </w:rPr>
        <w:t xml:space="preserve"> ning need on kogu strateegiaperioodil prognoositud muutumatuna</w:t>
      </w:r>
      <w:r w:rsidRPr="003257C1">
        <w:rPr>
          <w:rFonts w:cs="Times New Roman"/>
        </w:rPr>
        <w:t>.</w:t>
      </w:r>
      <w:r w:rsidR="00B00B09" w:rsidRPr="003257C1">
        <w:rPr>
          <w:rFonts w:cs="Times New Roman"/>
        </w:rPr>
        <w:br w:type="page"/>
      </w:r>
    </w:p>
    <w:p w14:paraId="463F920F" w14:textId="77777777" w:rsidR="00AC3298" w:rsidRPr="00BE4D75" w:rsidRDefault="004C08B6" w:rsidP="004C08B6">
      <w:pPr>
        <w:pStyle w:val="Pealkiri1"/>
        <w:numPr>
          <w:ilvl w:val="0"/>
          <w:numId w:val="1"/>
        </w:numPr>
        <w:spacing w:after="240" w:line="240" w:lineRule="auto"/>
        <w:ind w:left="357" w:hanging="357"/>
        <w:rPr>
          <w:color w:val="auto"/>
          <w:sz w:val="24"/>
          <w:szCs w:val="22"/>
        </w:rPr>
      </w:pPr>
      <w:bookmarkStart w:id="13" w:name="_Toc9783615"/>
      <w:r w:rsidRPr="00BE4D75">
        <w:rPr>
          <w:sz w:val="24"/>
          <w:szCs w:val="22"/>
        </w:rPr>
        <w:lastRenderedPageBreak/>
        <w:t xml:space="preserve">Strateegiaperioodi </w:t>
      </w:r>
      <w:r w:rsidR="00A12D1B" w:rsidRPr="00BE4D75">
        <w:rPr>
          <w:sz w:val="24"/>
          <w:szCs w:val="22"/>
        </w:rPr>
        <w:t xml:space="preserve">põhitegevuse </w:t>
      </w:r>
      <w:r w:rsidRPr="00BE4D75">
        <w:rPr>
          <w:sz w:val="24"/>
          <w:szCs w:val="22"/>
        </w:rPr>
        <w:t>k</w:t>
      </w:r>
      <w:r w:rsidR="00AC3298" w:rsidRPr="00BE4D75">
        <w:rPr>
          <w:color w:val="auto"/>
          <w:sz w:val="24"/>
          <w:szCs w:val="22"/>
        </w:rPr>
        <w:t>ulud</w:t>
      </w:r>
      <w:bookmarkEnd w:id="13"/>
    </w:p>
    <w:p w14:paraId="463F9210" w14:textId="77777777" w:rsidR="00862F9B" w:rsidRPr="003257C1" w:rsidRDefault="00862F9B" w:rsidP="00BE4D75">
      <w:pPr>
        <w:jc w:val="both"/>
        <w:rPr>
          <w:rFonts w:cs="Times New Roman"/>
        </w:rPr>
      </w:pPr>
      <w:r w:rsidRPr="003257C1">
        <w:rPr>
          <w:rFonts w:cs="Times New Roman"/>
        </w:rPr>
        <w:t xml:space="preserve">Põhitegevuse kulud jaotuvad KOFS-i reeglite kohaselt linna poolt tegevuskulude katteks antavateks toetusteks ja muudeks linna tegevuskuludeks. Eelarvestrateegia perioodi tegevuskuludes planeeritud olulisemad muudatused on kirjeldatud järgnevates alapeatükkides. </w:t>
      </w:r>
    </w:p>
    <w:p w14:paraId="463F9211" w14:textId="77777777" w:rsidR="00862F9B" w:rsidRPr="003257C1" w:rsidRDefault="00862F9B" w:rsidP="00862F9B">
      <w:pPr>
        <w:rPr>
          <w:rFonts w:cs="Times New Roman"/>
        </w:rPr>
      </w:pPr>
      <w:r w:rsidRPr="003257C1">
        <w:rPr>
          <w:rFonts w:cs="Times New Roman"/>
        </w:rPr>
        <w:t>Koondtabel põhitegevuse kulude eelarvete ja prognoosi kohta:</w:t>
      </w:r>
    </w:p>
    <w:p w14:paraId="463F9212" w14:textId="77777777" w:rsidR="00862F9B" w:rsidRPr="003257C1" w:rsidRDefault="00BE4D75" w:rsidP="00BE4D75">
      <w:pPr>
        <w:ind w:hanging="284"/>
        <w:rPr>
          <w:rFonts w:cs="Times New Roman"/>
        </w:rPr>
      </w:pPr>
      <w:r w:rsidRPr="00BE4D75">
        <w:rPr>
          <w:rFonts w:cs="Times New Roman"/>
          <w:noProof/>
          <w:lang w:eastAsia="et-EE"/>
        </w:rPr>
        <w:drawing>
          <wp:inline distT="0" distB="0" distL="0" distR="0" wp14:anchorId="463F9A94" wp14:editId="463F9A95">
            <wp:extent cx="6486146" cy="1126067"/>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00491" cy="1128557"/>
                    </a:xfrm>
                    <a:prstGeom prst="rect">
                      <a:avLst/>
                    </a:prstGeom>
                  </pic:spPr>
                </pic:pic>
              </a:graphicData>
            </a:graphic>
          </wp:inline>
        </w:drawing>
      </w:r>
    </w:p>
    <w:p w14:paraId="463F9213" w14:textId="77777777" w:rsidR="00862F9B" w:rsidRPr="003257C1" w:rsidRDefault="00862F9B" w:rsidP="00862F9B">
      <w:pPr>
        <w:rPr>
          <w:rFonts w:cs="Times New Roman"/>
        </w:rPr>
      </w:pPr>
      <w:r w:rsidRPr="003257C1">
        <w:rPr>
          <w:rFonts w:cs="Times New Roman"/>
        </w:rPr>
        <w:t>20</w:t>
      </w:r>
      <w:r w:rsidR="00F21099">
        <w:rPr>
          <w:rFonts w:cs="Times New Roman"/>
        </w:rPr>
        <w:t>20</w:t>
      </w:r>
      <w:r w:rsidRPr="003257C1">
        <w:rPr>
          <w:rFonts w:cs="Times New Roman"/>
        </w:rPr>
        <w:t>. a eelarve näitel jagunevad linna põhitegevuse kulud järgmiselt:</w:t>
      </w:r>
    </w:p>
    <w:p w14:paraId="463F9214" w14:textId="77777777" w:rsidR="00862F9B" w:rsidRPr="003257C1" w:rsidRDefault="00BE4D75" w:rsidP="00862F9B">
      <w:pPr>
        <w:rPr>
          <w:rFonts w:cs="Times New Roman"/>
        </w:rPr>
      </w:pPr>
      <w:r>
        <w:rPr>
          <w:rFonts w:cs="Times New Roman"/>
          <w:noProof/>
          <w:lang w:eastAsia="et-EE"/>
        </w:rPr>
        <w:drawing>
          <wp:inline distT="0" distB="0" distL="0" distR="0" wp14:anchorId="463F9A96" wp14:editId="463F9A97">
            <wp:extent cx="5358765" cy="2573020"/>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8765" cy="2573020"/>
                    </a:xfrm>
                    <a:prstGeom prst="rect">
                      <a:avLst/>
                    </a:prstGeom>
                    <a:noFill/>
                  </pic:spPr>
                </pic:pic>
              </a:graphicData>
            </a:graphic>
          </wp:inline>
        </w:drawing>
      </w:r>
    </w:p>
    <w:p w14:paraId="463F9215" w14:textId="77777777" w:rsidR="00A12D1B" w:rsidRPr="003257C1" w:rsidRDefault="00A12D1B" w:rsidP="00A12D1B">
      <w:pPr>
        <w:keepNext/>
        <w:numPr>
          <w:ilvl w:val="1"/>
          <w:numId w:val="1"/>
        </w:numPr>
        <w:spacing w:before="240" w:after="240" w:line="240" w:lineRule="auto"/>
        <w:jc w:val="both"/>
        <w:outlineLvl w:val="1"/>
        <w:rPr>
          <w:rFonts w:eastAsia="Times New Roman" w:cs="Times New Roman"/>
          <w:b/>
          <w:lang w:eastAsia="et-EE"/>
        </w:rPr>
      </w:pPr>
      <w:bookmarkStart w:id="14" w:name="_Toc9783616"/>
      <w:r w:rsidRPr="003257C1">
        <w:rPr>
          <w:rFonts w:eastAsia="Times New Roman" w:cs="Times New Roman"/>
          <w:b/>
          <w:lang w:eastAsia="et-EE"/>
        </w:rPr>
        <w:t>Antavad toetused tegevuskuludeks</w:t>
      </w:r>
      <w:bookmarkEnd w:id="14"/>
    </w:p>
    <w:p w14:paraId="463F9216" w14:textId="77777777" w:rsidR="00974FB0" w:rsidRPr="003257C1" w:rsidRDefault="00862F9B" w:rsidP="00862F9B">
      <w:pPr>
        <w:jc w:val="both"/>
        <w:rPr>
          <w:rFonts w:cs="Times New Roman"/>
        </w:rPr>
      </w:pPr>
      <w:r w:rsidRPr="003257C1">
        <w:rPr>
          <w:rFonts w:cs="Times New Roman"/>
        </w:rPr>
        <w:t>Sotsiaalabitoetused ja muud toetused füüsilistele isikutele hõlmavad endas järgmisi kuluridu:</w:t>
      </w:r>
    </w:p>
    <w:tbl>
      <w:tblPr>
        <w:tblW w:w="10254" w:type="dxa"/>
        <w:tblInd w:w="-15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3534"/>
        <w:gridCol w:w="1008"/>
        <w:gridCol w:w="953"/>
        <w:gridCol w:w="932"/>
        <w:gridCol w:w="932"/>
        <w:gridCol w:w="1015"/>
        <w:gridCol w:w="948"/>
        <w:gridCol w:w="932"/>
      </w:tblGrid>
      <w:tr w:rsidR="00F21099" w:rsidRPr="00F21099" w14:paraId="463F921F" w14:textId="77777777" w:rsidTr="005F1516">
        <w:trPr>
          <w:cantSplit/>
          <w:trHeight w:val="626"/>
          <w:tblHeader/>
        </w:trPr>
        <w:tc>
          <w:tcPr>
            <w:tcW w:w="3534" w:type="dxa"/>
            <w:shd w:val="clear" w:color="000000" w:fill="D8E4BC"/>
            <w:vAlign w:val="center"/>
            <w:hideMark/>
          </w:tcPr>
          <w:p w14:paraId="463F9217" w14:textId="2E0F546F" w:rsidR="00F21099" w:rsidRPr="00F21099" w:rsidRDefault="00191A45" w:rsidP="00F21099">
            <w:pPr>
              <w:spacing w:after="0" w:line="240" w:lineRule="auto"/>
              <w:rPr>
                <w:rFonts w:eastAsia="Times New Roman" w:cs="Times New Roman"/>
                <w:b/>
                <w:bCs/>
                <w:color w:val="000000"/>
                <w:sz w:val="19"/>
                <w:szCs w:val="19"/>
                <w:lang w:eastAsia="et-EE"/>
              </w:rPr>
            </w:pPr>
            <w:r>
              <w:rPr>
                <w:rFonts w:eastAsia="Times New Roman" w:cs="Times New Roman"/>
                <w:b/>
                <w:bCs/>
                <w:color w:val="000000"/>
                <w:sz w:val="19"/>
                <w:szCs w:val="19"/>
                <w:lang w:eastAsia="et-EE"/>
              </w:rPr>
              <w:t>K</w:t>
            </w:r>
            <w:r w:rsidR="00F21099" w:rsidRPr="00F21099">
              <w:rPr>
                <w:rFonts w:eastAsia="Times New Roman" w:cs="Times New Roman"/>
                <w:b/>
                <w:bCs/>
                <w:color w:val="000000"/>
                <w:sz w:val="19"/>
                <w:szCs w:val="19"/>
                <w:lang w:eastAsia="et-EE"/>
              </w:rPr>
              <w:t>ulu liik</w:t>
            </w:r>
          </w:p>
        </w:tc>
        <w:tc>
          <w:tcPr>
            <w:tcW w:w="1008" w:type="dxa"/>
            <w:shd w:val="clear" w:color="000000" w:fill="D8E4BC"/>
            <w:vAlign w:val="center"/>
            <w:hideMark/>
          </w:tcPr>
          <w:p w14:paraId="463F9218"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2019 eeldatav täitmine</w:t>
            </w:r>
          </w:p>
        </w:tc>
        <w:tc>
          <w:tcPr>
            <w:tcW w:w="953" w:type="dxa"/>
            <w:shd w:val="clear" w:color="000000" w:fill="D8E4BC"/>
            <w:vAlign w:val="center"/>
            <w:hideMark/>
          </w:tcPr>
          <w:p w14:paraId="463F9219"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2020 strateegia</w:t>
            </w:r>
          </w:p>
        </w:tc>
        <w:tc>
          <w:tcPr>
            <w:tcW w:w="932" w:type="dxa"/>
            <w:shd w:val="clear" w:color="000000" w:fill="D8E4BC"/>
            <w:vAlign w:val="center"/>
            <w:hideMark/>
          </w:tcPr>
          <w:p w14:paraId="463F921A"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2021 strateegia</w:t>
            </w:r>
          </w:p>
        </w:tc>
        <w:tc>
          <w:tcPr>
            <w:tcW w:w="932" w:type="dxa"/>
            <w:shd w:val="clear" w:color="000000" w:fill="D8E4BC"/>
            <w:vAlign w:val="center"/>
            <w:hideMark/>
          </w:tcPr>
          <w:p w14:paraId="463F921B"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2022 strateegia</w:t>
            </w:r>
          </w:p>
        </w:tc>
        <w:tc>
          <w:tcPr>
            <w:tcW w:w="1015" w:type="dxa"/>
            <w:shd w:val="clear" w:color="000000" w:fill="D8E4BC"/>
            <w:vAlign w:val="center"/>
            <w:hideMark/>
          </w:tcPr>
          <w:p w14:paraId="463F921C"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2023 strateegia</w:t>
            </w:r>
          </w:p>
        </w:tc>
        <w:tc>
          <w:tcPr>
            <w:tcW w:w="948" w:type="dxa"/>
            <w:shd w:val="clear" w:color="000000" w:fill="D8E4BC"/>
            <w:vAlign w:val="center"/>
            <w:hideMark/>
          </w:tcPr>
          <w:p w14:paraId="463F921D"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2024 strateegia</w:t>
            </w:r>
          </w:p>
        </w:tc>
        <w:tc>
          <w:tcPr>
            <w:tcW w:w="932" w:type="dxa"/>
            <w:shd w:val="clear" w:color="000000" w:fill="D8E4BC"/>
            <w:vAlign w:val="center"/>
            <w:hideMark/>
          </w:tcPr>
          <w:p w14:paraId="463F921E" w14:textId="77777777"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2025 strateegia</w:t>
            </w:r>
          </w:p>
        </w:tc>
      </w:tr>
      <w:tr w:rsidR="00F21099" w:rsidRPr="00F21099" w14:paraId="463F9228" w14:textId="77777777" w:rsidTr="005F1516">
        <w:trPr>
          <w:trHeight w:val="300"/>
        </w:trPr>
        <w:tc>
          <w:tcPr>
            <w:tcW w:w="3534" w:type="dxa"/>
            <w:shd w:val="clear" w:color="EBF1DE" w:fill="EBF1DE"/>
            <w:noWrap/>
            <w:vAlign w:val="center"/>
            <w:hideMark/>
          </w:tcPr>
          <w:p w14:paraId="463F922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01111-Valla- ja linnavolikogu</w:t>
            </w:r>
          </w:p>
        </w:tc>
        <w:tc>
          <w:tcPr>
            <w:tcW w:w="1008" w:type="dxa"/>
            <w:shd w:val="clear" w:color="EBF1DE" w:fill="EBF1DE"/>
            <w:noWrap/>
            <w:vAlign w:val="center"/>
            <w:hideMark/>
          </w:tcPr>
          <w:p w14:paraId="463F922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53" w:type="dxa"/>
            <w:shd w:val="clear" w:color="EBF1DE" w:fill="EBF1DE"/>
            <w:noWrap/>
            <w:vAlign w:val="center"/>
            <w:hideMark/>
          </w:tcPr>
          <w:p w14:paraId="463F922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1015" w:type="dxa"/>
            <w:shd w:val="clear" w:color="EBF1DE" w:fill="EBF1DE"/>
            <w:noWrap/>
            <w:vAlign w:val="center"/>
            <w:hideMark/>
          </w:tcPr>
          <w:p w14:paraId="463F922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48" w:type="dxa"/>
            <w:shd w:val="clear" w:color="EBF1DE" w:fill="EBF1DE"/>
            <w:noWrap/>
            <w:vAlign w:val="center"/>
            <w:hideMark/>
          </w:tcPr>
          <w:p w14:paraId="463F922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14:paraId="463F92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r>
      <w:tr w:rsidR="00F21099" w:rsidRPr="00F21099" w14:paraId="463F9231" w14:textId="77777777" w:rsidTr="005F1516">
        <w:trPr>
          <w:trHeight w:val="300"/>
        </w:trPr>
        <w:tc>
          <w:tcPr>
            <w:tcW w:w="3534" w:type="dxa"/>
            <w:shd w:val="clear" w:color="auto" w:fill="auto"/>
            <w:noWrap/>
            <w:vAlign w:val="center"/>
            <w:hideMark/>
          </w:tcPr>
          <w:p w14:paraId="463F922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füüsilistele isikutele</w:t>
            </w:r>
          </w:p>
        </w:tc>
        <w:tc>
          <w:tcPr>
            <w:tcW w:w="1008" w:type="dxa"/>
            <w:shd w:val="clear" w:color="auto" w:fill="auto"/>
            <w:noWrap/>
            <w:vAlign w:val="center"/>
            <w:hideMark/>
          </w:tcPr>
          <w:p w14:paraId="463F92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53" w:type="dxa"/>
            <w:shd w:val="clear" w:color="auto" w:fill="auto"/>
            <w:noWrap/>
            <w:vAlign w:val="center"/>
            <w:hideMark/>
          </w:tcPr>
          <w:p w14:paraId="463F92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1015" w:type="dxa"/>
            <w:shd w:val="clear" w:color="auto" w:fill="auto"/>
            <w:noWrap/>
            <w:vAlign w:val="center"/>
            <w:hideMark/>
          </w:tcPr>
          <w:p w14:paraId="463F92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48" w:type="dxa"/>
            <w:shd w:val="clear" w:color="auto" w:fill="auto"/>
            <w:noWrap/>
            <w:vAlign w:val="center"/>
            <w:hideMark/>
          </w:tcPr>
          <w:p w14:paraId="463F92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14:paraId="463F92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r>
      <w:tr w:rsidR="00F21099" w:rsidRPr="00F21099" w14:paraId="463F923A" w14:textId="77777777" w:rsidTr="005F1516">
        <w:trPr>
          <w:trHeight w:val="300"/>
        </w:trPr>
        <w:tc>
          <w:tcPr>
            <w:tcW w:w="3534" w:type="dxa"/>
            <w:shd w:val="clear" w:color="auto" w:fill="auto"/>
            <w:noWrap/>
            <w:vAlign w:val="center"/>
            <w:hideMark/>
          </w:tcPr>
          <w:p w14:paraId="463F923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juriidilistele isikutele</w:t>
            </w:r>
          </w:p>
        </w:tc>
        <w:tc>
          <w:tcPr>
            <w:tcW w:w="1008" w:type="dxa"/>
            <w:shd w:val="clear" w:color="auto" w:fill="auto"/>
            <w:noWrap/>
            <w:vAlign w:val="center"/>
            <w:hideMark/>
          </w:tcPr>
          <w:p w14:paraId="463F92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2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3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43" w14:textId="77777777" w:rsidTr="005F1516">
        <w:trPr>
          <w:trHeight w:val="300"/>
        </w:trPr>
        <w:tc>
          <w:tcPr>
            <w:tcW w:w="3534" w:type="dxa"/>
            <w:shd w:val="clear" w:color="EBF1DE" w:fill="EBF1DE"/>
            <w:noWrap/>
            <w:vAlign w:val="center"/>
            <w:hideMark/>
          </w:tcPr>
          <w:p w14:paraId="463F923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01112-Valla- ja linnavalitsus</w:t>
            </w:r>
          </w:p>
        </w:tc>
        <w:tc>
          <w:tcPr>
            <w:tcW w:w="1008" w:type="dxa"/>
            <w:shd w:val="clear" w:color="EBF1DE" w:fill="EBF1DE"/>
            <w:noWrap/>
            <w:vAlign w:val="center"/>
            <w:hideMark/>
          </w:tcPr>
          <w:p w14:paraId="463F923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53" w:type="dxa"/>
            <w:shd w:val="clear" w:color="EBF1DE" w:fill="EBF1DE"/>
            <w:noWrap/>
            <w:vAlign w:val="center"/>
            <w:hideMark/>
          </w:tcPr>
          <w:p w14:paraId="463F923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3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1015" w:type="dxa"/>
            <w:shd w:val="clear" w:color="EBF1DE" w:fill="EBF1DE"/>
            <w:noWrap/>
            <w:vAlign w:val="center"/>
            <w:hideMark/>
          </w:tcPr>
          <w:p w14:paraId="463F924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48" w:type="dxa"/>
            <w:shd w:val="clear" w:color="EBF1DE" w:fill="EBF1DE"/>
            <w:noWrap/>
            <w:vAlign w:val="center"/>
            <w:hideMark/>
          </w:tcPr>
          <w:p w14:paraId="463F924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14:paraId="463F92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r>
      <w:tr w:rsidR="00F21099" w:rsidRPr="00F21099" w14:paraId="463F924C" w14:textId="77777777" w:rsidTr="005F1516">
        <w:trPr>
          <w:trHeight w:val="300"/>
        </w:trPr>
        <w:tc>
          <w:tcPr>
            <w:tcW w:w="3534" w:type="dxa"/>
            <w:shd w:val="clear" w:color="auto" w:fill="auto"/>
            <w:noWrap/>
            <w:vAlign w:val="center"/>
            <w:hideMark/>
          </w:tcPr>
          <w:p w14:paraId="463F924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2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53" w:type="dxa"/>
            <w:shd w:val="clear" w:color="auto" w:fill="auto"/>
            <w:noWrap/>
            <w:vAlign w:val="center"/>
            <w:hideMark/>
          </w:tcPr>
          <w:p w14:paraId="463F92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1015" w:type="dxa"/>
            <w:shd w:val="clear" w:color="auto" w:fill="auto"/>
            <w:noWrap/>
            <w:vAlign w:val="center"/>
            <w:hideMark/>
          </w:tcPr>
          <w:p w14:paraId="463F92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48" w:type="dxa"/>
            <w:shd w:val="clear" w:color="auto" w:fill="auto"/>
            <w:noWrap/>
            <w:vAlign w:val="center"/>
            <w:hideMark/>
          </w:tcPr>
          <w:p w14:paraId="463F92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14:paraId="463F92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r>
      <w:tr w:rsidR="00F21099" w:rsidRPr="00F21099" w14:paraId="463F9255" w14:textId="77777777" w:rsidTr="005F1516">
        <w:trPr>
          <w:trHeight w:val="300"/>
        </w:trPr>
        <w:tc>
          <w:tcPr>
            <w:tcW w:w="3534" w:type="dxa"/>
            <w:shd w:val="clear" w:color="EBF1DE" w:fill="EBF1DE"/>
            <w:noWrap/>
            <w:vAlign w:val="center"/>
            <w:hideMark/>
          </w:tcPr>
          <w:p w14:paraId="463F924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01600-Muud üldised valitsussektori teenused</w:t>
            </w:r>
          </w:p>
        </w:tc>
        <w:tc>
          <w:tcPr>
            <w:tcW w:w="1008" w:type="dxa"/>
            <w:shd w:val="clear" w:color="EBF1DE" w:fill="EBF1DE"/>
            <w:noWrap/>
            <w:vAlign w:val="center"/>
            <w:hideMark/>
          </w:tcPr>
          <w:p w14:paraId="463F924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63 640</w:t>
            </w:r>
          </w:p>
        </w:tc>
        <w:tc>
          <w:tcPr>
            <w:tcW w:w="953" w:type="dxa"/>
            <w:shd w:val="clear" w:color="EBF1DE" w:fill="EBF1DE"/>
            <w:noWrap/>
            <w:vAlign w:val="center"/>
            <w:hideMark/>
          </w:tcPr>
          <w:p w14:paraId="463F92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64 900</w:t>
            </w:r>
          </w:p>
        </w:tc>
        <w:tc>
          <w:tcPr>
            <w:tcW w:w="932" w:type="dxa"/>
            <w:shd w:val="clear" w:color="EBF1DE" w:fill="EBF1DE"/>
            <w:noWrap/>
            <w:vAlign w:val="center"/>
            <w:hideMark/>
          </w:tcPr>
          <w:p w14:paraId="463F92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66 185</w:t>
            </w:r>
          </w:p>
        </w:tc>
        <w:tc>
          <w:tcPr>
            <w:tcW w:w="932" w:type="dxa"/>
            <w:shd w:val="clear" w:color="EBF1DE" w:fill="EBF1DE"/>
            <w:noWrap/>
            <w:vAlign w:val="center"/>
            <w:hideMark/>
          </w:tcPr>
          <w:p w14:paraId="463F92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67 496</w:t>
            </w:r>
          </w:p>
        </w:tc>
        <w:tc>
          <w:tcPr>
            <w:tcW w:w="1015" w:type="dxa"/>
            <w:shd w:val="clear" w:color="EBF1DE" w:fill="EBF1DE"/>
            <w:noWrap/>
            <w:vAlign w:val="center"/>
            <w:hideMark/>
          </w:tcPr>
          <w:p w14:paraId="463F92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68 833</w:t>
            </w:r>
          </w:p>
        </w:tc>
        <w:tc>
          <w:tcPr>
            <w:tcW w:w="948" w:type="dxa"/>
            <w:shd w:val="clear" w:color="EBF1DE" w:fill="EBF1DE"/>
            <w:noWrap/>
            <w:vAlign w:val="center"/>
            <w:hideMark/>
          </w:tcPr>
          <w:p w14:paraId="463F92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70 197</w:t>
            </w:r>
          </w:p>
        </w:tc>
        <w:tc>
          <w:tcPr>
            <w:tcW w:w="932" w:type="dxa"/>
            <w:shd w:val="clear" w:color="EBF1DE" w:fill="EBF1DE"/>
            <w:noWrap/>
            <w:vAlign w:val="center"/>
            <w:hideMark/>
          </w:tcPr>
          <w:p w14:paraId="463F92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71 588</w:t>
            </w:r>
          </w:p>
        </w:tc>
      </w:tr>
      <w:tr w:rsidR="00F21099" w:rsidRPr="00F21099" w14:paraId="463F925E" w14:textId="77777777" w:rsidTr="005F1516">
        <w:trPr>
          <w:trHeight w:val="300"/>
        </w:trPr>
        <w:tc>
          <w:tcPr>
            <w:tcW w:w="3534" w:type="dxa"/>
            <w:shd w:val="clear" w:color="auto" w:fill="auto"/>
            <w:noWrap/>
            <w:vAlign w:val="center"/>
            <w:hideMark/>
          </w:tcPr>
          <w:p w14:paraId="463F9256" w14:textId="5443B485"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Linnade </w:t>
            </w:r>
            <w:r w:rsidR="00D84A62">
              <w:rPr>
                <w:rFonts w:eastAsia="Times New Roman" w:cs="Times New Roman"/>
                <w:color w:val="000000"/>
                <w:sz w:val="19"/>
                <w:szCs w:val="19"/>
                <w:lang w:eastAsia="et-EE"/>
              </w:rPr>
              <w:t xml:space="preserve">ja Valdade </w:t>
            </w:r>
            <w:r w:rsidRPr="00F21099">
              <w:rPr>
                <w:rFonts w:eastAsia="Times New Roman" w:cs="Times New Roman"/>
                <w:color w:val="000000"/>
                <w:sz w:val="19"/>
                <w:szCs w:val="19"/>
                <w:lang w:eastAsia="et-EE"/>
              </w:rPr>
              <w:t>Liidu liikmemaks</w:t>
            </w:r>
          </w:p>
        </w:tc>
        <w:tc>
          <w:tcPr>
            <w:tcW w:w="1008" w:type="dxa"/>
            <w:shd w:val="clear" w:color="auto" w:fill="auto"/>
            <w:noWrap/>
            <w:vAlign w:val="center"/>
            <w:hideMark/>
          </w:tcPr>
          <w:p w14:paraId="463F92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12 000</w:t>
            </w:r>
          </w:p>
        </w:tc>
        <w:tc>
          <w:tcPr>
            <w:tcW w:w="953" w:type="dxa"/>
            <w:shd w:val="clear" w:color="auto" w:fill="auto"/>
            <w:noWrap/>
            <w:vAlign w:val="center"/>
            <w:hideMark/>
          </w:tcPr>
          <w:p w14:paraId="463F92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12 240</w:t>
            </w:r>
          </w:p>
        </w:tc>
        <w:tc>
          <w:tcPr>
            <w:tcW w:w="932" w:type="dxa"/>
            <w:shd w:val="clear" w:color="auto" w:fill="auto"/>
            <w:noWrap/>
            <w:vAlign w:val="center"/>
            <w:hideMark/>
          </w:tcPr>
          <w:p w14:paraId="463F92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12 485</w:t>
            </w:r>
          </w:p>
        </w:tc>
        <w:tc>
          <w:tcPr>
            <w:tcW w:w="932" w:type="dxa"/>
            <w:shd w:val="clear" w:color="auto" w:fill="auto"/>
            <w:noWrap/>
            <w:vAlign w:val="center"/>
            <w:hideMark/>
          </w:tcPr>
          <w:p w14:paraId="463F92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12 734</w:t>
            </w:r>
          </w:p>
        </w:tc>
        <w:tc>
          <w:tcPr>
            <w:tcW w:w="1015" w:type="dxa"/>
            <w:shd w:val="clear" w:color="auto" w:fill="auto"/>
            <w:noWrap/>
            <w:vAlign w:val="center"/>
            <w:hideMark/>
          </w:tcPr>
          <w:p w14:paraId="463F92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12 989</w:t>
            </w:r>
          </w:p>
        </w:tc>
        <w:tc>
          <w:tcPr>
            <w:tcW w:w="948" w:type="dxa"/>
            <w:shd w:val="clear" w:color="auto" w:fill="auto"/>
            <w:noWrap/>
            <w:vAlign w:val="center"/>
            <w:hideMark/>
          </w:tcPr>
          <w:p w14:paraId="463F92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13 249</w:t>
            </w:r>
          </w:p>
        </w:tc>
        <w:tc>
          <w:tcPr>
            <w:tcW w:w="932" w:type="dxa"/>
            <w:shd w:val="clear" w:color="auto" w:fill="auto"/>
            <w:noWrap/>
            <w:vAlign w:val="center"/>
            <w:hideMark/>
          </w:tcPr>
          <w:p w14:paraId="463F92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13 514</w:t>
            </w:r>
          </w:p>
        </w:tc>
      </w:tr>
      <w:tr w:rsidR="00F21099" w:rsidRPr="00F21099" w14:paraId="463F9267" w14:textId="77777777" w:rsidTr="005F1516">
        <w:trPr>
          <w:trHeight w:val="300"/>
        </w:trPr>
        <w:tc>
          <w:tcPr>
            <w:tcW w:w="3534" w:type="dxa"/>
            <w:shd w:val="clear" w:color="auto" w:fill="auto"/>
            <w:noWrap/>
            <w:vAlign w:val="center"/>
            <w:hideMark/>
          </w:tcPr>
          <w:p w14:paraId="463F925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Rahvusvaheliste organisatsioonide liikmemaks</w:t>
            </w:r>
          </w:p>
        </w:tc>
        <w:tc>
          <w:tcPr>
            <w:tcW w:w="1008" w:type="dxa"/>
            <w:shd w:val="clear" w:color="auto" w:fill="auto"/>
            <w:noWrap/>
            <w:vAlign w:val="center"/>
            <w:hideMark/>
          </w:tcPr>
          <w:p w14:paraId="463F92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53" w:type="dxa"/>
            <w:shd w:val="clear" w:color="auto" w:fill="auto"/>
            <w:noWrap/>
            <w:vAlign w:val="center"/>
            <w:hideMark/>
          </w:tcPr>
          <w:p w14:paraId="463F92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1015" w:type="dxa"/>
            <w:shd w:val="clear" w:color="auto" w:fill="auto"/>
            <w:noWrap/>
            <w:vAlign w:val="center"/>
            <w:hideMark/>
          </w:tcPr>
          <w:p w14:paraId="463F926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48" w:type="dxa"/>
            <w:shd w:val="clear" w:color="auto" w:fill="auto"/>
            <w:noWrap/>
            <w:vAlign w:val="center"/>
            <w:hideMark/>
          </w:tcPr>
          <w:p w14:paraId="463F92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14:paraId="463F92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r>
      <w:tr w:rsidR="00F21099" w:rsidRPr="00F21099" w14:paraId="463F9270" w14:textId="77777777" w:rsidTr="005F1516">
        <w:trPr>
          <w:trHeight w:val="300"/>
        </w:trPr>
        <w:tc>
          <w:tcPr>
            <w:tcW w:w="3534" w:type="dxa"/>
            <w:shd w:val="clear" w:color="auto" w:fill="auto"/>
            <w:noWrap/>
            <w:vAlign w:val="center"/>
            <w:hideMark/>
          </w:tcPr>
          <w:p w14:paraId="463F926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halduskulude liikmemaks</w:t>
            </w:r>
          </w:p>
        </w:tc>
        <w:tc>
          <w:tcPr>
            <w:tcW w:w="1008" w:type="dxa"/>
            <w:shd w:val="clear" w:color="auto" w:fill="auto"/>
            <w:noWrap/>
            <w:vAlign w:val="center"/>
            <w:hideMark/>
          </w:tcPr>
          <w:p w14:paraId="463F92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2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25 500</w:t>
            </w:r>
          </w:p>
        </w:tc>
        <w:tc>
          <w:tcPr>
            <w:tcW w:w="932" w:type="dxa"/>
            <w:shd w:val="clear" w:color="auto" w:fill="auto"/>
            <w:noWrap/>
            <w:vAlign w:val="center"/>
            <w:hideMark/>
          </w:tcPr>
          <w:p w14:paraId="463F92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26 010</w:t>
            </w:r>
          </w:p>
        </w:tc>
        <w:tc>
          <w:tcPr>
            <w:tcW w:w="932" w:type="dxa"/>
            <w:shd w:val="clear" w:color="auto" w:fill="auto"/>
            <w:noWrap/>
            <w:vAlign w:val="center"/>
            <w:hideMark/>
          </w:tcPr>
          <w:p w14:paraId="463F92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26 530</w:t>
            </w:r>
          </w:p>
        </w:tc>
        <w:tc>
          <w:tcPr>
            <w:tcW w:w="1015" w:type="dxa"/>
            <w:shd w:val="clear" w:color="auto" w:fill="auto"/>
            <w:noWrap/>
            <w:vAlign w:val="center"/>
            <w:hideMark/>
          </w:tcPr>
          <w:p w14:paraId="463F92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27 061</w:t>
            </w:r>
          </w:p>
        </w:tc>
        <w:tc>
          <w:tcPr>
            <w:tcW w:w="948" w:type="dxa"/>
            <w:shd w:val="clear" w:color="auto" w:fill="auto"/>
            <w:noWrap/>
            <w:vAlign w:val="center"/>
            <w:hideMark/>
          </w:tcPr>
          <w:p w14:paraId="463F92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27 602</w:t>
            </w:r>
          </w:p>
        </w:tc>
        <w:tc>
          <w:tcPr>
            <w:tcW w:w="932" w:type="dxa"/>
            <w:shd w:val="clear" w:color="auto" w:fill="auto"/>
            <w:noWrap/>
            <w:vAlign w:val="center"/>
            <w:hideMark/>
          </w:tcPr>
          <w:p w14:paraId="463F92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28 154</w:t>
            </w:r>
          </w:p>
        </w:tc>
      </w:tr>
      <w:tr w:rsidR="00F21099" w:rsidRPr="00F21099" w14:paraId="463F9279" w14:textId="77777777" w:rsidTr="005F1516">
        <w:trPr>
          <w:trHeight w:val="300"/>
        </w:trPr>
        <w:tc>
          <w:tcPr>
            <w:tcW w:w="3534" w:type="dxa"/>
            <w:shd w:val="clear" w:color="auto" w:fill="auto"/>
            <w:noWrap/>
            <w:vAlign w:val="center"/>
            <w:hideMark/>
          </w:tcPr>
          <w:p w14:paraId="463F927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ühisürituste liikmemaks</w:t>
            </w:r>
          </w:p>
        </w:tc>
        <w:tc>
          <w:tcPr>
            <w:tcW w:w="1008" w:type="dxa"/>
            <w:shd w:val="clear" w:color="auto" w:fill="auto"/>
            <w:noWrap/>
            <w:vAlign w:val="center"/>
            <w:hideMark/>
          </w:tcPr>
          <w:p w14:paraId="463F92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2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2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27 050</w:t>
            </w:r>
          </w:p>
        </w:tc>
        <w:tc>
          <w:tcPr>
            <w:tcW w:w="932" w:type="dxa"/>
            <w:shd w:val="clear" w:color="auto" w:fill="auto"/>
            <w:noWrap/>
            <w:vAlign w:val="center"/>
            <w:hideMark/>
          </w:tcPr>
          <w:p w14:paraId="463F92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27 591</w:t>
            </w:r>
          </w:p>
        </w:tc>
        <w:tc>
          <w:tcPr>
            <w:tcW w:w="1015" w:type="dxa"/>
            <w:shd w:val="clear" w:color="auto" w:fill="auto"/>
            <w:noWrap/>
            <w:vAlign w:val="center"/>
            <w:hideMark/>
          </w:tcPr>
          <w:p w14:paraId="463F92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28 143</w:t>
            </w:r>
          </w:p>
        </w:tc>
        <w:tc>
          <w:tcPr>
            <w:tcW w:w="948" w:type="dxa"/>
            <w:shd w:val="clear" w:color="auto" w:fill="auto"/>
            <w:noWrap/>
            <w:vAlign w:val="center"/>
            <w:hideMark/>
          </w:tcPr>
          <w:p w14:paraId="463F92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28 706</w:t>
            </w:r>
          </w:p>
        </w:tc>
        <w:tc>
          <w:tcPr>
            <w:tcW w:w="932" w:type="dxa"/>
            <w:shd w:val="clear" w:color="auto" w:fill="auto"/>
            <w:noWrap/>
            <w:vAlign w:val="center"/>
            <w:hideMark/>
          </w:tcPr>
          <w:p w14:paraId="463F92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29 280</w:t>
            </w:r>
          </w:p>
        </w:tc>
      </w:tr>
      <w:tr w:rsidR="00F21099" w:rsidRPr="00F21099" w14:paraId="463F9282" w14:textId="77777777" w:rsidTr="005F1516">
        <w:trPr>
          <w:trHeight w:val="300"/>
        </w:trPr>
        <w:tc>
          <w:tcPr>
            <w:tcW w:w="3534" w:type="dxa"/>
            <w:shd w:val="clear" w:color="EBF1DE" w:fill="EBF1DE"/>
            <w:noWrap/>
            <w:vAlign w:val="center"/>
            <w:hideMark/>
          </w:tcPr>
          <w:p w14:paraId="463F927A"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03100-Politsei </w:t>
            </w:r>
          </w:p>
        </w:tc>
        <w:tc>
          <w:tcPr>
            <w:tcW w:w="1008" w:type="dxa"/>
            <w:shd w:val="clear" w:color="EBF1DE" w:fill="EBF1DE"/>
            <w:noWrap/>
            <w:vAlign w:val="center"/>
            <w:hideMark/>
          </w:tcPr>
          <w:p w14:paraId="463F92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53" w:type="dxa"/>
            <w:shd w:val="clear" w:color="EBF1DE" w:fill="EBF1DE"/>
            <w:noWrap/>
            <w:vAlign w:val="center"/>
            <w:hideMark/>
          </w:tcPr>
          <w:p w14:paraId="463F92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1015" w:type="dxa"/>
            <w:shd w:val="clear" w:color="EBF1DE" w:fill="EBF1DE"/>
            <w:noWrap/>
            <w:vAlign w:val="center"/>
            <w:hideMark/>
          </w:tcPr>
          <w:p w14:paraId="463F927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48" w:type="dxa"/>
            <w:shd w:val="clear" w:color="EBF1DE" w:fill="EBF1DE"/>
            <w:noWrap/>
            <w:vAlign w:val="center"/>
            <w:hideMark/>
          </w:tcPr>
          <w:p w14:paraId="463F92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14:paraId="463F92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r>
      <w:tr w:rsidR="00F21099" w:rsidRPr="00F21099" w14:paraId="463F928B" w14:textId="77777777" w:rsidTr="005F1516">
        <w:trPr>
          <w:trHeight w:val="300"/>
        </w:trPr>
        <w:tc>
          <w:tcPr>
            <w:tcW w:w="3534" w:type="dxa"/>
            <w:shd w:val="clear" w:color="auto" w:fill="auto"/>
            <w:noWrap/>
            <w:vAlign w:val="center"/>
            <w:hideMark/>
          </w:tcPr>
          <w:p w14:paraId="463F928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 Politsei- ja Piirivalveametile</w:t>
            </w:r>
          </w:p>
        </w:tc>
        <w:tc>
          <w:tcPr>
            <w:tcW w:w="1008" w:type="dxa"/>
            <w:shd w:val="clear" w:color="auto" w:fill="auto"/>
            <w:noWrap/>
            <w:vAlign w:val="center"/>
            <w:hideMark/>
          </w:tcPr>
          <w:p w14:paraId="463F92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53" w:type="dxa"/>
            <w:shd w:val="clear" w:color="auto" w:fill="auto"/>
            <w:noWrap/>
            <w:vAlign w:val="center"/>
            <w:hideMark/>
          </w:tcPr>
          <w:p w14:paraId="463F92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1015" w:type="dxa"/>
            <w:shd w:val="clear" w:color="auto" w:fill="auto"/>
            <w:noWrap/>
            <w:vAlign w:val="center"/>
            <w:hideMark/>
          </w:tcPr>
          <w:p w14:paraId="463F92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48" w:type="dxa"/>
            <w:shd w:val="clear" w:color="auto" w:fill="auto"/>
            <w:noWrap/>
            <w:vAlign w:val="center"/>
            <w:hideMark/>
          </w:tcPr>
          <w:p w14:paraId="463F92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14:paraId="463F92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r>
      <w:tr w:rsidR="00F21099" w:rsidRPr="00F21099" w14:paraId="463F9294" w14:textId="77777777" w:rsidTr="005F1516">
        <w:trPr>
          <w:trHeight w:val="300"/>
        </w:trPr>
        <w:tc>
          <w:tcPr>
            <w:tcW w:w="3534" w:type="dxa"/>
            <w:shd w:val="clear" w:color="EBF1DE" w:fill="EBF1DE"/>
            <w:noWrap/>
            <w:vAlign w:val="center"/>
            <w:hideMark/>
          </w:tcPr>
          <w:p w14:paraId="463F928C"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04512-Ühistranspordi korraldus</w:t>
            </w:r>
          </w:p>
        </w:tc>
        <w:tc>
          <w:tcPr>
            <w:tcW w:w="1008" w:type="dxa"/>
            <w:shd w:val="clear" w:color="EBF1DE" w:fill="EBF1DE"/>
            <w:noWrap/>
            <w:vAlign w:val="center"/>
            <w:hideMark/>
          </w:tcPr>
          <w:p w14:paraId="463F92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53" w:type="dxa"/>
            <w:shd w:val="clear" w:color="EBF1DE" w:fill="EBF1DE"/>
            <w:noWrap/>
            <w:vAlign w:val="center"/>
            <w:hideMark/>
          </w:tcPr>
          <w:p w14:paraId="463F92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1015" w:type="dxa"/>
            <w:shd w:val="clear" w:color="EBF1DE" w:fill="EBF1DE"/>
            <w:noWrap/>
            <w:vAlign w:val="center"/>
            <w:hideMark/>
          </w:tcPr>
          <w:p w14:paraId="463F92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48" w:type="dxa"/>
            <w:shd w:val="clear" w:color="EBF1DE" w:fill="EBF1DE"/>
            <w:noWrap/>
            <w:vAlign w:val="center"/>
            <w:hideMark/>
          </w:tcPr>
          <w:p w14:paraId="463F92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14:paraId="463F92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r>
      <w:tr w:rsidR="00F21099" w:rsidRPr="00F21099" w14:paraId="463F929D" w14:textId="77777777" w:rsidTr="005F1516">
        <w:trPr>
          <w:trHeight w:val="300"/>
        </w:trPr>
        <w:tc>
          <w:tcPr>
            <w:tcW w:w="3534" w:type="dxa"/>
            <w:shd w:val="clear" w:color="auto" w:fill="auto"/>
            <w:noWrap/>
            <w:vAlign w:val="center"/>
            <w:hideMark/>
          </w:tcPr>
          <w:p w14:paraId="463F929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Ühistranspordikeskuse liikmemaks</w:t>
            </w:r>
          </w:p>
        </w:tc>
        <w:tc>
          <w:tcPr>
            <w:tcW w:w="1008" w:type="dxa"/>
            <w:shd w:val="clear" w:color="auto" w:fill="auto"/>
            <w:noWrap/>
            <w:vAlign w:val="center"/>
            <w:hideMark/>
          </w:tcPr>
          <w:p w14:paraId="463F92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53" w:type="dxa"/>
            <w:shd w:val="clear" w:color="auto" w:fill="auto"/>
            <w:noWrap/>
            <w:vAlign w:val="center"/>
            <w:hideMark/>
          </w:tcPr>
          <w:p w14:paraId="463F92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1015" w:type="dxa"/>
            <w:shd w:val="clear" w:color="auto" w:fill="auto"/>
            <w:noWrap/>
            <w:vAlign w:val="center"/>
            <w:hideMark/>
          </w:tcPr>
          <w:p w14:paraId="463F92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48" w:type="dxa"/>
            <w:shd w:val="clear" w:color="auto" w:fill="auto"/>
            <w:noWrap/>
            <w:vAlign w:val="center"/>
            <w:hideMark/>
          </w:tcPr>
          <w:p w14:paraId="463F92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14:paraId="463F92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r>
      <w:tr w:rsidR="00F21099" w:rsidRPr="00F21099" w14:paraId="463F92A6" w14:textId="77777777" w:rsidTr="005F1516">
        <w:trPr>
          <w:trHeight w:val="300"/>
        </w:trPr>
        <w:tc>
          <w:tcPr>
            <w:tcW w:w="3534" w:type="dxa"/>
            <w:shd w:val="clear" w:color="EBF1DE" w:fill="EBF1DE"/>
            <w:noWrap/>
            <w:vAlign w:val="center"/>
            <w:hideMark/>
          </w:tcPr>
          <w:p w14:paraId="463F929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04730-Turism</w:t>
            </w:r>
          </w:p>
        </w:tc>
        <w:tc>
          <w:tcPr>
            <w:tcW w:w="1008" w:type="dxa"/>
            <w:shd w:val="clear" w:color="EBF1DE" w:fill="EBF1DE"/>
            <w:noWrap/>
            <w:vAlign w:val="center"/>
            <w:hideMark/>
          </w:tcPr>
          <w:p w14:paraId="463F92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53" w:type="dxa"/>
            <w:shd w:val="clear" w:color="EBF1DE" w:fill="EBF1DE"/>
            <w:noWrap/>
            <w:vAlign w:val="center"/>
            <w:hideMark/>
          </w:tcPr>
          <w:p w14:paraId="463F92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1015" w:type="dxa"/>
            <w:shd w:val="clear" w:color="EBF1DE" w:fill="EBF1DE"/>
            <w:noWrap/>
            <w:vAlign w:val="center"/>
            <w:hideMark/>
          </w:tcPr>
          <w:p w14:paraId="463F92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48" w:type="dxa"/>
            <w:shd w:val="clear" w:color="EBF1DE" w:fill="EBF1DE"/>
            <w:noWrap/>
            <w:vAlign w:val="center"/>
            <w:hideMark/>
          </w:tcPr>
          <w:p w14:paraId="463F92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14:paraId="463F92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r>
      <w:tr w:rsidR="00F21099" w:rsidRPr="00F21099" w14:paraId="463F92AF" w14:textId="77777777" w:rsidTr="005F1516">
        <w:trPr>
          <w:trHeight w:val="300"/>
        </w:trPr>
        <w:tc>
          <w:tcPr>
            <w:tcW w:w="3534" w:type="dxa"/>
            <w:shd w:val="clear" w:color="auto" w:fill="auto"/>
            <w:noWrap/>
            <w:vAlign w:val="center"/>
            <w:hideMark/>
          </w:tcPr>
          <w:p w14:paraId="463F92A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Turism - MTÜ-le Viljandimaa Turism</w:t>
            </w:r>
          </w:p>
        </w:tc>
        <w:tc>
          <w:tcPr>
            <w:tcW w:w="1008" w:type="dxa"/>
            <w:shd w:val="clear" w:color="auto" w:fill="auto"/>
            <w:noWrap/>
            <w:vAlign w:val="center"/>
            <w:hideMark/>
          </w:tcPr>
          <w:p w14:paraId="463F92A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53" w:type="dxa"/>
            <w:shd w:val="clear" w:color="auto" w:fill="auto"/>
            <w:noWrap/>
            <w:vAlign w:val="center"/>
            <w:hideMark/>
          </w:tcPr>
          <w:p w14:paraId="463F92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1015" w:type="dxa"/>
            <w:shd w:val="clear" w:color="auto" w:fill="auto"/>
            <w:noWrap/>
            <w:vAlign w:val="center"/>
            <w:hideMark/>
          </w:tcPr>
          <w:p w14:paraId="463F92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48" w:type="dxa"/>
            <w:shd w:val="clear" w:color="auto" w:fill="auto"/>
            <w:noWrap/>
            <w:vAlign w:val="center"/>
            <w:hideMark/>
          </w:tcPr>
          <w:p w14:paraId="463F92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14:paraId="463F92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r>
      <w:tr w:rsidR="00F21099" w:rsidRPr="00F21099" w14:paraId="463F92B8" w14:textId="77777777" w:rsidTr="005F1516">
        <w:trPr>
          <w:trHeight w:val="300"/>
        </w:trPr>
        <w:tc>
          <w:tcPr>
            <w:tcW w:w="3534" w:type="dxa"/>
            <w:shd w:val="clear" w:color="EBF1DE" w:fill="EBF1DE"/>
            <w:noWrap/>
            <w:vAlign w:val="center"/>
            <w:hideMark/>
          </w:tcPr>
          <w:p w14:paraId="463F92B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04900-Muu majandus (sh majanduse haldus)</w:t>
            </w:r>
          </w:p>
        </w:tc>
        <w:tc>
          <w:tcPr>
            <w:tcW w:w="1008" w:type="dxa"/>
            <w:shd w:val="clear" w:color="EBF1DE" w:fill="EBF1DE"/>
            <w:noWrap/>
            <w:vAlign w:val="center"/>
            <w:hideMark/>
          </w:tcPr>
          <w:p w14:paraId="463F92B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53" w:type="dxa"/>
            <w:shd w:val="clear" w:color="EBF1DE" w:fill="EBF1DE"/>
            <w:noWrap/>
            <w:vAlign w:val="center"/>
            <w:hideMark/>
          </w:tcPr>
          <w:p w14:paraId="463F92B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1015" w:type="dxa"/>
            <w:shd w:val="clear" w:color="EBF1DE" w:fill="EBF1DE"/>
            <w:noWrap/>
            <w:vAlign w:val="center"/>
            <w:hideMark/>
          </w:tcPr>
          <w:p w14:paraId="463F92B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48" w:type="dxa"/>
            <w:shd w:val="clear" w:color="EBF1DE" w:fill="EBF1DE"/>
            <w:noWrap/>
            <w:vAlign w:val="center"/>
            <w:hideMark/>
          </w:tcPr>
          <w:p w14:paraId="463F92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14:paraId="463F92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r>
      <w:tr w:rsidR="00F21099" w:rsidRPr="00F21099" w14:paraId="463F92C1" w14:textId="77777777" w:rsidTr="005F1516">
        <w:trPr>
          <w:trHeight w:val="300"/>
        </w:trPr>
        <w:tc>
          <w:tcPr>
            <w:tcW w:w="3534" w:type="dxa"/>
            <w:shd w:val="clear" w:color="auto" w:fill="auto"/>
            <w:noWrap/>
            <w:vAlign w:val="center"/>
            <w:hideMark/>
          </w:tcPr>
          <w:p w14:paraId="463F92B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lastRenderedPageBreak/>
              <w:t>Videovalve linnas</w:t>
            </w:r>
          </w:p>
        </w:tc>
        <w:tc>
          <w:tcPr>
            <w:tcW w:w="1008" w:type="dxa"/>
            <w:shd w:val="clear" w:color="auto" w:fill="auto"/>
            <w:noWrap/>
            <w:vAlign w:val="center"/>
            <w:hideMark/>
          </w:tcPr>
          <w:p w14:paraId="463F92B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53" w:type="dxa"/>
            <w:shd w:val="clear" w:color="auto" w:fill="auto"/>
            <w:noWrap/>
            <w:vAlign w:val="center"/>
            <w:hideMark/>
          </w:tcPr>
          <w:p w14:paraId="463F92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1015" w:type="dxa"/>
            <w:shd w:val="clear" w:color="auto" w:fill="auto"/>
            <w:noWrap/>
            <w:vAlign w:val="center"/>
            <w:hideMark/>
          </w:tcPr>
          <w:p w14:paraId="463F92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48" w:type="dxa"/>
            <w:shd w:val="clear" w:color="auto" w:fill="auto"/>
            <w:noWrap/>
            <w:vAlign w:val="center"/>
            <w:hideMark/>
          </w:tcPr>
          <w:p w14:paraId="463F92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14:paraId="463F92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r>
      <w:tr w:rsidR="00F21099" w:rsidRPr="00F21099" w14:paraId="463F92CA" w14:textId="77777777" w:rsidTr="005F1516">
        <w:trPr>
          <w:trHeight w:val="300"/>
        </w:trPr>
        <w:tc>
          <w:tcPr>
            <w:tcW w:w="3534" w:type="dxa"/>
            <w:shd w:val="clear" w:color="EBF1DE" w:fill="EBF1DE"/>
            <w:noWrap/>
            <w:vAlign w:val="center"/>
            <w:hideMark/>
          </w:tcPr>
          <w:p w14:paraId="463F92C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05101-Avalike alade puhastus</w:t>
            </w:r>
          </w:p>
        </w:tc>
        <w:tc>
          <w:tcPr>
            <w:tcW w:w="1008" w:type="dxa"/>
            <w:shd w:val="clear" w:color="EBF1DE" w:fill="EBF1DE"/>
            <w:noWrap/>
            <w:vAlign w:val="center"/>
            <w:hideMark/>
          </w:tcPr>
          <w:p w14:paraId="463F92C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53" w:type="dxa"/>
            <w:shd w:val="clear" w:color="EBF1DE" w:fill="EBF1DE"/>
            <w:noWrap/>
            <w:vAlign w:val="center"/>
            <w:hideMark/>
          </w:tcPr>
          <w:p w14:paraId="463F92C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32" w:type="dxa"/>
            <w:shd w:val="clear" w:color="EBF1DE" w:fill="EBF1DE"/>
            <w:noWrap/>
            <w:vAlign w:val="center"/>
            <w:hideMark/>
          </w:tcPr>
          <w:p w14:paraId="463F92C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1015" w:type="dxa"/>
            <w:shd w:val="clear" w:color="EBF1DE" w:fill="EBF1DE"/>
            <w:noWrap/>
            <w:vAlign w:val="center"/>
            <w:hideMark/>
          </w:tcPr>
          <w:p w14:paraId="463F92C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48" w:type="dxa"/>
            <w:shd w:val="clear" w:color="EBF1DE" w:fill="EBF1DE"/>
            <w:noWrap/>
            <w:vAlign w:val="center"/>
            <w:hideMark/>
          </w:tcPr>
          <w:p w14:paraId="463F92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14:paraId="463F92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r>
      <w:tr w:rsidR="00F21099" w:rsidRPr="00F21099" w14:paraId="463F92D3" w14:textId="77777777" w:rsidTr="005F1516">
        <w:trPr>
          <w:trHeight w:val="300"/>
        </w:trPr>
        <w:tc>
          <w:tcPr>
            <w:tcW w:w="3534" w:type="dxa"/>
            <w:shd w:val="clear" w:color="auto" w:fill="auto"/>
            <w:noWrap/>
            <w:vAlign w:val="center"/>
            <w:hideMark/>
          </w:tcPr>
          <w:p w14:paraId="463F92C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Programmi „Õue- ja haljasalad korda“ põhimõtete väljatöötamine ja programmi  käivitamine</w:t>
            </w:r>
          </w:p>
        </w:tc>
        <w:tc>
          <w:tcPr>
            <w:tcW w:w="1008" w:type="dxa"/>
            <w:shd w:val="clear" w:color="auto" w:fill="auto"/>
            <w:noWrap/>
            <w:vAlign w:val="center"/>
            <w:hideMark/>
          </w:tcPr>
          <w:p w14:paraId="463F92C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53" w:type="dxa"/>
            <w:shd w:val="clear" w:color="auto" w:fill="auto"/>
            <w:noWrap/>
            <w:vAlign w:val="center"/>
            <w:hideMark/>
          </w:tcPr>
          <w:p w14:paraId="463F92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32" w:type="dxa"/>
            <w:shd w:val="clear" w:color="auto" w:fill="auto"/>
            <w:noWrap/>
            <w:vAlign w:val="center"/>
            <w:hideMark/>
          </w:tcPr>
          <w:p w14:paraId="463F92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2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2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2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2DC" w14:textId="77777777" w:rsidTr="005F1516">
        <w:trPr>
          <w:trHeight w:val="300"/>
        </w:trPr>
        <w:tc>
          <w:tcPr>
            <w:tcW w:w="3534" w:type="dxa"/>
            <w:shd w:val="clear" w:color="EBF1DE" w:fill="EBF1DE"/>
            <w:noWrap/>
            <w:vAlign w:val="center"/>
            <w:hideMark/>
          </w:tcPr>
          <w:p w14:paraId="463F92D4"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06605-Muud elamu- ja kommunaalmajanduse tegevus</w:t>
            </w:r>
          </w:p>
        </w:tc>
        <w:tc>
          <w:tcPr>
            <w:tcW w:w="1008" w:type="dxa"/>
            <w:shd w:val="clear" w:color="EBF1DE" w:fill="EBF1DE"/>
            <w:noWrap/>
            <w:vAlign w:val="center"/>
            <w:hideMark/>
          </w:tcPr>
          <w:p w14:paraId="463F92D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25 570</w:t>
            </w:r>
          </w:p>
        </w:tc>
        <w:tc>
          <w:tcPr>
            <w:tcW w:w="953" w:type="dxa"/>
            <w:shd w:val="clear" w:color="EBF1DE" w:fill="EBF1DE"/>
            <w:noWrap/>
            <w:vAlign w:val="center"/>
            <w:hideMark/>
          </w:tcPr>
          <w:p w14:paraId="463F92D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1015" w:type="dxa"/>
            <w:shd w:val="clear" w:color="EBF1DE" w:fill="EBF1DE"/>
            <w:noWrap/>
            <w:vAlign w:val="center"/>
            <w:hideMark/>
          </w:tcPr>
          <w:p w14:paraId="463F92D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48" w:type="dxa"/>
            <w:shd w:val="clear" w:color="EBF1DE" w:fill="EBF1DE"/>
            <w:noWrap/>
            <w:vAlign w:val="center"/>
            <w:hideMark/>
          </w:tcPr>
          <w:p w14:paraId="463F92D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14:paraId="463F92D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r>
      <w:tr w:rsidR="00F21099" w:rsidRPr="00F21099" w14:paraId="463F92E5" w14:textId="77777777" w:rsidTr="005F1516">
        <w:trPr>
          <w:trHeight w:val="300"/>
        </w:trPr>
        <w:tc>
          <w:tcPr>
            <w:tcW w:w="3534" w:type="dxa"/>
            <w:shd w:val="clear" w:color="auto" w:fill="auto"/>
            <w:noWrap/>
            <w:vAlign w:val="center"/>
            <w:hideMark/>
          </w:tcPr>
          <w:p w14:paraId="463F92DD"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w:t>
            </w:r>
          </w:p>
        </w:tc>
        <w:tc>
          <w:tcPr>
            <w:tcW w:w="1008" w:type="dxa"/>
            <w:shd w:val="clear" w:color="auto" w:fill="auto"/>
            <w:noWrap/>
            <w:vAlign w:val="center"/>
            <w:hideMark/>
          </w:tcPr>
          <w:p w14:paraId="463F92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2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1015" w:type="dxa"/>
            <w:shd w:val="clear" w:color="auto" w:fill="auto"/>
            <w:noWrap/>
            <w:vAlign w:val="center"/>
            <w:hideMark/>
          </w:tcPr>
          <w:p w14:paraId="463F92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48" w:type="dxa"/>
            <w:shd w:val="clear" w:color="auto" w:fill="auto"/>
            <w:noWrap/>
            <w:vAlign w:val="center"/>
            <w:hideMark/>
          </w:tcPr>
          <w:p w14:paraId="463F92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14:paraId="463F92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r>
      <w:tr w:rsidR="00F21099" w:rsidRPr="00F21099" w14:paraId="463F92EE" w14:textId="77777777" w:rsidTr="005F1516">
        <w:trPr>
          <w:trHeight w:val="300"/>
        </w:trPr>
        <w:tc>
          <w:tcPr>
            <w:tcW w:w="3534" w:type="dxa"/>
            <w:shd w:val="clear" w:color="auto" w:fill="auto"/>
            <w:noWrap/>
            <w:vAlign w:val="center"/>
            <w:hideMark/>
          </w:tcPr>
          <w:p w14:paraId="463F92E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füüsiliste isikute preemiad</w:t>
            </w:r>
          </w:p>
        </w:tc>
        <w:tc>
          <w:tcPr>
            <w:tcW w:w="1008" w:type="dxa"/>
            <w:shd w:val="clear" w:color="auto" w:fill="auto"/>
            <w:noWrap/>
            <w:vAlign w:val="center"/>
            <w:hideMark/>
          </w:tcPr>
          <w:p w14:paraId="463F92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1 570</w:t>
            </w:r>
          </w:p>
        </w:tc>
        <w:tc>
          <w:tcPr>
            <w:tcW w:w="953" w:type="dxa"/>
            <w:shd w:val="clear" w:color="auto" w:fill="auto"/>
            <w:noWrap/>
            <w:vAlign w:val="center"/>
            <w:hideMark/>
          </w:tcPr>
          <w:p w14:paraId="463F92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2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2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2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2F7" w14:textId="77777777" w:rsidTr="005F1516">
        <w:trPr>
          <w:trHeight w:val="300"/>
        </w:trPr>
        <w:tc>
          <w:tcPr>
            <w:tcW w:w="3534" w:type="dxa"/>
            <w:shd w:val="clear" w:color="auto" w:fill="auto"/>
            <w:noWrap/>
            <w:vAlign w:val="center"/>
            <w:hideMark/>
          </w:tcPr>
          <w:p w14:paraId="463F92E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preemiad juriidilistele isikutele</w:t>
            </w:r>
          </w:p>
        </w:tc>
        <w:tc>
          <w:tcPr>
            <w:tcW w:w="1008" w:type="dxa"/>
            <w:shd w:val="clear" w:color="auto" w:fill="auto"/>
            <w:noWrap/>
            <w:vAlign w:val="center"/>
            <w:hideMark/>
          </w:tcPr>
          <w:p w14:paraId="463F92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53" w:type="dxa"/>
            <w:shd w:val="clear" w:color="auto" w:fill="auto"/>
            <w:noWrap/>
            <w:vAlign w:val="center"/>
            <w:hideMark/>
          </w:tcPr>
          <w:p w14:paraId="463F92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1015" w:type="dxa"/>
            <w:shd w:val="clear" w:color="auto" w:fill="auto"/>
            <w:noWrap/>
            <w:vAlign w:val="center"/>
            <w:hideMark/>
          </w:tcPr>
          <w:p w14:paraId="463F92F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48" w:type="dxa"/>
            <w:shd w:val="clear" w:color="auto" w:fill="auto"/>
            <w:noWrap/>
            <w:vAlign w:val="center"/>
            <w:hideMark/>
          </w:tcPr>
          <w:p w14:paraId="463F92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14:paraId="463F92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r>
      <w:tr w:rsidR="00F21099" w:rsidRPr="00F21099" w14:paraId="463F9300" w14:textId="77777777" w:rsidTr="005F1516">
        <w:trPr>
          <w:trHeight w:val="300"/>
        </w:trPr>
        <w:tc>
          <w:tcPr>
            <w:tcW w:w="3534" w:type="dxa"/>
            <w:shd w:val="clear" w:color="auto" w:fill="auto"/>
            <w:noWrap/>
            <w:vAlign w:val="center"/>
            <w:hideMark/>
          </w:tcPr>
          <w:p w14:paraId="463F92F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 juriidilistele isikutele</w:t>
            </w:r>
          </w:p>
        </w:tc>
        <w:tc>
          <w:tcPr>
            <w:tcW w:w="1008" w:type="dxa"/>
            <w:shd w:val="clear" w:color="auto" w:fill="auto"/>
            <w:noWrap/>
            <w:vAlign w:val="center"/>
            <w:hideMark/>
          </w:tcPr>
          <w:p w14:paraId="463F92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2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2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2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2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309" w14:textId="77777777" w:rsidTr="005F1516">
        <w:trPr>
          <w:trHeight w:val="300"/>
        </w:trPr>
        <w:tc>
          <w:tcPr>
            <w:tcW w:w="3534" w:type="dxa"/>
            <w:shd w:val="clear" w:color="EBF1DE" w:fill="EBF1DE"/>
            <w:noWrap/>
            <w:vAlign w:val="center"/>
            <w:hideMark/>
          </w:tcPr>
          <w:p w14:paraId="463F930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08102-Sport</w:t>
            </w:r>
          </w:p>
        </w:tc>
        <w:tc>
          <w:tcPr>
            <w:tcW w:w="1008" w:type="dxa"/>
            <w:shd w:val="clear" w:color="EBF1DE" w:fill="EBF1DE"/>
            <w:noWrap/>
            <w:vAlign w:val="center"/>
            <w:hideMark/>
          </w:tcPr>
          <w:p w14:paraId="463F93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258 412</w:t>
            </w:r>
          </w:p>
        </w:tc>
        <w:tc>
          <w:tcPr>
            <w:tcW w:w="953" w:type="dxa"/>
            <w:shd w:val="clear" w:color="EBF1DE" w:fill="EBF1DE"/>
            <w:noWrap/>
            <w:vAlign w:val="center"/>
            <w:hideMark/>
          </w:tcPr>
          <w:p w14:paraId="463F93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265 520</w:t>
            </w:r>
          </w:p>
        </w:tc>
        <w:tc>
          <w:tcPr>
            <w:tcW w:w="932" w:type="dxa"/>
            <w:shd w:val="clear" w:color="EBF1DE" w:fill="EBF1DE"/>
            <w:noWrap/>
            <w:vAlign w:val="center"/>
            <w:hideMark/>
          </w:tcPr>
          <w:p w14:paraId="463F93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265 949</w:t>
            </w:r>
          </w:p>
        </w:tc>
        <w:tc>
          <w:tcPr>
            <w:tcW w:w="932" w:type="dxa"/>
            <w:shd w:val="clear" w:color="EBF1DE" w:fill="EBF1DE"/>
            <w:noWrap/>
            <w:vAlign w:val="center"/>
            <w:hideMark/>
          </w:tcPr>
          <w:p w14:paraId="463F93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266 399</w:t>
            </w:r>
          </w:p>
        </w:tc>
        <w:tc>
          <w:tcPr>
            <w:tcW w:w="1015" w:type="dxa"/>
            <w:shd w:val="clear" w:color="EBF1DE" w:fill="EBF1DE"/>
            <w:noWrap/>
            <w:vAlign w:val="center"/>
            <w:hideMark/>
          </w:tcPr>
          <w:p w14:paraId="463F93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256 872</w:t>
            </w:r>
          </w:p>
        </w:tc>
        <w:tc>
          <w:tcPr>
            <w:tcW w:w="948" w:type="dxa"/>
            <w:shd w:val="clear" w:color="EBF1DE" w:fill="EBF1DE"/>
            <w:noWrap/>
            <w:vAlign w:val="center"/>
            <w:hideMark/>
          </w:tcPr>
          <w:p w14:paraId="463F93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257 368</w:t>
            </w:r>
          </w:p>
        </w:tc>
        <w:tc>
          <w:tcPr>
            <w:tcW w:w="932" w:type="dxa"/>
            <w:shd w:val="clear" w:color="EBF1DE" w:fill="EBF1DE"/>
            <w:noWrap/>
            <w:vAlign w:val="center"/>
            <w:hideMark/>
          </w:tcPr>
          <w:p w14:paraId="463F93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257 889</w:t>
            </w:r>
          </w:p>
        </w:tc>
      </w:tr>
      <w:tr w:rsidR="00F21099" w:rsidRPr="00F21099" w14:paraId="463F9312" w14:textId="77777777" w:rsidTr="005F1516">
        <w:trPr>
          <w:trHeight w:val="300"/>
        </w:trPr>
        <w:tc>
          <w:tcPr>
            <w:tcW w:w="3534" w:type="dxa"/>
            <w:shd w:val="clear" w:color="auto" w:fill="auto"/>
            <w:noWrap/>
            <w:vAlign w:val="center"/>
            <w:hideMark/>
          </w:tcPr>
          <w:p w14:paraId="463F930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Holstre-Polli Vabaajakeskus SA</w:t>
            </w:r>
          </w:p>
        </w:tc>
        <w:tc>
          <w:tcPr>
            <w:tcW w:w="1008" w:type="dxa"/>
            <w:shd w:val="clear" w:color="auto" w:fill="auto"/>
            <w:noWrap/>
            <w:vAlign w:val="center"/>
            <w:hideMark/>
          </w:tcPr>
          <w:p w14:paraId="463F93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14:paraId="463F93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14:paraId="463F93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1015" w:type="dxa"/>
            <w:shd w:val="clear" w:color="auto" w:fill="auto"/>
            <w:noWrap/>
            <w:vAlign w:val="center"/>
            <w:hideMark/>
          </w:tcPr>
          <w:p w14:paraId="463F93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48" w:type="dxa"/>
            <w:shd w:val="clear" w:color="auto" w:fill="auto"/>
            <w:noWrap/>
            <w:vAlign w:val="center"/>
            <w:hideMark/>
          </w:tcPr>
          <w:p w14:paraId="463F93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32" w:type="dxa"/>
            <w:shd w:val="clear" w:color="auto" w:fill="auto"/>
            <w:noWrap/>
            <w:vAlign w:val="center"/>
            <w:hideMark/>
          </w:tcPr>
          <w:p w14:paraId="463F93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r>
      <w:tr w:rsidR="00F21099" w:rsidRPr="00F21099" w14:paraId="463F931B" w14:textId="77777777" w:rsidTr="005F1516">
        <w:trPr>
          <w:trHeight w:val="300"/>
        </w:trPr>
        <w:tc>
          <w:tcPr>
            <w:tcW w:w="3534" w:type="dxa"/>
            <w:shd w:val="clear" w:color="auto" w:fill="auto"/>
            <w:noWrap/>
            <w:vAlign w:val="center"/>
            <w:hideMark/>
          </w:tcPr>
          <w:p w14:paraId="463F931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53" w:type="dxa"/>
            <w:shd w:val="clear" w:color="auto" w:fill="auto"/>
            <w:noWrap/>
            <w:vAlign w:val="center"/>
            <w:hideMark/>
          </w:tcPr>
          <w:p w14:paraId="463F93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1015" w:type="dxa"/>
            <w:shd w:val="clear" w:color="auto" w:fill="auto"/>
            <w:noWrap/>
            <w:vAlign w:val="center"/>
            <w:hideMark/>
          </w:tcPr>
          <w:p w14:paraId="463F93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48" w:type="dxa"/>
            <w:shd w:val="clear" w:color="auto" w:fill="auto"/>
            <w:noWrap/>
            <w:vAlign w:val="center"/>
            <w:hideMark/>
          </w:tcPr>
          <w:p w14:paraId="463F93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14:paraId="463F93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r>
      <w:tr w:rsidR="00F21099" w:rsidRPr="00F21099" w14:paraId="463F9324" w14:textId="77777777" w:rsidTr="005F1516">
        <w:trPr>
          <w:trHeight w:val="300"/>
        </w:trPr>
        <w:tc>
          <w:tcPr>
            <w:tcW w:w="3534" w:type="dxa"/>
            <w:shd w:val="clear" w:color="auto" w:fill="auto"/>
            <w:noWrap/>
            <w:vAlign w:val="center"/>
            <w:hideMark/>
          </w:tcPr>
          <w:p w14:paraId="463F931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Saavutussportlaste tunnustamine</w:t>
            </w:r>
          </w:p>
        </w:tc>
        <w:tc>
          <w:tcPr>
            <w:tcW w:w="1008" w:type="dxa"/>
            <w:shd w:val="clear" w:color="auto" w:fill="auto"/>
            <w:noWrap/>
            <w:vAlign w:val="center"/>
            <w:hideMark/>
          </w:tcPr>
          <w:p w14:paraId="463F931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1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1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2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2D" w14:textId="77777777" w:rsidTr="005F1516">
        <w:trPr>
          <w:trHeight w:val="300"/>
        </w:trPr>
        <w:tc>
          <w:tcPr>
            <w:tcW w:w="3534" w:type="dxa"/>
            <w:shd w:val="clear" w:color="auto" w:fill="auto"/>
            <w:noWrap/>
            <w:vAlign w:val="center"/>
            <w:hideMark/>
          </w:tcPr>
          <w:p w14:paraId="463F932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Spordikeskuse auhinnad Järvejooks</w:t>
            </w:r>
          </w:p>
        </w:tc>
        <w:tc>
          <w:tcPr>
            <w:tcW w:w="1008" w:type="dxa"/>
            <w:shd w:val="clear" w:color="auto" w:fill="auto"/>
            <w:noWrap/>
            <w:vAlign w:val="center"/>
            <w:hideMark/>
          </w:tcPr>
          <w:p w14:paraId="463F93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4 300</w:t>
            </w:r>
          </w:p>
        </w:tc>
        <w:tc>
          <w:tcPr>
            <w:tcW w:w="953" w:type="dxa"/>
            <w:shd w:val="clear" w:color="auto" w:fill="auto"/>
            <w:noWrap/>
            <w:vAlign w:val="center"/>
            <w:hideMark/>
          </w:tcPr>
          <w:p w14:paraId="463F93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2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36" w14:textId="77777777" w:rsidTr="005F1516">
        <w:trPr>
          <w:trHeight w:val="300"/>
        </w:trPr>
        <w:tc>
          <w:tcPr>
            <w:tcW w:w="3534" w:type="dxa"/>
            <w:shd w:val="clear" w:color="auto" w:fill="auto"/>
            <w:noWrap/>
            <w:vAlign w:val="center"/>
            <w:hideMark/>
          </w:tcPr>
          <w:p w14:paraId="463F932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Spordistipendiumid</w:t>
            </w:r>
          </w:p>
        </w:tc>
        <w:tc>
          <w:tcPr>
            <w:tcW w:w="1008" w:type="dxa"/>
            <w:shd w:val="clear" w:color="auto" w:fill="auto"/>
            <w:noWrap/>
            <w:vAlign w:val="center"/>
            <w:hideMark/>
          </w:tcPr>
          <w:p w14:paraId="463F93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3F" w14:textId="77777777" w:rsidTr="005F1516">
        <w:trPr>
          <w:trHeight w:val="300"/>
        </w:trPr>
        <w:tc>
          <w:tcPr>
            <w:tcW w:w="3534" w:type="dxa"/>
            <w:shd w:val="clear" w:color="auto" w:fill="auto"/>
            <w:noWrap/>
            <w:vAlign w:val="center"/>
            <w:hideMark/>
          </w:tcPr>
          <w:p w14:paraId="463F933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komisjoni otsusega antavad projektitoetused</w:t>
            </w:r>
          </w:p>
        </w:tc>
        <w:tc>
          <w:tcPr>
            <w:tcW w:w="1008" w:type="dxa"/>
            <w:shd w:val="clear" w:color="auto" w:fill="auto"/>
            <w:noWrap/>
            <w:vAlign w:val="center"/>
            <w:hideMark/>
          </w:tcPr>
          <w:p w14:paraId="463F933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3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14:paraId="463F93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14:paraId="463F93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3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14:paraId="463F9348" w14:textId="77777777" w:rsidTr="005F1516">
        <w:trPr>
          <w:trHeight w:val="300"/>
        </w:trPr>
        <w:tc>
          <w:tcPr>
            <w:tcW w:w="3534" w:type="dxa"/>
            <w:shd w:val="clear" w:color="auto" w:fill="auto"/>
            <w:noWrap/>
            <w:vAlign w:val="center"/>
            <w:hideMark/>
          </w:tcPr>
          <w:p w14:paraId="463F934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LV otsusega antavad tegevustoetused</w:t>
            </w:r>
          </w:p>
        </w:tc>
        <w:tc>
          <w:tcPr>
            <w:tcW w:w="1008" w:type="dxa"/>
            <w:shd w:val="clear" w:color="auto" w:fill="auto"/>
            <w:noWrap/>
            <w:vAlign w:val="center"/>
            <w:hideMark/>
          </w:tcPr>
          <w:p w14:paraId="463F93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53" w:type="dxa"/>
            <w:shd w:val="clear" w:color="auto" w:fill="auto"/>
            <w:noWrap/>
            <w:vAlign w:val="center"/>
            <w:hideMark/>
          </w:tcPr>
          <w:p w14:paraId="463F93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1015" w:type="dxa"/>
            <w:shd w:val="clear" w:color="auto" w:fill="auto"/>
            <w:noWrap/>
            <w:vAlign w:val="center"/>
            <w:hideMark/>
          </w:tcPr>
          <w:p w14:paraId="463F934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48" w:type="dxa"/>
            <w:shd w:val="clear" w:color="auto" w:fill="auto"/>
            <w:noWrap/>
            <w:vAlign w:val="center"/>
            <w:hideMark/>
          </w:tcPr>
          <w:p w14:paraId="463F93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14:paraId="463F93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r>
      <w:tr w:rsidR="00F21099" w:rsidRPr="00F21099" w14:paraId="463F9351" w14:textId="77777777" w:rsidTr="005F1516">
        <w:trPr>
          <w:trHeight w:val="300"/>
        </w:trPr>
        <w:tc>
          <w:tcPr>
            <w:tcW w:w="3534" w:type="dxa"/>
            <w:shd w:val="clear" w:color="auto" w:fill="auto"/>
            <w:noWrap/>
            <w:vAlign w:val="center"/>
            <w:hideMark/>
          </w:tcPr>
          <w:p w14:paraId="463F934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esindusvõistkonna toetused</w:t>
            </w:r>
          </w:p>
        </w:tc>
        <w:tc>
          <w:tcPr>
            <w:tcW w:w="1008" w:type="dxa"/>
            <w:shd w:val="clear" w:color="auto" w:fill="auto"/>
            <w:noWrap/>
            <w:vAlign w:val="center"/>
            <w:hideMark/>
          </w:tcPr>
          <w:p w14:paraId="463F93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14:paraId="463F93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1015" w:type="dxa"/>
            <w:shd w:val="clear" w:color="auto" w:fill="auto"/>
            <w:noWrap/>
            <w:vAlign w:val="center"/>
            <w:hideMark/>
          </w:tcPr>
          <w:p w14:paraId="463F93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48" w:type="dxa"/>
            <w:shd w:val="clear" w:color="auto" w:fill="auto"/>
            <w:noWrap/>
            <w:vAlign w:val="center"/>
            <w:hideMark/>
          </w:tcPr>
          <w:p w14:paraId="463F93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14:paraId="463F93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r>
      <w:tr w:rsidR="00F21099" w:rsidRPr="00F21099" w14:paraId="463F935A" w14:textId="77777777" w:rsidTr="005F1516">
        <w:trPr>
          <w:trHeight w:val="300"/>
        </w:trPr>
        <w:tc>
          <w:tcPr>
            <w:tcW w:w="3534" w:type="dxa"/>
            <w:shd w:val="clear" w:color="auto" w:fill="auto"/>
            <w:noWrap/>
            <w:vAlign w:val="center"/>
            <w:hideMark/>
          </w:tcPr>
          <w:p w14:paraId="463F935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noortespordi toetused</w:t>
            </w:r>
          </w:p>
        </w:tc>
        <w:tc>
          <w:tcPr>
            <w:tcW w:w="1008" w:type="dxa"/>
            <w:shd w:val="clear" w:color="auto" w:fill="auto"/>
            <w:noWrap/>
            <w:vAlign w:val="center"/>
            <w:hideMark/>
          </w:tcPr>
          <w:p w14:paraId="463F935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53" w:type="dxa"/>
            <w:shd w:val="clear" w:color="auto" w:fill="auto"/>
            <w:noWrap/>
            <w:vAlign w:val="center"/>
            <w:hideMark/>
          </w:tcPr>
          <w:p w14:paraId="463F935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1015" w:type="dxa"/>
            <w:shd w:val="clear" w:color="auto" w:fill="auto"/>
            <w:noWrap/>
            <w:vAlign w:val="center"/>
            <w:hideMark/>
          </w:tcPr>
          <w:p w14:paraId="463F935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48" w:type="dxa"/>
            <w:shd w:val="clear" w:color="auto" w:fill="auto"/>
            <w:noWrap/>
            <w:vAlign w:val="center"/>
            <w:hideMark/>
          </w:tcPr>
          <w:p w14:paraId="463F93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14:paraId="463F93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r>
      <w:tr w:rsidR="00F21099" w:rsidRPr="00F21099" w14:paraId="463F9363" w14:textId="77777777" w:rsidTr="005F1516">
        <w:trPr>
          <w:trHeight w:val="300"/>
        </w:trPr>
        <w:tc>
          <w:tcPr>
            <w:tcW w:w="3534" w:type="dxa"/>
            <w:shd w:val="clear" w:color="auto" w:fill="auto"/>
            <w:noWrap/>
            <w:vAlign w:val="center"/>
            <w:hideMark/>
          </w:tcPr>
          <w:p w14:paraId="463F935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Jäähall SA</w:t>
            </w:r>
          </w:p>
        </w:tc>
        <w:tc>
          <w:tcPr>
            <w:tcW w:w="1008" w:type="dxa"/>
            <w:shd w:val="clear" w:color="auto" w:fill="auto"/>
            <w:noWrap/>
            <w:vAlign w:val="center"/>
            <w:hideMark/>
          </w:tcPr>
          <w:p w14:paraId="463F93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53" w:type="dxa"/>
            <w:shd w:val="clear" w:color="auto" w:fill="auto"/>
            <w:noWrap/>
            <w:vAlign w:val="center"/>
            <w:hideMark/>
          </w:tcPr>
          <w:p w14:paraId="463F93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1015" w:type="dxa"/>
            <w:shd w:val="clear" w:color="auto" w:fill="auto"/>
            <w:noWrap/>
            <w:vAlign w:val="center"/>
            <w:hideMark/>
          </w:tcPr>
          <w:p w14:paraId="463F93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48" w:type="dxa"/>
            <w:shd w:val="clear" w:color="auto" w:fill="auto"/>
            <w:noWrap/>
            <w:vAlign w:val="center"/>
            <w:hideMark/>
          </w:tcPr>
          <w:p w14:paraId="463F93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14:paraId="463F93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r>
      <w:tr w:rsidR="00F21099" w:rsidRPr="00F21099" w14:paraId="463F936C" w14:textId="77777777" w:rsidTr="005F1516">
        <w:trPr>
          <w:trHeight w:val="300"/>
        </w:trPr>
        <w:tc>
          <w:tcPr>
            <w:tcW w:w="3534" w:type="dxa"/>
            <w:shd w:val="clear" w:color="auto" w:fill="auto"/>
            <w:noWrap/>
            <w:vAlign w:val="center"/>
            <w:hideMark/>
          </w:tcPr>
          <w:p w14:paraId="463F936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spordipreemiad</w:t>
            </w:r>
          </w:p>
        </w:tc>
        <w:tc>
          <w:tcPr>
            <w:tcW w:w="1008" w:type="dxa"/>
            <w:shd w:val="clear" w:color="auto" w:fill="auto"/>
            <w:noWrap/>
            <w:vAlign w:val="center"/>
            <w:hideMark/>
          </w:tcPr>
          <w:p w14:paraId="463F936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6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6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75" w14:textId="77777777" w:rsidTr="005F1516">
        <w:trPr>
          <w:trHeight w:val="300"/>
        </w:trPr>
        <w:tc>
          <w:tcPr>
            <w:tcW w:w="3534" w:type="dxa"/>
            <w:shd w:val="clear" w:color="EBF1DE" w:fill="EBF1DE"/>
            <w:noWrap/>
            <w:vAlign w:val="center"/>
            <w:hideMark/>
          </w:tcPr>
          <w:p w14:paraId="463F936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08107-Noorsootöö ja noortekeskused</w:t>
            </w:r>
          </w:p>
        </w:tc>
        <w:tc>
          <w:tcPr>
            <w:tcW w:w="1008" w:type="dxa"/>
            <w:shd w:val="clear" w:color="EBF1DE" w:fill="EBF1DE"/>
            <w:noWrap/>
            <w:vAlign w:val="center"/>
            <w:hideMark/>
          </w:tcPr>
          <w:p w14:paraId="463F936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53" w:type="dxa"/>
            <w:shd w:val="clear" w:color="EBF1DE" w:fill="EBF1DE"/>
            <w:noWrap/>
            <w:vAlign w:val="center"/>
            <w:hideMark/>
          </w:tcPr>
          <w:p w14:paraId="463F936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1015" w:type="dxa"/>
            <w:shd w:val="clear" w:color="EBF1DE" w:fill="EBF1DE"/>
            <w:noWrap/>
            <w:vAlign w:val="center"/>
            <w:hideMark/>
          </w:tcPr>
          <w:p w14:paraId="463F937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48" w:type="dxa"/>
            <w:shd w:val="clear" w:color="EBF1DE" w:fill="EBF1DE"/>
            <w:noWrap/>
            <w:vAlign w:val="center"/>
            <w:hideMark/>
          </w:tcPr>
          <w:p w14:paraId="463F937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14:paraId="463F937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r>
      <w:tr w:rsidR="00F21099" w:rsidRPr="00F21099" w14:paraId="463F937E" w14:textId="77777777" w:rsidTr="005F1516">
        <w:trPr>
          <w:trHeight w:val="300"/>
        </w:trPr>
        <w:tc>
          <w:tcPr>
            <w:tcW w:w="3534" w:type="dxa"/>
            <w:shd w:val="clear" w:color="auto" w:fill="auto"/>
            <w:noWrap/>
            <w:vAlign w:val="center"/>
            <w:hideMark/>
          </w:tcPr>
          <w:p w14:paraId="463F937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NOORSOOTÖÖ- komisjoni otsusega antavad projektitoetused</w:t>
            </w:r>
          </w:p>
        </w:tc>
        <w:tc>
          <w:tcPr>
            <w:tcW w:w="1008" w:type="dxa"/>
            <w:shd w:val="clear" w:color="auto" w:fill="auto"/>
            <w:noWrap/>
            <w:vAlign w:val="center"/>
            <w:hideMark/>
          </w:tcPr>
          <w:p w14:paraId="463F93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53" w:type="dxa"/>
            <w:shd w:val="clear" w:color="auto" w:fill="auto"/>
            <w:noWrap/>
            <w:vAlign w:val="center"/>
            <w:hideMark/>
          </w:tcPr>
          <w:p w14:paraId="463F93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14:paraId="463F937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14:paraId="463F93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14:paraId="463F93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14:paraId="463F9387" w14:textId="77777777" w:rsidTr="005F1516">
        <w:trPr>
          <w:trHeight w:val="300"/>
        </w:trPr>
        <w:tc>
          <w:tcPr>
            <w:tcW w:w="3534" w:type="dxa"/>
            <w:shd w:val="clear" w:color="EBF1DE" w:fill="EBF1DE"/>
            <w:noWrap/>
            <w:vAlign w:val="center"/>
            <w:hideMark/>
          </w:tcPr>
          <w:p w14:paraId="463F937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08109-Vaba aja üritused</w:t>
            </w:r>
          </w:p>
        </w:tc>
        <w:tc>
          <w:tcPr>
            <w:tcW w:w="1008" w:type="dxa"/>
            <w:shd w:val="clear" w:color="EBF1DE" w:fill="EBF1DE"/>
            <w:noWrap/>
            <w:vAlign w:val="center"/>
            <w:hideMark/>
          </w:tcPr>
          <w:p w14:paraId="463F938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149 169</w:t>
            </w:r>
          </w:p>
        </w:tc>
        <w:tc>
          <w:tcPr>
            <w:tcW w:w="953" w:type="dxa"/>
            <w:shd w:val="clear" w:color="EBF1DE" w:fill="EBF1DE"/>
            <w:noWrap/>
            <w:vAlign w:val="center"/>
            <w:hideMark/>
          </w:tcPr>
          <w:p w14:paraId="463F938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149 577</w:t>
            </w:r>
          </w:p>
        </w:tc>
        <w:tc>
          <w:tcPr>
            <w:tcW w:w="932" w:type="dxa"/>
            <w:shd w:val="clear" w:color="EBF1DE" w:fill="EBF1DE"/>
            <w:noWrap/>
            <w:vAlign w:val="center"/>
            <w:hideMark/>
          </w:tcPr>
          <w:p w14:paraId="463F938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150 006</w:t>
            </w:r>
          </w:p>
        </w:tc>
        <w:tc>
          <w:tcPr>
            <w:tcW w:w="932" w:type="dxa"/>
            <w:shd w:val="clear" w:color="EBF1DE" w:fill="EBF1DE"/>
            <w:noWrap/>
            <w:vAlign w:val="center"/>
            <w:hideMark/>
          </w:tcPr>
          <w:p w14:paraId="463F938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150 456</w:t>
            </w:r>
          </w:p>
        </w:tc>
        <w:tc>
          <w:tcPr>
            <w:tcW w:w="1015" w:type="dxa"/>
            <w:shd w:val="clear" w:color="EBF1DE" w:fill="EBF1DE"/>
            <w:noWrap/>
            <w:vAlign w:val="center"/>
            <w:hideMark/>
          </w:tcPr>
          <w:p w14:paraId="463F938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150 929</w:t>
            </w:r>
          </w:p>
        </w:tc>
        <w:tc>
          <w:tcPr>
            <w:tcW w:w="948" w:type="dxa"/>
            <w:shd w:val="clear" w:color="EBF1DE" w:fill="EBF1DE"/>
            <w:noWrap/>
            <w:vAlign w:val="center"/>
            <w:hideMark/>
          </w:tcPr>
          <w:p w14:paraId="463F938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151 425</w:t>
            </w:r>
          </w:p>
        </w:tc>
        <w:tc>
          <w:tcPr>
            <w:tcW w:w="932" w:type="dxa"/>
            <w:shd w:val="clear" w:color="EBF1DE" w:fill="EBF1DE"/>
            <w:noWrap/>
            <w:vAlign w:val="center"/>
            <w:hideMark/>
          </w:tcPr>
          <w:p w14:paraId="463F938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151 946</w:t>
            </w:r>
          </w:p>
        </w:tc>
      </w:tr>
      <w:tr w:rsidR="00F21099" w:rsidRPr="00F21099" w14:paraId="463F9390" w14:textId="77777777" w:rsidTr="005F1516">
        <w:trPr>
          <w:trHeight w:val="300"/>
        </w:trPr>
        <w:tc>
          <w:tcPr>
            <w:tcW w:w="3534" w:type="dxa"/>
            <w:shd w:val="clear" w:color="auto" w:fill="auto"/>
            <w:noWrap/>
            <w:vAlign w:val="center"/>
            <w:hideMark/>
          </w:tcPr>
          <w:p w14:paraId="463F938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komisjoni otsusega antavad projektitoetused</w:t>
            </w:r>
          </w:p>
        </w:tc>
        <w:tc>
          <w:tcPr>
            <w:tcW w:w="1008" w:type="dxa"/>
            <w:shd w:val="clear" w:color="auto" w:fill="auto"/>
            <w:noWrap/>
            <w:vAlign w:val="center"/>
            <w:hideMark/>
          </w:tcPr>
          <w:p w14:paraId="463F93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53" w:type="dxa"/>
            <w:shd w:val="clear" w:color="auto" w:fill="auto"/>
            <w:noWrap/>
            <w:vAlign w:val="center"/>
            <w:hideMark/>
          </w:tcPr>
          <w:p w14:paraId="463F93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1015" w:type="dxa"/>
            <w:shd w:val="clear" w:color="auto" w:fill="auto"/>
            <w:noWrap/>
            <w:vAlign w:val="center"/>
            <w:hideMark/>
          </w:tcPr>
          <w:p w14:paraId="463F938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48" w:type="dxa"/>
            <w:shd w:val="clear" w:color="auto" w:fill="auto"/>
            <w:noWrap/>
            <w:vAlign w:val="center"/>
            <w:hideMark/>
          </w:tcPr>
          <w:p w14:paraId="463F938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14:paraId="463F938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r>
      <w:tr w:rsidR="00F21099" w:rsidRPr="00F21099" w14:paraId="463F9399" w14:textId="77777777" w:rsidTr="005F1516">
        <w:trPr>
          <w:trHeight w:val="300"/>
        </w:trPr>
        <w:tc>
          <w:tcPr>
            <w:tcW w:w="3534" w:type="dxa"/>
            <w:shd w:val="clear" w:color="auto" w:fill="auto"/>
            <w:noWrap/>
            <w:vAlign w:val="center"/>
            <w:hideMark/>
          </w:tcPr>
          <w:p w14:paraId="463F939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9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53" w:type="dxa"/>
            <w:shd w:val="clear" w:color="auto" w:fill="auto"/>
            <w:noWrap/>
            <w:vAlign w:val="center"/>
            <w:hideMark/>
          </w:tcPr>
          <w:p w14:paraId="463F93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1015" w:type="dxa"/>
            <w:shd w:val="clear" w:color="auto" w:fill="auto"/>
            <w:noWrap/>
            <w:vAlign w:val="center"/>
            <w:hideMark/>
          </w:tcPr>
          <w:p w14:paraId="463F93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48" w:type="dxa"/>
            <w:shd w:val="clear" w:color="auto" w:fill="auto"/>
            <w:noWrap/>
            <w:vAlign w:val="center"/>
            <w:hideMark/>
          </w:tcPr>
          <w:p w14:paraId="463F93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14:paraId="463F93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r>
      <w:tr w:rsidR="00F21099" w:rsidRPr="00F21099" w14:paraId="463F93A2" w14:textId="77777777" w:rsidTr="005F1516">
        <w:trPr>
          <w:trHeight w:val="300"/>
        </w:trPr>
        <w:tc>
          <w:tcPr>
            <w:tcW w:w="3534" w:type="dxa"/>
            <w:shd w:val="clear" w:color="auto" w:fill="auto"/>
            <w:noWrap/>
            <w:vAlign w:val="center"/>
            <w:hideMark/>
          </w:tcPr>
          <w:p w14:paraId="463F939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Loomestipendiumid</w:t>
            </w:r>
          </w:p>
        </w:tc>
        <w:tc>
          <w:tcPr>
            <w:tcW w:w="1008" w:type="dxa"/>
            <w:shd w:val="clear" w:color="auto" w:fill="auto"/>
            <w:noWrap/>
            <w:vAlign w:val="center"/>
            <w:hideMark/>
          </w:tcPr>
          <w:p w14:paraId="463F93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14:paraId="463F93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14:paraId="463F93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14:paraId="463F939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14:paraId="463F939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14:paraId="463F93A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14:paraId="463F93A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14:paraId="463F93AB" w14:textId="77777777" w:rsidTr="005F1516">
        <w:trPr>
          <w:trHeight w:val="300"/>
        </w:trPr>
        <w:tc>
          <w:tcPr>
            <w:tcW w:w="3534" w:type="dxa"/>
            <w:shd w:val="clear" w:color="EBF1DE" w:fill="EBF1DE"/>
            <w:noWrap/>
            <w:vAlign w:val="center"/>
            <w:hideMark/>
          </w:tcPr>
          <w:p w14:paraId="463F93A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08234-Teatrid</w:t>
            </w:r>
          </w:p>
        </w:tc>
        <w:tc>
          <w:tcPr>
            <w:tcW w:w="1008" w:type="dxa"/>
            <w:shd w:val="clear" w:color="EBF1DE" w:fill="EBF1DE"/>
            <w:noWrap/>
            <w:vAlign w:val="center"/>
            <w:hideMark/>
          </w:tcPr>
          <w:p w14:paraId="463F93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53" w:type="dxa"/>
            <w:shd w:val="clear" w:color="EBF1DE" w:fill="EBF1DE"/>
            <w:noWrap/>
            <w:vAlign w:val="center"/>
            <w:hideMark/>
          </w:tcPr>
          <w:p w14:paraId="463F93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1015" w:type="dxa"/>
            <w:shd w:val="clear" w:color="EBF1DE" w:fill="EBF1DE"/>
            <w:noWrap/>
            <w:vAlign w:val="center"/>
            <w:hideMark/>
          </w:tcPr>
          <w:p w14:paraId="463F93A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48" w:type="dxa"/>
            <w:shd w:val="clear" w:color="EBF1DE" w:fill="EBF1DE"/>
            <w:noWrap/>
            <w:vAlign w:val="center"/>
            <w:hideMark/>
          </w:tcPr>
          <w:p w14:paraId="463F93A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14:paraId="463F93A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r>
      <w:tr w:rsidR="00F21099" w:rsidRPr="00F21099" w14:paraId="463F93B4" w14:textId="77777777" w:rsidTr="005F1516">
        <w:trPr>
          <w:trHeight w:val="300"/>
        </w:trPr>
        <w:tc>
          <w:tcPr>
            <w:tcW w:w="3534" w:type="dxa"/>
            <w:shd w:val="clear" w:color="auto" w:fill="auto"/>
            <w:noWrap/>
            <w:vAlign w:val="center"/>
            <w:hideMark/>
          </w:tcPr>
          <w:p w14:paraId="463F93A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3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53" w:type="dxa"/>
            <w:shd w:val="clear" w:color="auto" w:fill="auto"/>
            <w:noWrap/>
            <w:vAlign w:val="center"/>
            <w:hideMark/>
          </w:tcPr>
          <w:p w14:paraId="463F93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1015" w:type="dxa"/>
            <w:shd w:val="clear" w:color="auto" w:fill="auto"/>
            <w:noWrap/>
            <w:vAlign w:val="center"/>
            <w:hideMark/>
          </w:tcPr>
          <w:p w14:paraId="463F93B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48" w:type="dxa"/>
            <w:shd w:val="clear" w:color="auto" w:fill="auto"/>
            <w:noWrap/>
            <w:vAlign w:val="center"/>
            <w:hideMark/>
          </w:tcPr>
          <w:p w14:paraId="463F93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14:paraId="463F93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r>
      <w:tr w:rsidR="00F21099" w:rsidRPr="00F21099" w14:paraId="463F93BD" w14:textId="77777777" w:rsidTr="005F1516">
        <w:trPr>
          <w:trHeight w:val="300"/>
        </w:trPr>
        <w:tc>
          <w:tcPr>
            <w:tcW w:w="3534" w:type="dxa"/>
            <w:shd w:val="clear" w:color="EBF1DE" w:fill="EBF1DE"/>
            <w:noWrap/>
            <w:vAlign w:val="center"/>
            <w:hideMark/>
          </w:tcPr>
          <w:p w14:paraId="463F93B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08400-Religiooni- ja muud ühiskonnateenused</w:t>
            </w:r>
          </w:p>
        </w:tc>
        <w:tc>
          <w:tcPr>
            <w:tcW w:w="1008" w:type="dxa"/>
            <w:shd w:val="clear" w:color="EBF1DE" w:fill="EBF1DE"/>
            <w:noWrap/>
            <w:vAlign w:val="center"/>
            <w:hideMark/>
          </w:tcPr>
          <w:p w14:paraId="463F93B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53" w:type="dxa"/>
            <w:shd w:val="clear" w:color="EBF1DE" w:fill="EBF1DE"/>
            <w:noWrap/>
            <w:vAlign w:val="center"/>
            <w:hideMark/>
          </w:tcPr>
          <w:p w14:paraId="463F93B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1015" w:type="dxa"/>
            <w:shd w:val="clear" w:color="EBF1DE" w:fill="EBF1DE"/>
            <w:noWrap/>
            <w:vAlign w:val="center"/>
            <w:hideMark/>
          </w:tcPr>
          <w:p w14:paraId="463F93B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48" w:type="dxa"/>
            <w:shd w:val="clear" w:color="EBF1DE" w:fill="EBF1DE"/>
            <w:noWrap/>
            <w:vAlign w:val="center"/>
            <w:hideMark/>
          </w:tcPr>
          <w:p w14:paraId="463F93B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14:paraId="463F93B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r>
      <w:tr w:rsidR="00F21099" w:rsidRPr="00F21099" w14:paraId="463F93C6" w14:textId="77777777" w:rsidTr="005F1516">
        <w:trPr>
          <w:trHeight w:val="300"/>
        </w:trPr>
        <w:tc>
          <w:tcPr>
            <w:tcW w:w="3534" w:type="dxa"/>
            <w:shd w:val="clear" w:color="auto" w:fill="auto"/>
            <w:noWrap/>
            <w:vAlign w:val="center"/>
            <w:hideMark/>
          </w:tcPr>
          <w:p w14:paraId="463F93B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14:paraId="463F93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3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1015" w:type="dxa"/>
            <w:shd w:val="clear" w:color="auto" w:fill="auto"/>
            <w:noWrap/>
            <w:vAlign w:val="center"/>
            <w:hideMark/>
          </w:tcPr>
          <w:p w14:paraId="463F93C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48" w:type="dxa"/>
            <w:shd w:val="clear" w:color="auto" w:fill="auto"/>
            <w:noWrap/>
            <w:vAlign w:val="center"/>
            <w:hideMark/>
          </w:tcPr>
          <w:p w14:paraId="463F93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3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r>
      <w:tr w:rsidR="00F21099" w:rsidRPr="00F21099" w14:paraId="463F93CF" w14:textId="77777777" w:rsidTr="005F1516">
        <w:trPr>
          <w:trHeight w:val="300"/>
        </w:trPr>
        <w:tc>
          <w:tcPr>
            <w:tcW w:w="3534" w:type="dxa"/>
            <w:shd w:val="clear" w:color="EBF1DE" w:fill="EBF1DE"/>
            <w:noWrap/>
            <w:vAlign w:val="center"/>
            <w:hideMark/>
          </w:tcPr>
          <w:p w14:paraId="463F93C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08600-Muu vaba aeg, kultuur, religioon, sh haldus</w:t>
            </w:r>
          </w:p>
        </w:tc>
        <w:tc>
          <w:tcPr>
            <w:tcW w:w="1008" w:type="dxa"/>
            <w:shd w:val="clear" w:color="EBF1DE" w:fill="EBF1DE"/>
            <w:noWrap/>
            <w:vAlign w:val="center"/>
            <w:hideMark/>
          </w:tcPr>
          <w:p w14:paraId="463F93C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53" w:type="dxa"/>
            <w:shd w:val="clear" w:color="EBF1DE" w:fill="EBF1DE"/>
            <w:noWrap/>
            <w:vAlign w:val="center"/>
            <w:hideMark/>
          </w:tcPr>
          <w:p w14:paraId="463F93C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1015" w:type="dxa"/>
            <w:shd w:val="clear" w:color="EBF1DE" w:fill="EBF1DE"/>
            <w:noWrap/>
            <w:vAlign w:val="center"/>
            <w:hideMark/>
          </w:tcPr>
          <w:p w14:paraId="463F93C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48" w:type="dxa"/>
            <w:shd w:val="clear" w:color="EBF1DE" w:fill="EBF1DE"/>
            <w:noWrap/>
            <w:vAlign w:val="center"/>
            <w:hideMark/>
          </w:tcPr>
          <w:p w14:paraId="463F93C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14:paraId="463F93C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r>
      <w:tr w:rsidR="00F21099" w:rsidRPr="00F21099" w14:paraId="463F93D8" w14:textId="77777777" w:rsidTr="005F1516">
        <w:trPr>
          <w:trHeight w:val="300"/>
        </w:trPr>
        <w:tc>
          <w:tcPr>
            <w:tcW w:w="3534" w:type="dxa"/>
            <w:shd w:val="clear" w:color="auto" w:fill="auto"/>
            <w:noWrap/>
            <w:vAlign w:val="center"/>
            <w:hideMark/>
          </w:tcPr>
          <w:p w14:paraId="463F93D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 Noore preemia</w:t>
            </w:r>
          </w:p>
        </w:tc>
        <w:tc>
          <w:tcPr>
            <w:tcW w:w="1008" w:type="dxa"/>
            <w:shd w:val="clear" w:color="auto" w:fill="auto"/>
            <w:noWrap/>
            <w:vAlign w:val="center"/>
            <w:hideMark/>
          </w:tcPr>
          <w:p w14:paraId="463F93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D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3E1" w14:textId="77777777" w:rsidTr="005F1516">
        <w:trPr>
          <w:trHeight w:val="300"/>
        </w:trPr>
        <w:tc>
          <w:tcPr>
            <w:tcW w:w="3534" w:type="dxa"/>
            <w:shd w:val="clear" w:color="auto" w:fill="auto"/>
            <w:noWrap/>
            <w:vAlign w:val="center"/>
            <w:hideMark/>
          </w:tcPr>
          <w:p w14:paraId="463F93D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Aastapreemia</w:t>
            </w:r>
          </w:p>
        </w:tc>
        <w:tc>
          <w:tcPr>
            <w:tcW w:w="1008" w:type="dxa"/>
            <w:shd w:val="clear" w:color="auto" w:fill="auto"/>
            <w:noWrap/>
            <w:vAlign w:val="center"/>
            <w:hideMark/>
          </w:tcPr>
          <w:p w14:paraId="463F93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53" w:type="dxa"/>
            <w:shd w:val="clear" w:color="auto" w:fill="auto"/>
            <w:noWrap/>
            <w:vAlign w:val="center"/>
            <w:hideMark/>
          </w:tcPr>
          <w:p w14:paraId="463F93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D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1015" w:type="dxa"/>
            <w:shd w:val="clear" w:color="auto" w:fill="auto"/>
            <w:noWrap/>
            <w:vAlign w:val="center"/>
            <w:hideMark/>
          </w:tcPr>
          <w:p w14:paraId="463F93D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48" w:type="dxa"/>
            <w:shd w:val="clear" w:color="auto" w:fill="auto"/>
            <w:noWrap/>
            <w:vAlign w:val="center"/>
            <w:hideMark/>
          </w:tcPr>
          <w:p w14:paraId="463F93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14:paraId="463F93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r>
      <w:tr w:rsidR="00F21099" w:rsidRPr="00F21099" w14:paraId="463F93EA" w14:textId="77777777" w:rsidTr="005F1516">
        <w:trPr>
          <w:trHeight w:val="300"/>
        </w:trPr>
        <w:tc>
          <w:tcPr>
            <w:tcW w:w="3534" w:type="dxa"/>
            <w:shd w:val="clear" w:color="auto" w:fill="auto"/>
            <w:noWrap/>
            <w:vAlign w:val="center"/>
            <w:hideMark/>
          </w:tcPr>
          <w:p w14:paraId="463F93E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Elutöö preemia</w:t>
            </w:r>
          </w:p>
        </w:tc>
        <w:tc>
          <w:tcPr>
            <w:tcW w:w="1008" w:type="dxa"/>
            <w:shd w:val="clear" w:color="auto" w:fill="auto"/>
            <w:noWrap/>
            <w:vAlign w:val="center"/>
            <w:hideMark/>
          </w:tcPr>
          <w:p w14:paraId="463F93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14:paraId="463F93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14:paraId="463F93E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14:paraId="463F93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14:paraId="463F93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14:paraId="463F93F3" w14:textId="77777777" w:rsidTr="005F1516">
        <w:trPr>
          <w:trHeight w:val="300"/>
        </w:trPr>
        <w:tc>
          <w:tcPr>
            <w:tcW w:w="3534" w:type="dxa"/>
            <w:shd w:val="clear" w:color="auto" w:fill="auto"/>
            <w:noWrap/>
            <w:vAlign w:val="center"/>
            <w:hideMark/>
          </w:tcPr>
          <w:p w14:paraId="463F93E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kultuuripreemiad</w:t>
            </w:r>
          </w:p>
        </w:tc>
        <w:tc>
          <w:tcPr>
            <w:tcW w:w="1008" w:type="dxa"/>
            <w:shd w:val="clear" w:color="auto" w:fill="auto"/>
            <w:noWrap/>
            <w:vAlign w:val="center"/>
            <w:hideMark/>
          </w:tcPr>
          <w:p w14:paraId="463F93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3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E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14:paraId="463F93F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14:paraId="463F93F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3F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14:paraId="463F93FC" w14:textId="77777777" w:rsidTr="005F1516">
        <w:trPr>
          <w:trHeight w:val="300"/>
        </w:trPr>
        <w:tc>
          <w:tcPr>
            <w:tcW w:w="3534" w:type="dxa"/>
            <w:shd w:val="clear" w:color="auto" w:fill="auto"/>
            <w:noWrap/>
            <w:vAlign w:val="center"/>
            <w:hideMark/>
          </w:tcPr>
          <w:p w14:paraId="463F93F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Teatripreemia</w:t>
            </w:r>
          </w:p>
        </w:tc>
        <w:tc>
          <w:tcPr>
            <w:tcW w:w="1008" w:type="dxa"/>
            <w:shd w:val="clear" w:color="auto" w:fill="auto"/>
            <w:noWrap/>
            <w:vAlign w:val="center"/>
            <w:hideMark/>
          </w:tcPr>
          <w:p w14:paraId="463F93F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14:paraId="463F93F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14:paraId="463F93F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14:paraId="463F93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14:paraId="463F93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14:paraId="463F9405" w14:textId="77777777" w:rsidTr="005F1516">
        <w:trPr>
          <w:trHeight w:val="300"/>
        </w:trPr>
        <w:tc>
          <w:tcPr>
            <w:tcW w:w="3534" w:type="dxa"/>
            <w:shd w:val="clear" w:color="EBF1DE" w:fill="EBF1DE"/>
            <w:noWrap/>
            <w:vAlign w:val="center"/>
            <w:hideMark/>
          </w:tcPr>
          <w:p w14:paraId="463F93F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09110-Alusharidus </w:t>
            </w:r>
          </w:p>
        </w:tc>
        <w:tc>
          <w:tcPr>
            <w:tcW w:w="1008" w:type="dxa"/>
            <w:shd w:val="clear" w:color="EBF1DE" w:fill="EBF1DE"/>
            <w:noWrap/>
            <w:vAlign w:val="center"/>
            <w:hideMark/>
          </w:tcPr>
          <w:p w14:paraId="463F93F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4 037</w:t>
            </w:r>
          </w:p>
        </w:tc>
        <w:tc>
          <w:tcPr>
            <w:tcW w:w="953" w:type="dxa"/>
            <w:shd w:val="clear" w:color="EBF1DE" w:fill="EBF1DE"/>
            <w:noWrap/>
            <w:vAlign w:val="center"/>
            <w:hideMark/>
          </w:tcPr>
          <w:p w14:paraId="463F93F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4 111</w:t>
            </w:r>
          </w:p>
        </w:tc>
        <w:tc>
          <w:tcPr>
            <w:tcW w:w="932" w:type="dxa"/>
            <w:shd w:val="clear" w:color="EBF1DE" w:fill="EBF1DE"/>
            <w:noWrap/>
            <w:vAlign w:val="center"/>
            <w:hideMark/>
          </w:tcPr>
          <w:p w14:paraId="463F940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4 187</w:t>
            </w:r>
          </w:p>
        </w:tc>
        <w:tc>
          <w:tcPr>
            <w:tcW w:w="932" w:type="dxa"/>
            <w:shd w:val="clear" w:color="EBF1DE" w:fill="EBF1DE"/>
            <w:noWrap/>
            <w:vAlign w:val="center"/>
            <w:hideMark/>
          </w:tcPr>
          <w:p w14:paraId="463F940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4 264</w:t>
            </w:r>
          </w:p>
        </w:tc>
        <w:tc>
          <w:tcPr>
            <w:tcW w:w="1015" w:type="dxa"/>
            <w:shd w:val="clear" w:color="EBF1DE" w:fill="EBF1DE"/>
            <w:noWrap/>
            <w:vAlign w:val="center"/>
            <w:hideMark/>
          </w:tcPr>
          <w:p w14:paraId="463F940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4 343</w:t>
            </w:r>
          </w:p>
        </w:tc>
        <w:tc>
          <w:tcPr>
            <w:tcW w:w="948" w:type="dxa"/>
            <w:shd w:val="clear" w:color="EBF1DE" w:fill="EBF1DE"/>
            <w:noWrap/>
            <w:vAlign w:val="center"/>
            <w:hideMark/>
          </w:tcPr>
          <w:p w14:paraId="463F94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4 423</w:t>
            </w:r>
          </w:p>
        </w:tc>
        <w:tc>
          <w:tcPr>
            <w:tcW w:w="932" w:type="dxa"/>
            <w:shd w:val="clear" w:color="EBF1DE" w:fill="EBF1DE"/>
            <w:noWrap/>
            <w:vAlign w:val="center"/>
            <w:hideMark/>
          </w:tcPr>
          <w:p w14:paraId="463F94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4 505</w:t>
            </w:r>
          </w:p>
        </w:tc>
      </w:tr>
      <w:tr w:rsidR="00F21099" w:rsidRPr="00F21099" w14:paraId="463F940E" w14:textId="77777777" w:rsidTr="005F1516">
        <w:trPr>
          <w:trHeight w:val="300"/>
        </w:trPr>
        <w:tc>
          <w:tcPr>
            <w:tcW w:w="3534" w:type="dxa"/>
            <w:shd w:val="clear" w:color="auto" w:fill="auto"/>
            <w:noWrap/>
            <w:vAlign w:val="center"/>
            <w:hideMark/>
          </w:tcPr>
          <w:p w14:paraId="463F940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0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53" w:type="dxa"/>
            <w:shd w:val="clear" w:color="auto" w:fill="auto"/>
            <w:noWrap/>
            <w:vAlign w:val="center"/>
            <w:hideMark/>
          </w:tcPr>
          <w:p w14:paraId="463F940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1015" w:type="dxa"/>
            <w:shd w:val="clear" w:color="auto" w:fill="auto"/>
            <w:noWrap/>
            <w:vAlign w:val="center"/>
            <w:hideMark/>
          </w:tcPr>
          <w:p w14:paraId="463F940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48" w:type="dxa"/>
            <w:shd w:val="clear" w:color="auto" w:fill="auto"/>
            <w:noWrap/>
            <w:vAlign w:val="center"/>
            <w:hideMark/>
          </w:tcPr>
          <w:p w14:paraId="463F94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14:paraId="463F94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r>
      <w:tr w:rsidR="00F21099" w:rsidRPr="00F21099" w14:paraId="463F9417" w14:textId="77777777" w:rsidTr="005F1516">
        <w:trPr>
          <w:trHeight w:val="300"/>
        </w:trPr>
        <w:tc>
          <w:tcPr>
            <w:tcW w:w="3534" w:type="dxa"/>
            <w:shd w:val="clear" w:color="auto" w:fill="auto"/>
            <w:noWrap/>
            <w:vAlign w:val="center"/>
            <w:hideMark/>
          </w:tcPr>
          <w:p w14:paraId="463F940F" w14:textId="77777777" w:rsidR="00F21099" w:rsidRPr="00F21099" w:rsidRDefault="00F21099" w:rsidP="005F1516">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Sihtotstarbelised eraldised jooksvateks kuludeks toetusfondist eralasteaedadele</w:t>
            </w:r>
          </w:p>
        </w:tc>
        <w:tc>
          <w:tcPr>
            <w:tcW w:w="1008" w:type="dxa"/>
            <w:shd w:val="clear" w:color="auto" w:fill="auto"/>
            <w:noWrap/>
            <w:vAlign w:val="center"/>
            <w:hideMark/>
          </w:tcPr>
          <w:p w14:paraId="463F94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3 707</w:t>
            </w:r>
          </w:p>
        </w:tc>
        <w:tc>
          <w:tcPr>
            <w:tcW w:w="953" w:type="dxa"/>
            <w:shd w:val="clear" w:color="auto" w:fill="auto"/>
            <w:noWrap/>
            <w:vAlign w:val="center"/>
            <w:hideMark/>
          </w:tcPr>
          <w:p w14:paraId="463F94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3 781</w:t>
            </w:r>
          </w:p>
        </w:tc>
        <w:tc>
          <w:tcPr>
            <w:tcW w:w="932" w:type="dxa"/>
            <w:shd w:val="clear" w:color="auto" w:fill="auto"/>
            <w:noWrap/>
            <w:vAlign w:val="center"/>
            <w:hideMark/>
          </w:tcPr>
          <w:p w14:paraId="463F94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3 857</w:t>
            </w:r>
          </w:p>
        </w:tc>
        <w:tc>
          <w:tcPr>
            <w:tcW w:w="932" w:type="dxa"/>
            <w:shd w:val="clear" w:color="auto" w:fill="auto"/>
            <w:noWrap/>
            <w:vAlign w:val="center"/>
            <w:hideMark/>
          </w:tcPr>
          <w:p w14:paraId="463F941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3 934</w:t>
            </w:r>
          </w:p>
        </w:tc>
        <w:tc>
          <w:tcPr>
            <w:tcW w:w="1015" w:type="dxa"/>
            <w:shd w:val="clear" w:color="auto" w:fill="auto"/>
            <w:noWrap/>
            <w:vAlign w:val="center"/>
            <w:hideMark/>
          </w:tcPr>
          <w:p w14:paraId="463F941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4 013</w:t>
            </w:r>
          </w:p>
        </w:tc>
        <w:tc>
          <w:tcPr>
            <w:tcW w:w="948" w:type="dxa"/>
            <w:shd w:val="clear" w:color="auto" w:fill="auto"/>
            <w:noWrap/>
            <w:vAlign w:val="center"/>
            <w:hideMark/>
          </w:tcPr>
          <w:p w14:paraId="463F94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4 093</w:t>
            </w:r>
          </w:p>
        </w:tc>
        <w:tc>
          <w:tcPr>
            <w:tcW w:w="932" w:type="dxa"/>
            <w:shd w:val="clear" w:color="auto" w:fill="auto"/>
            <w:noWrap/>
            <w:vAlign w:val="center"/>
            <w:hideMark/>
          </w:tcPr>
          <w:p w14:paraId="463F94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4 175</w:t>
            </w:r>
          </w:p>
        </w:tc>
      </w:tr>
      <w:tr w:rsidR="00F21099" w:rsidRPr="00F21099" w14:paraId="463F9420" w14:textId="77777777" w:rsidTr="005F1516">
        <w:trPr>
          <w:trHeight w:val="300"/>
        </w:trPr>
        <w:tc>
          <w:tcPr>
            <w:tcW w:w="3534" w:type="dxa"/>
            <w:shd w:val="clear" w:color="EBF1DE" w:fill="EBF1DE"/>
            <w:noWrap/>
            <w:vAlign w:val="center"/>
            <w:hideMark/>
          </w:tcPr>
          <w:p w14:paraId="463F9418"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09212-Põhihariduse otsekulud</w:t>
            </w:r>
          </w:p>
        </w:tc>
        <w:tc>
          <w:tcPr>
            <w:tcW w:w="1008" w:type="dxa"/>
            <w:shd w:val="clear" w:color="EBF1DE" w:fill="EBF1DE"/>
            <w:noWrap/>
            <w:vAlign w:val="center"/>
            <w:hideMark/>
          </w:tcPr>
          <w:p w14:paraId="463F941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53" w:type="dxa"/>
            <w:shd w:val="clear" w:color="EBF1DE" w:fill="EBF1DE"/>
            <w:noWrap/>
            <w:vAlign w:val="center"/>
            <w:hideMark/>
          </w:tcPr>
          <w:p w14:paraId="463F941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1015" w:type="dxa"/>
            <w:shd w:val="clear" w:color="EBF1DE" w:fill="EBF1DE"/>
            <w:noWrap/>
            <w:vAlign w:val="center"/>
            <w:hideMark/>
          </w:tcPr>
          <w:p w14:paraId="463F941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48" w:type="dxa"/>
            <w:shd w:val="clear" w:color="EBF1DE" w:fill="EBF1DE"/>
            <w:noWrap/>
            <w:vAlign w:val="center"/>
            <w:hideMark/>
          </w:tcPr>
          <w:p w14:paraId="463F941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14:paraId="463F941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r>
      <w:tr w:rsidR="00F21099" w:rsidRPr="00F21099" w14:paraId="463F9429" w14:textId="77777777" w:rsidTr="005F1516">
        <w:trPr>
          <w:trHeight w:val="300"/>
        </w:trPr>
        <w:tc>
          <w:tcPr>
            <w:tcW w:w="3534" w:type="dxa"/>
            <w:shd w:val="clear" w:color="auto" w:fill="auto"/>
            <w:noWrap/>
            <w:vAlign w:val="center"/>
            <w:hideMark/>
          </w:tcPr>
          <w:p w14:paraId="463F942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Kooliminekutoetus</w:t>
            </w:r>
          </w:p>
        </w:tc>
        <w:tc>
          <w:tcPr>
            <w:tcW w:w="1008" w:type="dxa"/>
            <w:shd w:val="clear" w:color="auto" w:fill="auto"/>
            <w:noWrap/>
            <w:vAlign w:val="center"/>
            <w:hideMark/>
          </w:tcPr>
          <w:p w14:paraId="463F942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53" w:type="dxa"/>
            <w:shd w:val="clear" w:color="auto" w:fill="auto"/>
            <w:noWrap/>
            <w:vAlign w:val="center"/>
            <w:hideMark/>
          </w:tcPr>
          <w:p w14:paraId="463F942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1015" w:type="dxa"/>
            <w:shd w:val="clear" w:color="auto" w:fill="auto"/>
            <w:noWrap/>
            <w:vAlign w:val="center"/>
            <w:hideMark/>
          </w:tcPr>
          <w:p w14:paraId="463F942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48" w:type="dxa"/>
            <w:shd w:val="clear" w:color="auto" w:fill="auto"/>
            <w:noWrap/>
            <w:vAlign w:val="center"/>
            <w:hideMark/>
          </w:tcPr>
          <w:p w14:paraId="463F942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14:paraId="463F942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r>
      <w:tr w:rsidR="00F21099" w:rsidRPr="00F21099" w14:paraId="463F9432" w14:textId="77777777" w:rsidTr="005F1516">
        <w:trPr>
          <w:trHeight w:val="300"/>
        </w:trPr>
        <w:tc>
          <w:tcPr>
            <w:tcW w:w="3534" w:type="dxa"/>
            <w:shd w:val="clear" w:color="auto" w:fill="auto"/>
            <w:noWrap/>
            <w:vAlign w:val="center"/>
            <w:hideMark/>
          </w:tcPr>
          <w:p w14:paraId="463F942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2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53" w:type="dxa"/>
            <w:shd w:val="clear" w:color="auto" w:fill="auto"/>
            <w:noWrap/>
            <w:vAlign w:val="center"/>
            <w:hideMark/>
          </w:tcPr>
          <w:p w14:paraId="463F942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2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1015" w:type="dxa"/>
            <w:shd w:val="clear" w:color="auto" w:fill="auto"/>
            <w:noWrap/>
            <w:vAlign w:val="center"/>
            <w:hideMark/>
          </w:tcPr>
          <w:p w14:paraId="463F942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48" w:type="dxa"/>
            <w:shd w:val="clear" w:color="auto" w:fill="auto"/>
            <w:noWrap/>
            <w:vAlign w:val="center"/>
            <w:hideMark/>
          </w:tcPr>
          <w:p w14:paraId="463F94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14:paraId="463F94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r>
      <w:tr w:rsidR="00F21099" w:rsidRPr="00F21099" w14:paraId="463F943B" w14:textId="77777777" w:rsidTr="005F1516">
        <w:trPr>
          <w:trHeight w:val="300"/>
        </w:trPr>
        <w:tc>
          <w:tcPr>
            <w:tcW w:w="3534" w:type="dxa"/>
            <w:shd w:val="clear" w:color="EBF1DE" w:fill="EBF1DE"/>
            <w:noWrap/>
            <w:vAlign w:val="center"/>
            <w:hideMark/>
          </w:tcPr>
          <w:p w14:paraId="463F943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09400-Kolmanda taseme haridus </w:t>
            </w:r>
          </w:p>
        </w:tc>
        <w:tc>
          <w:tcPr>
            <w:tcW w:w="1008" w:type="dxa"/>
            <w:shd w:val="clear" w:color="EBF1DE" w:fill="EBF1DE"/>
            <w:noWrap/>
            <w:vAlign w:val="center"/>
            <w:hideMark/>
          </w:tcPr>
          <w:p w14:paraId="463F943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14 000</w:t>
            </w:r>
          </w:p>
        </w:tc>
        <w:tc>
          <w:tcPr>
            <w:tcW w:w="953" w:type="dxa"/>
            <w:shd w:val="clear" w:color="EBF1DE" w:fill="EBF1DE"/>
            <w:noWrap/>
            <w:vAlign w:val="center"/>
            <w:hideMark/>
          </w:tcPr>
          <w:p w14:paraId="463F943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14 080</w:t>
            </w:r>
          </w:p>
        </w:tc>
        <w:tc>
          <w:tcPr>
            <w:tcW w:w="932" w:type="dxa"/>
            <w:shd w:val="clear" w:color="EBF1DE" w:fill="EBF1DE"/>
            <w:noWrap/>
            <w:vAlign w:val="center"/>
            <w:hideMark/>
          </w:tcPr>
          <w:p w14:paraId="463F943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1015" w:type="dxa"/>
            <w:shd w:val="clear" w:color="EBF1DE" w:fill="EBF1DE"/>
            <w:noWrap/>
            <w:vAlign w:val="center"/>
            <w:hideMark/>
          </w:tcPr>
          <w:p w14:paraId="463F943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48" w:type="dxa"/>
            <w:shd w:val="clear" w:color="EBF1DE" w:fill="EBF1DE"/>
            <w:noWrap/>
            <w:vAlign w:val="center"/>
            <w:hideMark/>
          </w:tcPr>
          <w:p w14:paraId="463F943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14:paraId="463F943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r>
      <w:tr w:rsidR="00F21099" w:rsidRPr="00F21099" w14:paraId="463F9444" w14:textId="77777777" w:rsidTr="005F1516">
        <w:trPr>
          <w:trHeight w:val="300"/>
        </w:trPr>
        <w:tc>
          <w:tcPr>
            <w:tcW w:w="3534" w:type="dxa"/>
            <w:shd w:val="clear" w:color="auto" w:fill="auto"/>
            <w:noWrap/>
            <w:vAlign w:val="center"/>
            <w:hideMark/>
          </w:tcPr>
          <w:p w14:paraId="463F943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Nimelised stipendiumid</w:t>
            </w:r>
          </w:p>
        </w:tc>
        <w:tc>
          <w:tcPr>
            <w:tcW w:w="1008" w:type="dxa"/>
            <w:shd w:val="clear" w:color="auto" w:fill="auto"/>
            <w:noWrap/>
            <w:vAlign w:val="center"/>
            <w:hideMark/>
          </w:tcPr>
          <w:p w14:paraId="463F94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4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4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4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4D" w14:textId="77777777" w:rsidTr="005F1516">
        <w:trPr>
          <w:trHeight w:val="300"/>
        </w:trPr>
        <w:tc>
          <w:tcPr>
            <w:tcW w:w="3534" w:type="dxa"/>
            <w:shd w:val="clear" w:color="auto" w:fill="auto"/>
            <w:noWrap/>
            <w:vAlign w:val="center"/>
            <w:hideMark/>
          </w:tcPr>
          <w:p w14:paraId="463F944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Vähekindlustatud perede üliõpilaste toetus</w:t>
            </w:r>
          </w:p>
        </w:tc>
        <w:tc>
          <w:tcPr>
            <w:tcW w:w="1008" w:type="dxa"/>
            <w:shd w:val="clear" w:color="auto" w:fill="auto"/>
            <w:noWrap/>
            <w:vAlign w:val="center"/>
            <w:hideMark/>
          </w:tcPr>
          <w:p w14:paraId="463F944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4 000</w:t>
            </w:r>
          </w:p>
        </w:tc>
        <w:tc>
          <w:tcPr>
            <w:tcW w:w="953" w:type="dxa"/>
            <w:shd w:val="clear" w:color="auto" w:fill="auto"/>
            <w:noWrap/>
            <w:vAlign w:val="center"/>
            <w:hideMark/>
          </w:tcPr>
          <w:p w14:paraId="463F944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4 080</w:t>
            </w:r>
          </w:p>
        </w:tc>
        <w:tc>
          <w:tcPr>
            <w:tcW w:w="932" w:type="dxa"/>
            <w:shd w:val="clear" w:color="auto" w:fill="auto"/>
            <w:noWrap/>
            <w:vAlign w:val="center"/>
            <w:hideMark/>
          </w:tcPr>
          <w:p w14:paraId="463F944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1015" w:type="dxa"/>
            <w:shd w:val="clear" w:color="auto" w:fill="auto"/>
            <w:noWrap/>
            <w:vAlign w:val="center"/>
            <w:hideMark/>
          </w:tcPr>
          <w:p w14:paraId="463F944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48" w:type="dxa"/>
            <w:shd w:val="clear" w:color="auto" w:fill="auto"/>
            <w:noWrap/>
            <w:vAlign w:val="center"/>
            <w:hideMark/>
          </w:tcPr>
          <w:p w14:paraId="463F94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14:paraId="463F94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r>
      <w:tr w:rsidR="00F21099" w:rsidRPr="00F21099" w14:paraId="463F9456" w14:textId="77777777" w:rsidTr="005F1516">
        <w:trPr>
          <w:trHeight w:val="300"/>
        </w:trPr>
        <w:tc>
          <w:tcPr>
            <w:tcW w:w="3534" w:type="dxa"/>
            <w:shd w:val="clear" w:color="EBF1DE" w:fill="EBF1DE"/>
            <w:noWrap/>
            <w:vAlign w:val="center"/>
            <w:hideMark/>
          </w:tcPr>
          <w:p w14:paraId="463F944E"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09510-Noorte huviharidus ja huvitegevus</w:t>
            </w:r>
          </w:p>
        </w:tc>
        <w:tc>
          <w:tcPr>
            <w:tcW w:w="1008" w:type="dxa"/>
            <w:shd w:val="clear" w:color="EBF1DE" w:fill="EBF1DE"/>
            <w:noWrap/>
            <w:vAlign w:val="center"/>
            <w:hideMark/>
          </w:tcPr>
          <w:p w14:paraId="463F944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53" w:type="dxa"/>
            <w:shd w:val="clear" w:color="EBF1DE" w:fill="EBF1DE"/>
            <w:noWrap/>
            <w:vAlign w:val="center"/>
            <w:hideMark/>
          </w:tcPr>
          <w:p w14:paraId="463F945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1015" w:type="dxa"/>
            <w:shd w:val="clear" w:color="EBF1DE" w:fill="EBF1DE"/>
            <w:noWrap/>
            <w:vAlign w:val="center"/>
            <w:hideMark/>
          </w:tcPr>
          <w:p w14:paraId="463F945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48" w:type="dxa"/>
            <w:shd w:val="clear" w:color="EBF1DE" w:fill="EBF1DE"/>
            <w:noWrap/>
            <w:vAlign w:val="center"/>
            <w:hideMark/>
          </w:tcPr>
          <w:p w14:paraId="463F94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14:paraId="463F94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r>
      <w:tr w:rsidR="00F21099" w:rsidRPr="00F21099" w14:paraId="463F945F" w14:textId="77777777" w:rsidTr="005F1516">
        <w:trPr>
          <w:trHeight w:val="300"/>
        </w:trPr>
        <w:tc>
          <w:tcPr>
            <w:tcW w:w="3534" w:type="dxa"/>
            <w:shd w:val="clear" w:color="auto" w:fill="auto"/>
            <w:noWrap/>
            <w:vAlign w:val="center"/>
            <w:hideMark/>
          </w:tcPr>
          <w:p w14:paraId="463F945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14:paraId="463F945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53" w:type="dxa"/>
            <w:shd w:val="clear" w:color="auto" w:fill="auto"/>
            <w:noWrap/>
            <w:vAlign w:val="center"/>
            <w:hideMark/>
          </w:tcPr>
          <w:p w14:paraId="463F945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1015" w:type="dxa"/>
            <w:shd w:val="clear" w:color="auto" w:fill="auto"/>
            <w:noWrap/>
            <w:vAlign w:val="center"/>
            <w:hideMark/>
          </w:tcPr>
          <w:p w14:paraId="463F945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48" w:type="dxa"/>
            <w:shd w:val="clear" w:color="auto" w:fill="auto"/>
            <w:noWrap/>
            <w:vAlign w:val="center"/>
            <w:hideMark/>
          </w:tcPr>
          <w:p w14:paraId="463F94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14:paraId="463F94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r>
      <w:tr w:rsidR="00F21099" w:rsidRPr="00F21099" w14:paraId="463F9468" w14:textId="77777777" w:rsidTr="005F1516">
        <w:trPr>
          <w:trHeight w:val="300"/>
        </w:trPr>
        <w:tc>
          <w:tcPr>
            <w:tcW w:w="3534" w:type="dxa"/>
            <w:shd w:val="clear" w:color="EBF1DE" w:fill="EBF1DE"/>
            <w:noWrap/>
            <w:vAlign w:val="center"/>
            <w:hideMark/>
          </w:tcPr>
          <w:p w14:paraId="463F946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09609-Muud hariduse abiteenused</w:t>
            </w:r>
          </w:p>
        </w:tc>
        <w:tc>
          <w:tcPr>
            <w:tcW w:w="1008" w:type="dxa"/>
            <w:shd w:val="clear" w:color="EBF1DE" w:fill="EBF1DE"/>
            <w:noWrap/>
            <w:vAlign w:val="center"/>
            <w:hideMark/>
          </w:tcPr>
          <w:p w14:paraId="463F946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53" w:type="dxa"/>
            <w:shd w:val="clear" w:color="EBF1DE" w:fill="EBF1DE"/>
            <w:noWrap/>
            <w:vAlign w:val="center"/>
            <w:hideMark/>
          </w:tcPr>
          <w:p w14:paraId="463F946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1015" w:type="dxa"/>
            <w:shd w:val="clear" w:color="EBF1DE" w:fill="EBF1DE"/>
            <w:noWrap/>
            <w:vAlign w:val="center"/>
            <w:hideMark/>
          </w:tcPr>
          <w:p w14:paraId="463F946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48" w:type="dxa"/>
            <w:shd w:val="clear" w:color="EBF1DE" w:fill="EBF1DE"/>
            <w:noWrap/>
            <w:vAlign w:val="center"/>
            <w:hideMark/>
          </w:tcPr>
          <w:p w14:paraId="463F94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14:paraId="463F94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r>
      <w:tr w:rsidR="00F21099" w:rsidRPr="00F21099" w14:paraId="463F9471" w14:textId="77777777" w:rsidTr="005F1516">
        <w:trPr>
          <w:trHeight w:val="300"/>
        </w:trPr>
        <w:tc>
          <w:tcPr>
            <w:tcW w:w="3534" w:type="dxa"/>
            <w:shd w:val="clear" w:color="auto" w:fill="auto"/>
            <w:noWrap/>
            <w:vAlign w:val="center"/>
            <w:hideMark/>
          </w:tcPr>
          <w:p w14:paraId="463F946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Aasta õpetaja preemia</w:t>
            </w:r>
          </w:p>
        </w:tc>
        <w:tc>
          <w:tcPr>
            <w:tcW w:w="1008" w:type="dxa"/>
            <w:shd w:val="clear" w:color="auto" w:fill="auto"/>
            <w:noWrap/>
            <w:vAlign w:val="center"/>
            <w:hideMark/>
          </w:tcPr>
          <w:p w14:paraId="463F946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53" w:type="dxa"/>
            <w:shd w:val="clear" w:color="auto" w:fill="auto"/>
            <w:noWrap/>
            <w:vAlign w:val="center"/>
            <w:hideMark/>
          </w:tcPr>
          <w:p w14:paraId="463F946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6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1015" w:type="dxa"/>
            <w:shd w:val="clear" w:color="auto" w:fill="auto"/>
            <w:noWrap/>
            <w:vAlign w:val="center"/>
            <w:hideMark/>
          </w:tcPr>
          <w:p w14:paraId="463F946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48" w:type="dxa"/>
            <w:shd w:val="clear" w:color="auto" w:fill="auto"/>
            <w:noWrap/>
            <w:vAlign w:val="center"/>
            <w:hideMark/>
          </w:tcPr>
          <w:p w14:paraId="463F94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14:paraId="463F94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r>
      <w:tr w:rsidR="00F21099" w:rsidRPr="00F21099" w14:paraId="463F947A" w14:textId="77777777" w:rsidTr="005F1516">
        <w:trPr>
          <w:trHeight w:val="300"/>
        </w:trPr>
        <w:tc>
          <w:tcPr>
            <w:tcW w:w="3534" w:type="dxa"/>
            <w:shd w:val="clear" w:color="auto" w:fill="auto"/>
            <w:noWrap/>
            <w:vAlign w:val="center"/>
            <w:hideMark/>
          </w:tcPr>
          <w:p w14:paraId="463F947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lastRenderedPageBreak/>
              <w:t>Haridusvaldkonna projektitoetused</w:t>
            </w:r>
          </w:p>
        </w:tc>
        <w:tc>
          <w:tcPr>
            <w:tcW w:w="1008" w:type="dxa"/>
            <w:shd w:val="clear" w:color="auto" w:fill="auto"/>
            <w:noWrap/>
            <w:vAlign w:val="center"/>
            <w:hideMark/>
          </w:tcPr>
          <w:p w14:paraId="463F94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53" w:type="dxa"/>
            <w:shd w:val="clear" w:color="auto" w:fill="auto"/>
            <w:noWrap/>
            <w:vAlign w:val="center"/>
            <w:hideMark/>
          </w:tcPr>
          <w:p w14:paraId="463F94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1015" w:type="dxa"/>
            <w:shd w:val="clear" w:color="auto" w:fill="auto"/>
            <w:noWrap/>
            <w:vAlign w:val="center"/>
            <w:hideMark/>
          </w:tcPr>
          <w:p w14:paraId="463F947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48" w:type="dxa"/>
            <w:shd w:val="clear" w:color="auto" w:fill="auto"/>
            <w:noWrap/>
            <w:vAlign w:val="center"/>
            <w:hideMark/>
          </w:tcPr>
          <w:p w14:paraId="463F947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14:paraId="463F947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r>
      <w:tr w:rsidR="00F21099" w:rsidRPr="00F21099" w14:paraId="463F9483" w14:textId="77777777" w:rsidTr="005F1516">
        <w:trPr>
          <w:trHeight w:val="300"/>
        </w:trPr>
        <w:tc>
          <w:tcPr>
            <w:tcW w:w="3534" w:type="dxa"/>
            <w:shd w:val="clear" w:color="auto" w:fill="auto"/>
            <w:noWrap/>
            <w:vAlign w:val="center"/>
            <w:hideMark/>
          </w:tcPr>
          <w:p w14:paraId="463F947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tegevustoetused</w:t>
            </w:r>
          </w:p>
        </w:tc>
        <w:tc>
          <w:tcPr>
            <w:tcW w:w="1008" w:type="dxa"/>
            <w:shd w:val="clear" w:color="auto" w:fill="auto"/>
            <w:noWrap/>
            <w:vAlign w:val="center"/>
            <w:hideMark/>
          </w:tcPr>
          <w:p w14:paraId="463F947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53" w:type="dxa"/>
            <w:shd w:val="clear" w:color="auto" w:fill="auto"/>
            <w:noWrap/>
            <w:vAlign w:val="center"/>
            <w:hideMark/>
          </w:tcPr>
          <w:p w14:paraId="463F947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7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1015" w:type="dxa"/>
            <w:shd w:val="clear" w:color="auto" w:fill="auto"/>
            <w:noWrap/>
            <w:vAlign w:val="center"/>
            <w:hideMark/>
          </w:tcPr>
          <w:p w14:paraId="463F948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48" w:type="dxa"/>
            <w:shd w:val="clear" w:color="auto" w:fill="auto"/>
            <w:noWrap/>
            <w:vAlign w:val="center"/>
            <w:hideMark/>
          </w:tcPr>
          <w:p w14:paraId="463F94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14:paraId="463F94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r>
      <w:tr w:rsidR="00F21099" w:rsidRPr="00F21099" w14:paraId="463F948C" w14:textId="77777777" w:rsidTr="005F1516">
        <w:trPr>
          <w:trHeight w:val="300"/>
        </w:trPr>
        <w:tc>
          <w:tcPr>
            <w:tcW w:w="3534" w:type="dxa"/>
            <w:shd w:val="clear" w:color="auto" w:fill="auto"/>
            <w:noWrap/>
            <w:vAlign w:val="center"/>
            <w:hideMark/>
          </w:tcPr>
          <w:p w14:paraId="463F948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Parimate koolilõpetajate tunnustamine</w:t>
            </w:r>
          </w:p>
        </w:tc>
        <w:tc>
          <w:tcPr>
            <w:tcW w:w="1008" w:type="dxa"/>
            <w:shd w:val="clear" w:color="auto" w:fill="auto"/>
            <w:noWrap/>
            <w:vAlign w:val="center"/>
            <w:hideMark/>
          </w:tcPr>
          <w:p w14:paraId="463F94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53" w:type="dxa"/>
            <w:shd w:val="clear" w:color="auto" w:fill="auto"/>
            <w:noWrap/>
            <w:vAlign w:val="center"/>
            <w:hideMark/>
          </w:tcPr>
          <w:p w14:paraId="463F94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1015" w:type="dxa"/>
            <w:shd w:val="clear" w:color="auto" w:fill="auto"/>
            <w:noWrap/>
            <w:vAlign w:val="center"/>
            <w:hideMark/>
          </w:tcPr>
          <w:p w14:paraId="463F948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48" w:type="dxa"/>
            <w:shd w:val="clear" w:color="auto" w:fill="auto"/>
            <w:noWrap/>
            <w:vAlign w:val="center"/>
            <w:hideMark/>
          </w:tcPr>
          <w:p w14:paraId="463F948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14:paraId="463F948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r>
      <w:tr w:rsidR="00F21099" w:rsidRPr="00F21099" w14:paraId="463F9495" w14:textId="77777777" w:rsidTr="005F1516">
        <w:trPr>
          <w:trHeight w:val="300"/>
        </w:trPr>
        <w:tc>
          <w:tcPr>
            <w:tcW w:w="3534" w:type="dxa"/>
            <w:shd w:val="clear" w:color="EBF1DE" w:fill="EBF1DE"/>
            <w:noWrap/>
            <w:vAlign w:val="center"/>
            <w:hideMark/>
          </w:tcPr>
          <w:p w14:paraId="463F948D"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09800-Muu haridus, sh hariduse haldus</w:t>
            </w:r>
          </w:p>
        </w:tc>
        <w:tc>
          <w:tcPr>
            <w:tcW w:w="1008" w:type="dxa"/>
            <w:shd w:val="clear" w:color="EBF1DE" w:fill="EBF1DE"/>
            <w:noWrap/>
            <w:vAlign w:val="center"/>
            <w:hideMark/>
          </w:tcPr>
          <w:p w14:paraId="463F94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53" w:type="dxa"/>
            <w:shd w:val="clear" w:color="EBF1DE" w:fill="EBF1DE"/>
            <w:noWrap/>
            <w:vAlign w:val="center"/>
            <w:hideMark/>
          </w:tcPr>
          <w:p w14:paraId="463F94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1015" w:type="dxa"/>
            <w:shd w:val="clear" w:color="EBF1DE" w:fill="EBF1DE"/>
            <w:noWrap/>
            <w:vAlign w:val="center"/>
            <w:hideMark/>
          </w:tcPr>
          <w:p w14:paraId="463F949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48" w:type="dxa"/>
            <w:shd w:val="clear" w:color="EBF1DE" w:fill="EBF1DE"/>
            <w:noWrap/>
            <w:vAlign w:val="center"/>
            <w:hideMark/>
          </w:tcPr>
          <w:p w14:paraId="463F949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14:paraId="463F949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r>
      <w:tr w:rsidR="00F21099" w:rsidRPr="00F21099" w14:paraId="463F949E" w14:textId="77777777" w:rsidTr="005F1516">
        <w:trPr>
          <w:trHeight w:val="300"/>
        </w:trPr>
        <w:tc>
          <w:tcPr>
            <w:tcW w:w="3534" w:type="dxa"/>
            <w:shd w:val="clear" w:color="auto" w:fill="auto"/>
            <w:noWrap/>
            <w:vAlign w:val="center"/>
            <w:hideMark/>
          </w:tcPr>
          <w:p w14:paraId="463F9496"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Õppestipendiumid</w:t>
            </w:r>
          </w:p>
        </w:tc>
        <w:tc>
          <w:tcPr>
            <w:tcW w:w="1008" w:type="dxa"/>
            <w:shd w:val="clear" w:color="auto" w:fill="auto"/>
            <w:noWrap/>
            <w:vAlign w:val="center"/>
            <w:hideMark/>
          </w:tcPr>
          <w:p w14:paraId="463F94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14:paraId="463F94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14:paraId="463F949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14:paraId="463F949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14:paraId="463F949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14:paraId="463F94A7" w14:textId="77777777" w:rsidTr="005F1516">
        <w:trPr>
          <w:trHeight w:val="300"/>
        </w:trPr>
        <w:tc>
          <w:tcPr>
            <w:tcW w:w="3534" w:type="dxa"/>
            <w:shd w:val="clear" w:color="EBF1DE" w:fill="EBF1DE"/>
            <w:noWrap/>
            <w:vAlign w:val="center"/>
            <w:hideMark/>
          </w:tcPr>
          <w:p w14:paraId="463F949F"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10121-Muu puuetega inimeste sotsiaalne kaitse</w:t>
            </w:r>
          </w:p>
        </w:tc>
        <w:tc>
          <w:tcPr>
            <w:tcW w:w="1008" w:type="dxa"/>
            <w:shd w:val="clear" w:color="EBF1DE" w:fill="EBF1DE"/>
            <w:noWrap/>
            <w:vAlign w:val="center"/>
            <w:hideMark/>
          </w:tcPr>
          <w:p w14:paraId="463F94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257 867</w:t>
            </w:r>
          </w:p>
        </w:tc>
        <w:tc>
          <w:tcPr>
            <w:tcW w:w="953" w:type="dxa"/>
            <w:shd w:val="clear" w:color="EBF1DE" w:fill="EBF1DE"/>
            <w:noWrap/>
            <w:vAlign w:val="center"/>
            <w:hideMark/>
          </w:tcPr>
          <w:p w14:paraId="463F94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257 916</w:t>
            </w:r>
          </w:p>
        </w:tc>
        <w:tc>
          <w:tcPr>
            <w:tcW w:w="932" w:type="dxa"/>
            <w:shd w:val="clear" w:color="EBF1DE" w:fill="EBF1DE"/>
            <w:noWrap/>
            <w:vAlign w:val="center"/>
            <w:hideMark/>
          </w:tcPr>
          <w:p w14:paraId="463F94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261 415</w:t>
            </w:r>
          </w:p>
        </w:tc>
        <w:tc>
          <w:tcPr>
            <w:tcW w:w="932" w:type="dxa"/>
            <w:shd w:val="clear" w:color="EBF1DE" w:fill="EBF1DE"/>
            <w:noWrap/>
            <w:vAlign w:val="center"/>
            <w:hideMark/>
          </w:tcPr>
          <w:p w14:paraId="463F94A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1015" w:type="dxa"/>
            <w:shd w:val="clear" w:color="EBF1DE" w:fill="EBF1DE"/>
            <w:noWrap/>
            <w:vAlign w:val="center"/>
            <w:hideMark/>
          </w:tcPr>
          <w:p w14:paraId="463F94A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48" w:type="dxa"/>
            <w:shd w:val="clear" w:color="EBF1DE" w:fill="EBF1DE"/>
            <w:noWrap/>
            <w:vAlign w:val="center"/>
            <w:hideMark/>
          </w:tcPr>
          <w:p w14:paraId="463F94A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32" w:type="dxa"/>
            <w:shd w:val="clear" w:color="EBF1DE" w:fill="EBF1DE"/>
            <w:noWrap/>
            <w:vAlign w:val="center"/>
            <w:hideMark/>
          </w:tcPr>
          <w:p w14:paraId="463F94A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r>
      <w:tr w:rsidR="00F21099" w:rsidRPr="00F21099" w14:paraId="463F94B0" w14:textId="77777777" w:rsidTr="005F1516">
        <w:trPr>
          <w:trHeight w:val="300"/>
        </w:trPr>
        <w:tc>
          <w:tcPr>
            <w:tcW w:w="3534" w:type="dxa"/>
            <w:shd w:val="clear" w:color="auto" w:fill="auto"/>
            <w:noWrap/>
            <w:vAlign w:val="center"/>
            <w:hideMark/>
          </w:tcPr>
          <w:p w14:paraId="463F94A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w:t>
            </w:r>
          </w:p>
        </w:tc>
        <w:tc>
          <w:tcPr>
            <w:tcW w:w="1008" w:type="dxa"/>
            <w:shd w:val="clear" w:color="auto" w:fill="auto"/>
            <w:noWrap/>
            <w:vAlign w:val="center"/>
            <w:hideMark/>
          </w:tcPr>
          <w:p w14:paraId="463F94A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53" w:type="dxa"/>
            <w:shd w:val="clear" w:color="auto" w:fill="auto"/>
            <w:noWrap/>
            <w:vAlign w:val="center"/>
            <w:hideMark/>
          </w:tcPr>
          <w:p w14:paraId="463F94A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32" w:type="dxa"/>
            <w:shd w:val="clear" w:color="auto" w:fill="auto"/>
            <w:noWrap/>
            <w:vAlign w:val="center"/>
            <w:hideMark/>
          </w:tcPr>
          <w:p w14:paraId="463F94A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104 142</w:t>
            </w:r>
          </w:p>
        </w:tc>
        <w:tc>
          <w:tcPr>
            <w:tcW w:w="932" w:type="dxa"/>
            <w:shd w:val="clear" w:color="auto" w:fill="auto"/>
            <w:noWrap/>
            <w:vAlign w:val="center"/>
            <w:hideMark/>
          </w:tcPr>
          <w:p w14:paraId="463F94A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1015" w:type="dxa"/>
            <w:shd w:val="clear" w:color="auto" w:fill="auto"/>
            <w:noWrap/>
            <w:vAlign w:val="center"/>
            <w:hideMark/>
          </w:tcPr>
          <w:p w14:paraId="463F94A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48" w:type="dxa"/>
            <w:shd w:val="clear" w:color="auto" w:fill="auto"/>
            <w:noWrap/>
            <w:vAlign w:val="center"/>
            <w:hideMark/>
          </w:tcPr>
          <w:p w14:paraId="463F94A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32" w:type="dxa"/>
            <w:shd w:val="clear" w:color="auto" w:fill="auto"/>
            <w:noWrap/>
            <w:vAlign w:val="center"/>
            <w:hideMark/>
          </w:tcPr>
          <w:p w14:paraId="463F94A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r>
      <w:tr w:rsidR="00F21099" w:rsidRPr="00F21099" w14:paraId="463F94B9" w14:textId="77777777" w:rsidTr="005F1516">
        <w:trPr>
          <w:trHeight w:val="300"/>
        </w:trPr>
        <w:tc>
          <w:tcPr>
            <w:tcW w:w="3534" w:type="dxa"/>
            <w:shd w:val="clear" w:color="auto" w:fill="auto"/>
            <w:noWrap/>
            <w:vAlign w:val="center"/>
            <w:hideMark/>
          </w:tcPr>
          <w:p w14:paraId="463F94B1"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 maksud</w:t>
            </w:r>
          </w:p>
        </w:tc>
        <w:tc>
          <w:tcPr>
            <w:tcW w:w="1008" w:type="dxa"/>
            <w:shd w:val="clear" w:color="auto" w:fill="auto"/>
            <w:noWrap/>
            <w:vAlign w:val="center"/>
            <w:hideMark/>
          </w:tcPr>
          <w:p w14:paraId="463F94B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14:paraId="463F94B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14:paraId="463F94B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51 000</w:t>
            </w:r>
          </w:p>
        </w:tc>
        <w:tc>
          <w:tcPr>
            <w:tcW w:w="932" w:type="dxa"/>
            <w:shd w:val="clear" w:color="auto" w:fill="auto"/>
            <w:noWrap/>
            <w:vAlign w:val="center"/>
            <w:hideMark/>
          </w:tcPr>
          <w:p w14:paraId="463F94B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1015" w:type="dxa"/>
            <w:shd w:val="clear" w:color="auto" w:fill="auto"/>
            <w:noWrap/>
            <w:vAlign w:val="center"/>
            <w:hideMark/>
          </w:tcPr>
          <w:p w14:paraId="463F94B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48" w:type="dxa"/>
            <w:shd w:val="clear" w:color="auto" w:fill="auto"/>
            <w:noWrap/>
            <w:vAlign w:val="center"/>
            <w:hideMark/>
          </w:tcPr>
          <w:p w14:paraId="463F94B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32" w:type="dxa"/>
            <w:shd w:val="clear" w:color="auto" w:fill="auto"/>
            <w:noWrap/>
            <w:vAlign w:val="center"/>
            <w:hideMark/>
          </w:tcPr>
          <w:p w14:paraId="463F94B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r>
      <w:tr w:rsidR="00F21099" w:rsidRPr="00F21099" w14:paraId="463F94C2" w14:textId="77777777" w:rsidTr="005F1516">
        <w:trPr>
          <w:trHeight w:val="300"/>
        </w:trPr>
        <w:tc>
          <w:tcPr>
            <w:tcW w:w="3534" w:type="dxa"/>
            <w:shd w:val="clear" w:color="auto" w:fill="auto"/>
            <w:noWrap/>
            <w:vAlign w:val="center"/>
            <w:hideMark/>
          </w:tcPr>
          <w:p w14:paraId="463F94B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Kutsehaiguse hüvitis kohtuotsusega</w:t>
            </w:r>
          </w:p>
        </w:tc>
        <w:tc>
          <w:tcPr>
            <w:tcW w:w="1008" w:type="dxa"/>
            <w:shd w:val="clear" w:color="auto" w:fill="auto"/>
            <w:noWrap/>
            <w:vAlign w:val="center"/>
            <w:hideMark/>
          </w:tcPr>
          <w:p w14:paraId="463F94B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53" w:type="dxa"/>
            <w:shd w:val="clear" w:color="auto" w:fill="auto"/>
            <w:noWrap/>
            <w:vAlign w:val="center"/>
            <w:hideMark/>
          </w:tcPr>
          <w:p w14:paraId="463F94B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B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1015" w:type="dxa"/>
            <w:shd w:val="clear" w:color="auto" w:fill="auto"/>
            <w:noWrap/>
            <w:vAlign w:val="center"/>
            <w:hideMark/>
          </w:tcPr>
          <w:p w14:paraId="463F94B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48" w:type="dxa"/>
            <w:shd w:val="clear" w:color="auto" w:fill="auto"/>
            <w:noWrap/>
            <w:vAlign w:val="center"/>
            <w:hideMark/>
          </w:tcPr>
          <w:p w14:paraId="463F94C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14:paraId="463F94C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r>
      <w:tr w:rsidR="00F21099" w:rsidRPr="00F21099" w14:paraId="463F94CB" w14:textId="77777777" w:rsidTr="005F1516">
        <w:trPr>
          <w:trHeight w:val="300"/>
        </w:trPr>
        <w:tc>
          <w:tcPr>
            <w:tcW w:w="3534" w:type="dxa"/>
            <w:shd w:val="clear" w:color="auto" w:fill="auto"/>
            <w:noWrap/>
            <w:vAlign w:val="center"/>
            <w:hideMark/>
          </w:tcPr>
          <w:p w14:paraId="463F94C3"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w:t>
            </w:r>
          </w:p>
        </w:tc>
        <w:tc>
          <w:tcPr>
            <w:tcW w:w="1008" w:type="dxa"/>
            <w:shd w:val="clear" w:color="auto" w:fill="auto"/>
            <w:noWrap/>
            <w:vAlign w:val="center"/>
            <w:hideMark/>
          </w:tcPr>
          <w:p w14:paraId="463F94C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2 442</w:t>
            </w:r>
          </w:p>
        </w:tc>
        <w:tc>
          <w:tcPr>
            <w:tcW w:w="953" w:type="dxa"/>
            <w:shd w:val="clear" w:color="auto" w:fill="auto"/>
            <w:noWrap/>
            <w:vAlign w:val="center"/>
            <w:hideMark/>
          </w:tcPr>
          <w:p w14:paraId="463F94C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2 491</w:t>
            </w:r>
          </w:p>
        </w:tc>
        <w:tc>
          <w:tcPr>
            <w:tcW w:w="932" w:type="dxa"/>
            <w:shd w:val="clear" w:color="auto" w:fill="auto"/>
            <w:noWrap/>
            <w:vAlign w:val="center"/>
            <w:hideMark/>
          </w:tcPr>
          <w:p w14:paraId="463F94C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1015" w:type="dxa"/>
            <w:shd w:val="clear" w:color="auto" w:fill="auto"/>
            <w:noWrap/>
            <w:vAlign w:val="center"/>
            <w:hideMark/>
          </w:tcPr>
          <w:p w14:paraId="463F94C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48" w:type="dxa"/>
            <w:shd w:val="clear" w:color="auto" w:fill="auto"/>
            <w:noWrap/>
            <w:vAlign w:val="center"/>
            <w:hideMark/>
          </w:tcPr>
          <w:p w14:paraId="463F94C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14:paraId="463F94C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r>
      <w:tr w:rsidR="00F21099" w:rsidRPr="00F21099" w14:paraId="463F94D4" w14:textId="77777777" w:rsidTr="004478CA">
        <w:trPr>
          <w:trHeight w:val="421"/>
        </w:trPr>
        <w:tc>
          <w:tcPr>
            <w:tcW w:w="3534" w:type="dxa"/>
            <w:shd w:val="clear" w:color="auto" w:fill="auto"/>
            <w:noWrap/>
            <w:vAlign w:val="center"/>
            <w:hideMark/>
          </w:tcPr>
          <w:p w14:paraId="463F94C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 maksud</w:t>
            </w:r>
          </w:p>
        </w:tc>
        <w:tc>
          <w:tcPr>
            <w:tcW w:w="1008" w:type="dxa"/>
            <w:shd w:val="clear" w:color="auto" w:fill="auto"/>
            <w:noWrap/>
            <w:vAlign w:val="center"/>
            <w:hideMark/>
          </w:tcPr>
          <w:p w14:paraId="463F94C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53" w:type="dxa"/>
            <w:shd w:val="clear" w:color="auto" w:fill="auto"/>
            <w:noWrap/>
            <w:vAlign w:val="center"/>
            <w:hideMark/>
          </w:tcPr>
          <w:p w14:paraId="463F94C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32" w:type="dxa"/>
            <w:shd w:val="clear" w:color="auto" w:fill="auto"/>
            <w:noWrap/>
            <w:vAlign w:val="center"/>
            <w:hideMark/>
          </w:tcPr>
          <w:p w14:paraId="463F94C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1015" w:type="dxa"/>
            <w:shd w:val="clear" w:color="auto" w:fill="auto"/>
            <w:noWrap/>
            <w:vAlign w:val="center"/>
            <w:hideMark/>
          </w:tcPr>
          <w:p w14:paraId="463F94D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48" w:type="dxa"/>
            <w:shd w:val="clear" w:color="auto" w:fill="auto"/>
            <w:noWrap/>
            <w:vAlign w:val="center"/>
            <w:hideMark/>
          </w:tcPr>
          <w:p w14:paraId="463F94D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14:paraId="463F94D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r>
      <w:tr w:rsidR="00F21099" w:rsidRPr="00F21099" w14:paraId="463F94DD" w14:textId="77777777" w:rsidTr="005F1516">
        <w:trPr>
          <w:trHeight w:val="300"/>
        </w:trPr>
        <w:tc>
          <w:tcPr>
            <w:tcW w:w="3534" w:type="dxa"/>
            <w:shd w:val="clear" w:color="auto" w:fill="auto"/>
            <w:noWrap/>
            <w:vAlign w:val="center"/>
            <w:hideMark/>
          </w:tcPr>
          <w:p w14:paraId="463F94D5"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Puuetega laste hooldajatoetus</w:t>
            </w:r>
          </w:p>
        </w:tc>
        <w:tc>
          <w:tcPr>
            <w:tcW w:w="1008" w:type="dxa"/>
            <w:shd w:val="clear" w:color="auto" w:fill="auto"/>
            <w:noWrap/>
            <w:vAlign w:val="center"/>
            <w:hideMark/>
          </w:tcPr>
          <w:p w14:paraId="463F94D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53" w:type="dxa"/>
            <w:shd w:val="clear" w:color="auto" w:fill="auto"/>
            <w:noWrap/>
            <w:vAlign w:val="center"/>
            <w:hideMark/>
          </w:tcPr>
          <w:p w14:paraId="463F94D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32" w:type="dxa"/>
            <w:shd w:val="clear" w:color="auto" w:fill="auto"/>
            <w:noWrap/>
            <w:vAlign w:val="center"/>
            <w:hideMark/>
          </w:tcPr>
          <w:p w14:paraId="463F94D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1015" w:type="dxa"/>
            <w:shd w:val="clear" w:color="auto" w:fill="auto"/>
            <w:noWrap/>
            <w:vAlign w:val="center"/>
            <w:hideMark/>
          </w:tcPr>
          <w:p w14:paraId="463F94D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48" w:type="dxa"/>
            <w:shd w:val="clear" w:color="auto" w:fill="auto"/>
            <w:noWrap/>
            <w:vAlign w:val="center"/>
            <w:hideMark/>
          </w:tcPr>
          <w:p w14:paraId="463F94D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14:paraId="463F94D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r>
      <w:tr w:rsidR="00F21099" w:rsidRPr="00F21099" w14:paraId="463F94E6" w14:textId="77777777" w:rsidTr="005F1516">
        <w:trPr>
          <w:trHeight w:val="300"/>
        </w:trPr>
        <w:tc>
          <w:tcPr>
            <w:tcW w:w="3534" w:type="dxa"/>
            <w:shd w:val="clear" w:color="auto" w:fill="auto"/>
            <w:noWrap/>
            <w:vAlign w:val="center"/>
            <w:hideMark/>
          </w:tcPr>
          <w:p w14:paraId="463F94D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projektitoetused</w:t>
            </w:r>
          </w:p>
        </w:tc>
        <w:tc>
          <w:tcPr>
            <w:tcW w:w="1008" w:type="dxa"/>
            <w:shd w:val="clear" w:color="auto" w:fill="auto"/>
            <w:noWrap/>
            <w:vAlign w:val="center"/>
            <w:hideMark/>
          </w:tcPr>
          <w:p w14:paraId="463F94D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14:paraId="463F94E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14:paraId="463F94E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14:paraId="463F94E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14:paraId="463F94E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14:paraId="463F94EF" w14:textId="77777777" w:rsidTr="005F1516">
        <w:trPr>
          <w:trHeight w:val="300"/>
        </w:trPr>
        <w:tc>
          <w:tcPr>
            <w:tcW w:w="3534" w:type="dxa"/>
            <w:shd w:val="clear" w:color="auto" w:fill="auto"/>
            <w:noWrap/>
            <w:vAlign w:val="center"/>
            <w:hideMark/>
          </w:tcPr>
          <w:p w14:paraId="463F94E7"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tegevustoetused</w:t>
            </w:r>
          </w:p>
        </w:tc>
        <w:tc>
          <w:tcPr>
            <w:tcW w:w="1008" w:type="dxa"/>
            <w:shd w:val="clear" w:color="auto" w:fill="auto"/>
            <w:noWrap/>
            <w:vAlign w:val="center"/>
            <w:hideMark/>
          </w:tcPr>
          <w:p w14:paraId="463F94E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53" w:type="dxa"/>
            <w:shd w:val="clear" w:color="auto" w:fill="auto"/>
            <w:noWrap/>
            <w:vAlign w:val="center"/>
            <w:hideMark/>
          </w:tcPr>
          <w:p w14:paraId="463F94E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1015" w:type="dxa"/>
            <w:shd w:val="clear" w:color="auto" w:fill="auto"/>
            <w:noWrap/>
            <w:vAlign w:val="center"/>
            <w:hideMark/>
          </w:tcPr>
          <w:p w14:paraId="463F94E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48" w:type="dxa"/>
            <w:shd w:val="clear" w:color="auto" w:fill="auto"/>
            <w:noWrap/>
            <w:vAlign w:val="center"/>
            <w:hideMark/>
          </w:tcPr>
          <w:p w14:paraId="463F94E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14:paraId="463F94E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r>
      <w:tr w:rsidR="00F21099" w:rsidRPr="00F21099" w14:paraId="463F94F8" w14:textId="77777777" w:rsidTr="005F1516">
        <w:trPr>
          <w:trHeight w:val="300"/>
        </w:trPr>
        <w:tc>
          <w:tcPr>
            <w:tcW w:w="3534" w:type="dxa"/>
            <w:shd w:val="clear" w:color="EBF1DE" w:fill="EBF1DE"/>
            <w:noWrap/>
            <w:vAlign w:val="center"/>
            <w:hideMark/>
          </w:tcPr>
          <w:p w14:paraId="463F94F0"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10200-Eakate sotsiaalhoolekandeasutused</w:t>
            </w:r>
          </w:p>
        </w:tc>
        <w:tc>
          <w:tcPr>
            <w:tcW w:w="1008" w:type="dxa"/>
            <w:shd w:val="clear" w:color="EBF1DE" w:fill="EBF1DE"/>
            <w:noWrap/>
            <w:vAlign w:val="center"/>
            <w:hideMark/>
          </w:tcPr>
          <w:p w14:paraId="463F94F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525 339</w:t>
            </w:r>
          </w:p>
        </w:tc>
        <w:tc>
          <w:tcPr>
            <w:tcW w:w="953" w:type="dxa"/>
            <w:shd w:val="clear" w:color="EBF1DE" w:fill="EBF1DE"/>
            <w:noWrap/>
            <w:vAlign w:val="center"/>
            <w:hideMark/>
          </w:tcPr>
          <w:p w14:paraId="463F94F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551 606</w:t>
            </w:r>
          </w:p>
        </w:tc>
        <w:tc>
          <w:tcPr>
            <w:tcW w:w="932" w:type="dxa"/>
            <w:shd w:val="clear" w:color="EBF1DE" w:fill="EBF1DE"/>
            <w:noWrap/>
            <w:vAlign w:val="center"/>
            <w:hideMark/>
          </w:tcPr>
          <w:p w14:paraId="463F94F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579 186</w:t>
            </w:r>
          </w:p>
        </w:tc>
        <w:tc>
          <w:tcPr>
            <w:tcW w:w="932" w:type="dxa"/>
            <w:shd w:val="clear" w:color="EBF1DE" w:fill="EBF1DE"/>
            <w:noWrap/>
            <w:vAlign w:val="center"/>
            <w:hideMark/>
          </w:tcPr>
          <w:p w14:paraId="463F94F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608 145</w:t>
            </w:r>
          </w:p>
        </w:tc>
        <w:tc>
          <w:tcPr>
            <w:tcW w:w="1015" w:type="dxa"/>
            <w:shd w:val="clear" w:color="EBF1DE" w:fill="EBF1DE"/>
            <w:noWrap/>
            <w:vAlign w:val="center"/>
            <w:hideMark/>
          </w:tcPr>
          <w:p w14:paraId="463F94F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638 552</w:t>
            </w:r>
          </w:p>
        </w:tc>
        <w:tc>
          <w:tcPr>
            <w:tcW w:w="948" w:type="dxa"/>
            <w:shd w:val="clear" w:color="EBF1DE" w:fill="EBF1DE"/>
            <w:noWrap/>
            <w:vAlign w:val="center"/>
            <w:hideMark/>
          </w:tcPr>
          <w:p w14:paraId="463F94F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670 480</w:t>
            </w:r>
          </w:p>
        </w:tc>
        <w:tc>
          <w:tcPr>
            <w:tcW w:w="932" w:type="dxa"/>
            <w:shd w:val="clear" w:color="EBF1DE" w:fill="EBF1DE"/>
            <w:noWrap/>
            <w:vAlign w:val="center"/>
            <w:hideMark/>
          </w:tcPr>
          <w:p w14:paraId="463F94F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704 004</w:t>
            </w:r>
          </w:p>
        </w:tc>
      </w:tr>
      <w:tr w:rsidR="00F21099" w:rsidRPr="00F21099" w14:paraId="463F9501" w14:textId="77777777" w:rsidTr="005F1516">
        <w:trPr>
          <w:trHeight w:val="300"/>
        </w:trPr>
        <w:tc>
          <w:tcPr>
            <w:tcW w:w="3534" w:type="dxa"/>
            <w:shd w:val="clear" w:color="auto" w:fill="auto"/>
            <w:noWrap/>
            <w:vAlign w:val="center"/>
            <w:hideMark/>
          </w:tcPr>
          <w:p w14:paraId="463F94F9"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Tasuline hooldus- toetus eraisikutele </w:t>
            </w:r>
          </w:p>
        </w:tc>
        <w:tc>
          <w:tcPr>
            <w:tcW w:w="1008" w:type="dxa"/>
            <w:shd w:val="clear" w:color="auto" w:fill="auto"/>
            <w:noWrap/>
            <w:vAlign w:val="center"/>
            <w:hideMark/>
          </w:tcPr>
          <w:p w14:paraId="463F94F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525 339</w:t>
            </w:r>
          </w:p>
        </w:tc>
        <w:tc>
          <w:tcPr>
            <w:tcW w:w="953" w:type="dxa"/>
            <w:shd w:val="clear" w:color="auto" w:fill="auto"/>
            <w:noWrap/>
            <w:vAlign w:val="center"/>
            <w:hideMark/>
          </w:tcPr>
          <w:p w14:paraId="463F94F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551 606</w:t>
            </w:r>
          </w:p>
        </w:tc>
        <w:tc>
          <w:tcPr>
            <w:tcW w:w="932" w:type="dxa"/>
            <w:shd w:val="clear" w:color="auto" w:fill="auto"/>
            <w:noWrap/>
            <w:vAlign w:val="center"/>
            <w:hideMark/>
          </w:tcPr>
          <w:p w14:paraId="463F94F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579 186</w:t>
            </w:r>
          </w:p>
        </w:tc>
        <w:tc>
          <w:tcPr>
            <w:tcW w:w="932" w:type="dxa"/>
            <w:shd w:val="clear" w:color="auto" w:fill="auto"/>
            <w:noWrap/>
            <w:vAlign w:val="center"/>
            <w:hideMark/>
          </w:tcPr>
          <w:p w14:paraId="463F94F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608 145</w:t>
            </w:r>
          </w:p>
        </w:tc>
        <w:tc>
          <w:tcPr>
            <w:tcW w:w="1015" w:type="dxa"/>
            <w:shd w:val="clear" w:color="auto" w:fill="auto"/>
            <w:noWrap/>
            <w:vAlign w:val="center"/>
            <w:hideMark/>
          </w:tcPr>
          <w:p w14:paraId="463F94F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638 552</w:t>
            </w:r>
          </w:p>
        </w:tc>
        <w:tc>
          <w:tcPr>
            <w:tcW w:w="948" w:type="dxa"/>
            <w:shd w:val="clear" w:color="auto" w:fill="auto"/>
            <w:noWrap/>
            <w:vAlign w:val="center"/>
            <w:hideMark/>
          </w:tcPr>
          <w:p w14:paraId="463F94F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670 480</w:t>
            </w:r>
          </w:p>
        </w:tc>
        <w:tc>
          <w:tcPr>
            <w:tcW w:w="932" w:type="dxa"/>
            <w:shd w:val="clear" w:color="auto" w:fill="auto"/>
            <w:noWrap/>
            <w:vAlign w:val="center"/>
            <w:hideMark/>
          </w:tcPr>
          <w:p w14:paraId="463F950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704 004</w:t>
            </w:r>
          </w:p>
        </w:tc>
      </w:tr>
      <w:tr w:rsidR="00F21099" w:rsidRPr="00F21099" w14:paraId="463F950A" w14:textId="77777777" w:rsidTr="005F1516">
        <w:trPr>
          <w:trHeight w:val="300"/>
        </w:trPr>
        <w:tc>
          <w:tcPr>
            <w:tcW w:w="3534" w:type="dxa"/>
            <w:shd w:val="clear" w:color="EBF1DE" w:fill="EBF1DE"/>
            <w:noWrap/>
            <w:vAlign w:val="center"/>
            <w:hideMark/>
          </w:tcPr>
          <w:p w14:paraId="463F9502"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10400-Asendus- ja järelhooldus</w:t>
            </w:r>
          </w:p>
        </w:tc>
        <w:tc>
          <w:tcPr>
            <w:tcW w:w="1008" w:type="dxa"/>
            <w:shd w:val="clear" w:color="EBF1DE" w:fill="EBF1DE"/>
            <w:noWrap/>
            <w:vAlign w:val="center"/>
            <w:hideMark/>
          </w:tcPr>
          <w:p w14:paraId="463F950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53" w:type="dxa"/>
            <w:shd w:val="clear" w:color="EBF1DE" w:fill="EBF1DE"/>
            <w:noWrap/>
            <w:vAlign w:val="center"/>
            <w:hideMark/>
          </w:tcPr>
          <w:p w14:paraId="463F950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32" w:type="dxa"/>
            <w:shd w:val="clear" w:color="EBF1DE" w:fill="EBF1DE"/>
            <w:noWrap/>
            <w:vAlign w:val="center"/>
            <w:hideMark/>
          </w:tcPr>
          <w:p w14:paraId="463F950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1015" w:type="dxa"/>
            <w:shd w:val="clear" w:color="EBF1DE" w:fill="EBF1DE"/>
            <w:noWrap/>
            <w:vAlign w:val="center"/>
            <w:hideMark/>
          </w:tcPr>
          <w:p w14:paraId="463F950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48" w:type="dxa"/>
            <w:shd w:val="clear" w:color="EBF1DE" w:fill="EBF1DE"/>
            <w:noWrap/>
            <w:vAlign w:val="center"/>
            <w:hideMark/>
          </w:tcPr>
          <w:p w14:paraId="463F950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14:paraId="463F950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r>
      <w:tr w:rsidR="00F21099" w:rsidRPr="00F21099" w14:paraId="463F9513" w14:textId="77777777" w:rsidTr="005F1516">
        <w:trPr>
          <w:trHeight w:val="300"/>
        </w:trPr>
        <w:tc>
          <w:tcPr>
            <w:tcW w:w="3534" w:type="dxa"/>
            <w:shd w:val="clear" w:color="auto" w:fill="auto"/>
            <w:noWrap/>
            <w:vAlign w:val="center"/>
            <w:hideMark/>
          </w:tcPr>
          <w:p w14:paraId="463F950B"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Asendushoolduse toetus</w:t>
            </w:r>
          </w:p>
        </w:tc>
        <w:tc>
          <w:tcPr>
            <w:tcW w:w="1008" w:type="dxa"/>
            <w:shd w:val="clear" w:color="auto" w:fill="auto"/>
            <w:noWrap/>
            <w:vAlign w:val="center"/>
            <w:hideMark/>
          </w:tcPr>
          <w:p w14:paraId="463F950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53" w:type="dxa"/>
            <w:shd w:val="clear" w:color="auto" w:fill="auto"/>
            <w:noWrap/>
            <w:vAlign w:val="center"/>
            <w:hideMark/>
          </w:tcPr>
          <w:p w14:paraId="463F950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32" w:type="dxa"/>
            <w:shd w:val="clear" w:color="auto" w:fill="auto"/>
            <w:noWrap/>
            <w:vAlign w:val="center"/>
            <w:hideMark/>
          </w:tcPr>
          <w:p w14:paraId="463F950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0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1015" w:type="dxa"/>
            <w:shd w:val="clear" w:color="auto" w:fill="auto"/>
            <w:noWrap/>
            <w:vAlign w:val="center"/>
            <w:hideMark/>
          </w:tcPr>
          <w:p w14:paraId="463F951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48" w:type="dxa"/>
            <w:shd w:val="clear" w:color="auto" w:fill="auto"/>
            <w:noWrap/>
            <w:vAlign w:val="center"/>
            <w:hideMark/>
          </w:tcPr>
          <w:p w14:paraId="463F951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14:paraId="463F951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r>
      <w:tr w:rsidR="00F21099" w:rsidRPr="00F21099" w14:paraId="463F951C" w14:textId="77777777" w:rsidTr="005F1516">
        <w:trPr>
          <w:trHeight w:val="300"/>
        </w:trPr>
        <w:tc>
          <w:tcPr>
            <w:tcW w:w="3534" w:type="dxa"/>
            <w:shd w:val="clear" w:color="auto" w:fill="auto"/>
            <w:noWrap/>
            <w:vAlign w:val="center"/>
            <w:hideMark/>
          </w:tcPr>
          <w:p w14:paraId="463F9514"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Järelhooldusteenus</w:t>
            </w:r>
          </w:p>
        </w:tc>
        <w:tc>
          <w:tcPr>
            <w:tcW w:w="1008" w:type="dxa"/>
            <w:shd w:val="clear" w:color="auto" w:fill="auto"/>
            <w:noWrap/>
            <w:vAlign w:val="center"/>
            <w:hideMark/>
          </w:tcPr>
          <w:p w14:paraId="463F951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14:paraId="463F951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14:paraId="463F951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1015" w:type="dxa"/>
            <w:shd w:val="clear" w:color="auto" w:fill="auto"/>
            <w:noWrap/>
            <w:vAlign w:val="center"/>
            <w:hideMark/>
          </w:tcPr>
          <w:p w14:paraId="463F951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48" w:type="dxa"/>
            <w:shd w:val="clear" w:color="auto" w:fill="auto"/>
            <w:noWrap/>
            <w:vAlign w:val="center"/>
            <w:hideMark/>
          </w:tcPr>
          <w:p w14:paraId="463F951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14:paraId="463F951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r>
      <w:tr w:rsidR="004478CA" w:rsidRPr="00F21099" w14:paraId="463F9525" w14:textId="77777777" w:rsidTr="005F1516">
        <w:trPr>
          <w:trHeight w:val="300"/>
        </w:trPr>
        <w:tc>
          <w:tcPr>
            <w:tcW w:w="3534" w:type="dxa"/>
            <w:shd w:val="clear" w:color="auto" w:fill="auto"/>
            <w:noWrap/>
            <w:vAlign w:val="center"/>
          </w:tcPr>
          <w:p w14:paraId="463F951D" w14:textId="77777777" w:rsidR="004478CA" w:rsidRPr="00F21099" w:rsidRDefault="004478CA" w:rsidP="00F21099">
            <w:pPr>
              <w:spacing w:after="0" w:line="240" w:lineRule="auto"/>
              <w:ind w:firstLineChars="100" w:firstLine="190"/>
              <w:rPr>
                <w:rFonts w:eastAsia="Times New Roman" w:cs="Times New Roman"/>
                <w:color w:val="000000"/>
                <w:sz w:val="19"/>
                <w:szCs w:val="19"/>
                <w:lang w:eastAsia="et-EE"/>
              </w:rPr>
            </w:pPr>
          </w:p>
        </w:tc>
        <w:tc>
          <w:tcPr>
            <w:tcW w:w="1008" w:type="dxa"/>
            <w:shd w:val="clear" w:color="auto" w:fill="auto"/>
            <w:noWrap/>
            <w:vAlign w:val="center"/>
          </w:tcPr>
          <w:p w14:paraId="463F951E"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53" w:type="dxa"/>
            <w:shd w:val="clear" w:color="auto" w:fill="auto"/>
            <w:noWrap/>
            <w:vAlign w:val="center"/>
          </w:tcPr>
          <w:p w14:paraId="463F951F"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0"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1"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1015" w:type="dxa"/>
            <w:shd w:val="clear" w:color="auto" w:fill="auto"/>
            <w:noWrap/>
            <w:vAlign w:val="center"/>
          </w:tcPr>
          <w:p w14:paraId="463F9522"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48" w:type="dxa"/>
            <w:shd w:val="clear" w:color="auto" w:fill="auto"/>
            <w:noWrap/>
            <w:vAlign w:val="center"/>
          </w:tcPr>
          <w:p w14:paraId="463F9523"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14:paraId="463F9524" w14:textId="77777777" w:rsidR="004478CA" w:rsidRPr="00F21099" w:rsidRDefault="004478CA" w:rsidP="00F21099">
            <w:pPr>
              <w:spacing w:after="0" w:line="240" w:lineRule="auto"/>
              <w:jc w:val="right"/>
              <w:rPr>
                <w:rFonts w:eastAsia="Times New Roman" w:cs="Times New Roman"/>
                <w:color w:val="000000"/>
                <w:sz w:val="19"/>
                <w:szCs w:val="19"/>
                <w:lang w:eastAsia="et-EE"/>
              </w:rPr>
            </w:pPr>
          </w:p>
        </w:tc>
      </w:tr>
      <w:tr w:rsidR="00F21099" w:rsidRPr="00F21099" w14:paraId="463F952E" w14:textId="77777777" w:rsidTr="005F1516">
        <w:trPr>
          <w:trHeight w:val="300"/>
        </w:trPr>
        <w:tc>
          <w:tcPr>
            <w:tcW w:w="3534" w:type="dxa"/>
            <w:shd w:val="clear" w:color="EBF1DE" w:fill="EBF1DE"/>
            <w:noWrap/>
            <w:vAlign w:val="center"/>
            <w:hideMark/>
          </w:tcPr>
          <w:p w14:paraId="463F9526"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10402-Muu perekondade ja laste sotsiaalne kaitse</w:t>
            </w:r>
          </w:p>
        </w:tc>
        <w:tc>
          <w:tcPr>
            <w:tcW w:w="1008" w:type="dxa"/>
            <w:shd w:val="clear" w:color="EBF1DE" w:fill="EBF1DE"/>
            <w:noWrap/>
            <w:vAlign w:val="center"/>
            <w:hideMark/>
          </w:tcPr>
          <w:p w14:paraId="463F952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92 719</w:t>
            </w:r>
          </w:p>
        </w:tc>
        <w:tc>
          <w:tcPr>
            <w:tcW w:w="953" w:type="dxa"/>
            <w:shd w:val="clear" w:color="EBF1DE" w:fill="EBF1DE"/>
            <w:noWrap/>
            <w:vAlign w:val="center"/>
            <w:hideMark/>
          </w:tcPr>
          <w:p w14:paraId="463F952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93 893</w:t>
            </w:r>
          </w:p>
        </w:tc>
        <w:tc>
          <w:tcPr>
            <w:tcW w:w="932" w:type="dxa"/>
            <w:shd w:val="clear" w:color="EBF1DE" w:fill="EBF1DE"/>
            <w:noWrap/>
            <w:vAlign w:val="center"/>
            <w:hideMark/>
          </w:tcPr>
          <w:p w14:paraId="463F952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1015" w:type="dxa"/>
            <w:shd w:val="clear" w:color="EBF1DE" w:fill="EBF1DE"/>
            <w:noWrap/>
            <w:vAlign w:val="center"/>
            <w:hideMark/>
          </w:tcPr>
          <w:p w14:paraId="463F952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48" w:type="dxa"/>
            <w:shd w:val="clear" w:color="EBF1DE" w:fill="EBF1DE"/>
            <w:noWrap/>
            <w:vAlign w:val="center"/>
            <w:hideMark/>
          </w:tcPr>
          <w:p w14:paraId="463F952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14:paraId="463F952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r>
      <w:tr w:rsidR="00F21099" w:rsidRPr="00F21099" w14:paraId="463F9537" w14:textId="77777777" w:rsidTr="005F1516">
        <w:trPr>
          <w:trHeight w:val="300"/>
        </w:trPr>
        <w:tc>
          <w:tcPr>
            <w:tcW w:w="3534" w:type="dxa"/>
            <w:shd w:val="clear" w:color="auto" w:fill="auto"/>
            <w:noWrap/>
            <w:vAlign w:val="center"/>
            <w:hideMark/>
          </w:tcPr>
          <w:p w14:paraId="463F952F"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Riiklik matusetoetus</w:t>
            </w:r>
          </w:p>
        </w:tc>
        <w:tc>
          <w:tcPr>
            <w:tcW w:w="1008" w:type="dxa"/>
            <w:shd w:val="clear" w:color="auto" w:fill="auto"/>
            <w:noWrap/>
            <w:vAlign w:val="center"/>
            <w:hideMark/>
          </w:tcPr>
          <w:p w14:paraId="463F953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58 719</w:t>
            </w:r>
          </w:p>
        </w:tc>
        <w:tc>
          <w:tcPr>
            <w:tcW w:w="953" w:type="dxa"/>
            <w:shd w:val="clear" w:color="auto" w:fill="auto"/>
            <w:noWrap/>
            <w:vAlign w:val="center"/>
            <w:hideMark/>
          </w:tcPr>
          <w:p w14:paraId="463F953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1015" w:type="dxa"/>
            <w:shd w:val="clear" w:color="auto" w:fill="auto"/>
            <w:noWrap/>
            <w:vAlign w:val="center"/>
            <w:hideMark/>
          </w:tcPr>
          <w:p w14:paraId="463F953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48" w:type="dxa"/>
            <w:shd w:val="clear" w:color="auto" w:fill="auto"/>
            <w:noWrap/>
            <w:vAlign w:val="center"/>
            <w:hideMark/>
          </w:tcPr>
          <w:p w14:paraId="463F953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14:paraId="463F953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r>
      <w:tr w:rsidR="00F21099" w:rsidRPr="00F21099" w14:paraId="463F9540" w14:textId="77777777" w:rsidTr="005F1516">
        <w:trPr>
          <w:trHeight w:val="300"/>
        </w:trPr>
        <w:tc>
          <w:tcPr>
            <w:tcW w:w="3534" w:type="dxa"/>
            <w:shd w:val="clear" w:color="auto" w:fill="auto"/>
            <w:noWrap/>
            <w:vAlign w:val="center"/>
            <w:hideMark/>
          </w:tcPr>
          <w:p w14:paraId="463F9538"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Sünnitoetused</w:t>
            </w:r>
          </w:p>
        </w:tc>
        <w:tc>
          <w:tcPr>
            <w:tcW w:w="1008" w:type="dxa"/>
            <w:shd w:val="clear" w:color="auto" w:fill="auto"/>
            <w:noWrap/>
            <w:vAlign w:val="center"/>
            <w:hideMark/>
          </w:tcPr>
          <w:p w14:paraId="463F953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14:paraId="463F953A"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14:paraId="463F953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1015" w:type="dxa"/>
            <w:shd w:val="clear" w:color="auto" w:fill="auto"/>
            <w:noWrap/>
            <w:vAlign w:val="center"/>
            <w:hideMark/>
          </w:tcPr>
          <w:p w14:paraId="463F953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48" w:type="dxa"/>
            <w:shd w:val="clear" w:color="auto" w:fill="auto"/>
            <w:noWrap/>
            <w:vAlign w:val="center"/>
            <w:hideMark/>
          </w:tcPr>
          <w:p w14:paraId="463F953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14:paraId="463F953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r>
      <w:tr w:rsidR="00F21099" w:rsidRPr="00F21099" w14:paraId="463F9549" w14:textId="77777777" w:rsidTr="005F1516">
        <w:trPr>
          <w:trHeight w:val="300"/>
        </w:trPr>
        <w:tc>
          <w:tcPr>
            <w:tcW w:w="3534" w:type="dxa"/>
            <w:shd w:val="clear" w:color="EBF1DE" w:fill="EBF1DE"/>
            <w:noWrap/>
            <w:vAlign w:val="center"/>
            <w:hideMark/>
          </w:tcPr>
          <w:p w14:paraId="463F9541"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10701-Riiklik toimetulekutoetus</w:t>
            </w:r>
          </w:p>
        </w:tc>
        <w:tc>
          <w:tcPr>
            <w:tcW w:w="1008" w:type="dxa"/>
            <w:shd w:val="clear" w:color="EBF1DE" w:fill="EBF1DE"/>
            <w:noWrap/>
            <w:vAlign w:val="center"/>
            <w:hideMark/>
          </w:tcPr>
          <w:p w14:paraId="463F954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53" w:type="dxa"/>
            <w:shd w:val="clear" w:color="EBF1DE" w:fill="EBF1DE"/>
            <w:noWrap/>
            <w:vAlign w:val="center"/>
            <w:hideMark/>
          </w:tcPr>
          <w:p w14:paraId="463F9543"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32" w:type="dxa"/>
            <w:shd w:val="clear" w:color="EBF1DE" w:fill="EBF1DE"/>
            <w:noWrap/>
            <w:vAlign w:val="center"/>
            <w:hideMark/>
          </w:tcPr>
          <w:p w14:paraId="463F954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1015" w:type="dxa"/>
            <w:shd w:val="clear" w:color="EBF1DE" w:fill="EBF1DE"/>
            <w:noWrap/>
            <w:vAlign w:val="center"/>
            <w:hideMark/>
          </w:tcPr>
          <w:p w14:paraId="463F954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48" w:type="dxa"/>
            <w:shd w:val="clear" w:color="EBF1DE" w:fill="EBF1DE"/>
            <w:noWrap/>
            <w:vAlign w:val="center"/>
            <w:hideMark/>
          </w:tcPr>
          <w:p w14:paraId="463F954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14:paraId="463F954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r>
      <w:tr w:rsidR="00F21099" w:rsidRPr="00F21099" w14:paraId="463F9552" w14:textId="77777777" w:rsidTr="005F1516">
        <w:trPr>
          <w:trHeight w:val="300"/>
        </w:trPr>
        <w:tc>
          <w:tcPr>
            <w:tcW w:w="3534" w:type="dxa"/>
            <w:shd w:val="clear" w:color="auto" w:fill="auto"/>
            <w:noWrap/>
            <w:vAlign w:val="center"/>
            <w:hideMark/>
          </w:tcPr>
          <w:p w14:paraId="463F954A"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Toimetulekutoetus</w:t>
            </w:r>
          </w:p>
        </w:tc>
        <w:tc>
          <w:tcPr>
            <w:tcW w:w="1008" w:type="dxa"/>
            <w:shd w:val="clear" w:color="auto" w:fill="auto"/>
            <w:noWrap/>
            <w:vAlign w:val="center"/>
            <w:hideMark/>
          </w:tcPr>
          <w:p w14:paraId="463F954B"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53" w:type="dxa"/>
            <w:shd w:val="clear" w:color="auto" w:fill="auto"/>
            <w:noWrap/>
            <w:vAlign w:val="center"/>
            <w:hideMark/>
          </w:tcPr>
          <w:p w14:paraId="463F954C"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32" w:type="dxa"/>
            <w:shd w:val="clear" w:color="auto" w:fill="auto"/>
            <w:noWrap/>
            <w:vAlign w:val="center"/>
            <w:hideMark/>
          </w:tcPr>
          <w:p w14:paraId="463F954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4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1015" w:type="dxa"/>
            <w:shd w:val="clear" w:color="auto" w:fill="auto"/>
            <w:noWrap/>
            <w:vAlign w:val="center"/>
            <w:hideMark/>
          </w:tcPr>
          <w:p w14:paraId="463F954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48" w:type="dxa"/>
            <w:shd w:val="clear" w:color="auto" w:fill="auto"/>
            <w:noWrap/>
            <w:vAlign w:val="center"/>
            <w:hideMark/>
          </w:tcPr>
          <w:p w14:paraId="463F955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14:paraId="463F955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r>
      <w:tr w:rsidR="00F21099" w:rsidRPr="00F21099" w14:paraId="463F955B" w14:textId="77777777" w:rsidTr="005F1516">
        <w:trPr>
          <w:trHeight w:val="300"/>
        </w:trPr>
        <w:tc>
          <w:tcPr>
            <w:tcW w:w="3534" w:type="dxa"/>
            <w:shd w:val="clear" w:color="EBF1DE" w:fill="EBF1DE"/>
            <w:noWrap/>
            <w:vAlign w:val="center"/>
            <w:hideMark/>
          </w:tcPr>
          <w:p w14:paraId="463F9553"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10702-Muu sotsiaalsete riskirühmade kaitse</w:t>
            </w:r>
          </w:p>
        </w:tc>
        <w:tc>
          <w:tcPr>
            <w:tcW w:w="1008" w:type="dxa"/>
            <w:shd w:val="clear" w:color="EBF1DE" w:fill="EBF1DE"/>
            <w:noWrap/>
            <w:vAlign w:val="center"/>
            <w:hideMark/>
          </w:tcPr>
          <w:p w14:paraId="463F9554"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53" w:type="dxa"/>
            <w:shd w:val="clear" w:color="EBF1DE" w:fill="EBF1DE"/>
            <w:noWrap/>
            <w:vAlign w:val="center"/>
            <w:hideMark/>
          </w:tcPr>
          <w:p w14:paraId="463F9555"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32" w:type="dxa"/>
            <w:shd w:val="clear" w:color="EBF1DE" w:fill="EBF1DE"/>
            <w:noWrap/>
            <w:vAlign w:val="center"/>
            <w:hideMark/>
          </w:tcPr>
          <w:p w14:paraId="463F955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1015" w:type="dxa"/>
            <w:shd w:val="clear" w:color="EBF1DE" w:fill="EBF1DE"/>
            <w:noWrap/>
            <w:vAlign w:val="center"/>
            <w:hideMark/>
          </w:tcPr>
          <w:p w14:paraId="463F955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48" w:type="dxa"/>
            <w:shd w:val="clear" w:color="EBF1DE" w:fill="EBF1DE"/>
            <w:noWrap/>
            <w:vAlign w:val="center"/>
            <w:hideMark/>
          </w:tcPr>
          <w:p w14:paraId="463F955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14:paraId="463F955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r>
      <w:tr w:rsidR="00F21099" w:rsidRPr="00F21099" w14:paraId="463F9564" w14:textId="77777777" w:rsidTr="005F1516">
        <w:trPr>
          <w:trHeight w:val="300"/>
        </w:trPr>
        <w:tc>
          <w:tcPr>
            <w:tcW w:w="3534" w:type="dxa"/>
            <w:shd w:val="clear" w:color="auto" w:fill="auto"/>
            <w:noWrap/>
            <w:vAlign w:val="center"/>
            <w:hideMark/>
          </w:tcPr>
          <w:p w14:paraId="463F955C"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Toetused eraisikutele</w:t>
            </w:r>
          </w:p>
        </w:tc>
        <w:tc>
          <w:tcPr>
            <w:tcW w:w="1008" w:type="dxa"/>
            <w:shd w:val="clear" w:color="auto" w:fill="auto"/>
            <w:noWrap/>
            <w:vAlign w:val="center"/>
            <w:hideMark/>
          </w:tcPr>
          <w:p w14:paraId="463F955D"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14:paraId="463F955E"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32" w:type="dxa"/>
            <w:shd w:val="clear" w:color="auto" w:fill="auto"/>
            <w:noWrap/>
            <w:vAlign w:val="center"/>
            <w:hideMark/>
          </w:tcPr>
          <w:p w14:paraId="463F955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1015" w:type="dxa"/>
            <w:shd w:val="clear" w:color="auto" w:fill="auto"/>
            <w:noWrap/>
            <w:vAlign w:val="center"/>
            <w:hideMark/>
          </w:tcPr>
          <w:p w14:paraId="463F956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48" w:type="dxa"/>
            <w:shd w:val="clear" w:color="auto" w:fill="auto"/>
            <w:noWrap/>
            <w:vAlign w:val="center"/>
            <w:hideMark/>
          </w:tcPr>
          <w:p w14:paraId="463F956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14:paraId="463F956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r>
      <w:tr w:rsidR="00F21099" w:rsidRPr="00F21099" w14:paraId="463F956D" w14:textId="77777777" w:rsidTr="005F1516">
        <w:trPr>
          <w:trHeight w:val="300"/>
        </w:trPr>
        <w:tc>
          <w:tcPr>
            <w:tcW w:w="3534" w:type="dxa"/>
            <w:shd w:val="clear" w:color="EBF1DE" w:fill="EBF1DE"/>
            <w:noWrap/>
            <w:vAlign w:val="center"/>
            <w:hideMark/>
          </w:tcPr>
          <w:p w14:paraId="463F9565"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10900-Muu sotsiaalne kaitse, sh sotsiaalse kaitse haldus</w:t>
            </w:r>
          </w:p>
        </w:tc>
        <w:tc>
          <w:tcPr>
            <w:tcW w:w="1008" w:type="dxa"/>
            <w:shd w:val="clear" w:color="EBF1DE" w:fill="EBF1DE"/>
            <w:noWrap/>
            <w:vAlign w:val="center"/>
            <w:hideMark/>
          </w:tcPr>
          <w:p w14:paraId="463F9566"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53" w:type="dxa"/>
            <w:shd w:val="clear" w:color="EBF1DE" w:fill="EBF1DE"/>
            <w:noWrap/>
            <w:vAlign w:val="center"/>
            <w:hideMark/>
          </w:tcPr>
          <w:p w14:paraId="463F9567"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32" w:type="dxa"/>
            <w:shd w:val="clear" w:color="EBF1DE" w:fill="EBF1DE"/>
            <w:noWrap/>
            <w:vAlign w:val="center"/>
            <w:hideMark/>
          </w:tcPr>
          <w:p w14:paraId="463F956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1015" w:type="dxa"/>
            <w:shd w:val="clear" w:color="EBF1DE" w:fill="EBF1DE"/>
            <w:noWrap/>
            <w:vAlign w:val="center"/>
            <w:hideMark/>
          </w:tcPr>
          <w:p w14:paraId="463F956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48" w:type="dxa"/>
            <w:shd w:val="clear" w:color="EBF1DE" w:fill="EBF1DE"/>
            <w:noWrap/>
            <w:vAlign w:val="center"/>
            <w:hideMark/>
          </w:tcPr>
          <w:p w14:paraId="463F956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14:paraId="463F956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r>
      <w:tr w:rsidR="00F21099" w:rsidRPr="00F21099" w14:paraId="463F9576" w14:textId="77777777" w:rsidTr="005F1516">
        <w:trPr>
          <w:trHeight w:val="300"/>
        </w:trPr>
        <w:tc>
          <w:tcPr>
            <w:tcW w:w="3534" w:type="dxa"/>
            <w:shd w:val="clear" w:color="auto" w:fill="auto"/>
            <w:noWrap/>
            <w:vAlign w:val="center"/>
            <w:hideMark/>
          </w:tcPr>
          <w:p w14:paraId="463F956E"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Sotsiaalvaldkonna reserv erakorraline</w:t>
            </w:r>
          </w:p>
        </w:tc>
        <w:tc>
          <w:tcPr>
            <w:tcW w:w="1008" w:type="dxa"/>
            <w:shd w:val="clear" w:color="auto" w:fill="auto"/>
            <w:noWrap/>
            <w:vAlign w:val="center"/>
            <w:hideMark/>
          </w:tcPr>
          <w:p w14:paraId="463F956F"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53" w:type="dxa"/>
            <w:shd w:val="clear" w:color="auto" w:fill="auto"/>
            <w:noWrap/>
            <w:vAlign w:val="center"/>
            <w:hideMark/>
          </w:tcPr>
          <w:p w14:paraId="463F9570"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32" w:type="dxa"/>
            <w:shd w:val="clear" w:color="auto" w:fill="auto"/>
            <w:noWrap/>
            <w:vAlign w:val="center"/>
            <w:hideMark/>
          </w:tcPr>
          <w:p w14:paraId="463F957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1015" w:type="dxa"/>
            <w:shd w:val="clear" w:color="auto" w:fill="auto"/>
            <w:noWrap/>
            <w:vAlign w:val="center"/>
            <w:hideMark/>
          </w:tcPr>
          <w:p w14:paraId="463F957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48" w:type="dxa"/>
            <w:shd w:val="clear" w:color="auto" w:fill="auto"/>
            <w:noWrap/>
            <w:vAlign w:val="center"/>
            <w:hideMark/>
          </w:tcPr>
          <w:p w14:paraId="463F957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14:paraId="463F957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r>
      <w:tr w:rsidR="00F21099" w:rsidRPr="00F21099" w14:paraId="463F957F" w14:textId="77777777" w:rsidTr="005F1516">
        <w:trPr>
          <w:trHeight w:val="300"/>
        </w:trPr>
        <w:tc>
          <w:tcPr>
            <w:tcW w:w="3534" w:type="dxa"/>
            <w:shd w:val="clear" w:color="EBF1DE" w:fill="EBF1DE"/>
            <w:noWrap/>
            <w:vAlign w:val="center"/>
            <w:hideMark/>
          </w:tcPr>
          <w:p w14:paraId="463F9577"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09300-Kutseharidus</w:t>
            </w:r>
          </w:p>
        </w:tc>
        <w:tc>
          <w:tcPr>
            <w:tcW w:w="1008" w:type="dxa"/>
            <w:shd w:val="clear" w:color="EBF1DE" w:fill="EBF1DE"/>
            <w:noWrap/>
            <w:vAlign w:val="center"/>
            <w:hideMark/>
          </w:tcPr>
          <w:p w14:paraId="463F9578"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53" w:type="dxa"/>
            <w:shd w:val="clear" w:color="EBF1DE" w:fill="EBF1DE"/>
            <w:noWrap/>
            <w:vAlign w:val="center"/>
            <w:hideMark/>
          </w:tcPr>
          <w:p w14:paraId="463F9579"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1015" w:type="dxa"/>
            <w:shd w:val="clear" w:color="EBF1DE" w:fill="EBF1DE"/>
            <w:noWrap/>
            <w:vAlign w:val="center"/>
            <w:hideMark/>
          </w:tcPr>
          <w:p w14:paraId="463F957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48" w:type="dxa"/>
            <w:shd w:val="clear" w:color="EBF1DE" w:fill="EBF1DE"/>
            <w:noWrap/>
            <w:vAlign w:val="center"/>
            <w:hideMark/>
          </w:tcPr>
          <w:p w14:paraId="463F957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14:paraId="463F957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r>
      <w:tr w:rsidR="00F21099" w:rsidRPr="00F21099" w14:paraId="463F9588" w14:textId="77777777" w:rsidTr="005F1516">
        <w:trPr>
          <w:trHeight w:val="300"/>
        </w:trPr>
        <w:tc>
          <w:tcPr>
            <w:tcW w:w="3534" w:type="dxa"/>
            <w:shd w:val="clear" w:color="auto" w:fill="auto"/>
            <w:noWrap/>
            <w:vAlign w:val="center"/>
            <w:hideMark/>
          </w:tcPr>
          <w:p w14:paraId="463F9580"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Kutseõppe stipendium</w:t>
            </w:r>
          </w:p>
        </w:tc>
        <w:tc>
          <w:tcPr>
            <w:tcW w:w="1008" w:type="dxa"/>
            <w:shd w:val="clear" w:color="auto" w:fill="auto"/>
            <w:noWrap/>
            <w:vAlign w:val="center"/>
            <w:hideMark/>
          </w:tcPr>
          <w:p w14:paraId="463F9581"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53" w:type="dxa"/>
            <w:shd w:val="clear" w:color="auto" w:fill="auto"/>
            <w:noWrap/>
            <w:vAlign w:val="center"/>
            <w:hideMark/>
          </w:tcPr>
          <w:p w14:paraId="463F9582"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1015" w:type="dxa"/>
            <w:shd w:val="clear" w:color="auto" w:fill="auto"/>
            <w:noWrap/>
            <w:vAlign w:val="center"/>
            <w:hideMark/>
          </w:tcPr>
          <w:p w14:paraId="463F958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48" w:type="dxa"/>
            <w:shd w:val="clear" w:color="auto" w:fill="auto"/>
            <w:noWrap/>
            <w:vAlign w:val="center"/>
            <w:hideMark/>
          </w:tcPr>
          <w:p w14:paraId="463F958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14:paraId="463F958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r>
      <w:tr w:rsidR="00F21099" w:rsidRPr="00F21099" w14:paraId="463F9591" w14:textId="77777777" w:rsidTr="005F1516">
        <w:trPr>
          <w:trHeight w:val="300"/>
        </w:trPr>
        <w:tc>
          <w:tcPr>
            <w:tcW w:w="3534" w:type="dxa"/>
            <w:shd w:val="clear" w:color="EBF1DE" w:fill="EBF1DE"/>
            <w:noWrap/>
            <w:vAlign w:val="center"/>
            <w:hideMark/>
          </w:tcPr>
          <w:p w14:paraId="463F9589"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04120-Ettevõtluse arengu toetamine, stardiabi</w:t>
            </w:r>
          </w:p>
        </w:tc>
        <w:tc>
          <w:tcPr>
            <w:tcW w:w="1008" w:type="dxa"/>
            <w:shd w:val="clear" w:color="EBF1DE" w:fill="EBF1DE"/>
            <w:noWrap/>
            <w:vAlign w:val="center"/>
            <w:hideMark/>
          </w:tcPr>
          <w:p w14:paraId="463F958A"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53" w:type="dxa"/>
            <w:shd w:val="clear" w:color="EBF1DE" w:fill="EBF1DE"/>
            <w:noWrap/>
            <w:vAlign w:val="center"/>
            <w:hideMark/>
          </w:tcPr>
          <w:p w14:paraId="463F958B"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8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1015" w:type="dxa"/>
            <w:shd w:val="clear" w:color="EBF1DE" w:fill="EBF1DE"/>
            <w:noWrap/>
            <w:vAlign w:val="center"/>
            <w:hideMark/>
          </w:tcPr>
          <w:p w14:paraId="463F958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48" w:type="dxa"/>
            <w:shd w:val="clear" w:color="EBF1DE" w:fill="EBF1DE"/>
            <w:noWrap/>
            <w:vAlign w:val="center"/>
            <w:hideMark/>
          </w:tcPr>
          <w:p w14:paraId="463F958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14:paraId="463F959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r>
      <w:tr w:rsidR="00F21099" w:rsidRPr="00F21099" w14:paraId="463F959A" w14:textId="77777777" w:rsidTr="005F1516">
        <w:trPr>
          <w:trHeight w:val="300"/>
        </w:trPr>
        <w:tc>
          <w:tcPr>
            <w:tcW w:w="3534" w:type="dxa"/>
            <w:shd w:val="clear" w:color="auto" w:fill="auto"/>
            <w:noWrap/>
            <w:vAlign w:val="center"/>
            <w:hideMark/>
          </w:tcPr>
          <w:p w14:paraId="463F9592" w14:textId="77777777"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Muu valdkonna toetus - kultuur-ettevõtlus</w:t>
            </w:r>
          </w:p>
        </w:tc>
        <w:tc>
          <w:tcPr>
            <w:tcW w:w="1008" w:type="dxa"/>
            <w:shd w:val="clear" w:color="auto" w:fill="auto"/>
            <w:noWrap/>
            <w:vAlign w:val="center"/>
            <w:hideMark/>
          </w:tcPr>
          <w:p w14:paraId="463F9593"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53" w:type="dxa"/>
            <w:shd w:val="clear" w:color="auto" w:fill="auto"/>
            <w:noWrap/>
            <w:vAlign w:val="center"/>
            <w:hideMark/>
          </w:tcPr>
          <w:p w14:paraId="463F9594"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5"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6"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1015" w:type="dxa"/>
            <w:shd w:val="clear" w:color="auto" w:fill="auto"/>
            <w:noWrap/>
            <w:vAlign w:val="center"/>
            <w:hideMark/>
          </w:tcPr>
          <w:p w14:paraId="463F9597"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48" w:type="dxa"/>
            <w:shd w:val="clear" w:color="auto" w:fill="auto"/>
            <w:noWrap/>
            <w:vAlign w:val="center"/>
            <w:hideMark/>
          </w:tcPr>
          <w:p w14:paraId="463F9598"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14:paraId="463F9599" w14:textId="77777777"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r>
      <w:tr w:rsidR="00F21099" w:rsidRPr="00F21099" w14:paraId="463F95A3" w14:textId="77777777" w:rsidTr="005F1516">
        <w:trPr>
          <w:trHeight w:val="300"/>
        </w:trPr>
        <w:tc>
          <w:tcPr>
            <w:tcW w:w="3534" w:type="dxa"/>
            <w:shd w:val="clear" w:color="auto" w:fill="E2EFD9" w:themeFill="accent6" w:themeFillTint="33"/>
            <w:noWrap/>
            <w:vAlign w:val="center"/>
            <w:hideMark/>
          </w:tcPr>
          <w:p w14:paraId="463F959B" w14:textId="77777777"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Üldkokkuvõte</w:t>
            </w:r>
          </w:p>
        </w:tc>
        <w:tc>
          <w:tcPr>
            <w:tcW w:w="1008" w:type="dxa"/>
            <w:shd w:val="clear" w:color="auto" w:fill="E2EFD9" w:themeFill="accent6" w:themeFillTint="33"/>
            <w:noWrap/>
            <w:vAlign w:val="center"/>
            <w:hideMark/>
          </w:tcPr>
          <w:p w14:paraId="463F959C"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1 767 426</w:t>
            </w:r>
          </w:p>
        </w:tc>
        <w:tc>
          <w:tcPr>
            <w:tcW w:w="953" w:type="dxa"/>
            <w:shd w:val="clear" w:color="auto" w:fill="E2EFD9" w:themeFill="accent6" w:themeFillTint="33"/>
            <w:noWrap/>
            <w:vAlign w:val="center"/>
            <w:hideMark/>
          </w:tcPr>
          <w:p w14:paraId="463F959D"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1 803 876</w:t>
            </w:r>
          </w:p>
        </w:tc>
        <w:tc>
          <w:tcPr>
            <w:tcW w:w="932" w:type="dxa"/>
            <w:shd w:val="clear" w:color="auto" w:fill="E2EFD9" w:themeFill="accent6" w:themeFillTint="33"/>
            <w:noWrap/>
            <w:vAlign w:val="center"/>
            <w:hideMark/>
          </w:tcPr>
          <w:p w14:paraId="463F959E"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1 901 183</w:t>
            </w:r>
          </w:p>
        </w:tc>
        <w:tc>
          <w:tcPr>
            <w:tcW w:w="932" w:type="dxa"/>
            <w:shd w:val="clear" w:color="auto" w:fill="E2EFD9" w:themeFill="accent6" w:themeFillTint="33"/>
            <w:noWrap/>
            <w:vAlign w:val="center"/>
            <w:hideMark/>
          </w:tcPr>
          <w:p w14:paraId="463F959F"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1 935 533</w:t>
            </w:r>
          </w:p>
        </w:tc>
        <w:tc>
          <w:tcPr>
            <w:tcW w:w="1015" w:type="dxa"/>
            <w:shd w:val="clear" w:color="auto" w:fill="E2EFD9" w:themeFill="accent6" w:themeFillTint="33"/>
            <w:noWrap/>
            <w:vAlign w:val="center"/>
            <w:hideMark/>
          </w:tcPr>
          <w:p w14:paraId="463F95A0"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1 958 302</w:t>
            </w:r>
          </w:p>
        </w:tc>
        <w:tc>
          <w:tcPr>
            <w:tcW w:w="948" w:type="dxa"/>
            <w:shd w:val="clear" w:color="auto" w:fill="E2EFD9" w:themeFill="accent6" w:themeFillTint="33"/>
            <w:noWrap/>
            <w:vAlign w:val="center"/>
            <w:hideMark/>
          </w:tcPr>
          <w:p w14:paraId="463F95A1"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1 992 666</w:t>
            </w:r>
          </w:p>
        </w:tc>
        <w:tc>
          <w:tcPr>
            <w:tcW w:w="932" w:type="dxa"/>
            <w:shd w:val="clear" w:color="auto" w:fill="E2EFD9" w:themeFill="accent6" w:themeFillTint="33"/>
            <w:noWrap/>
            <w:vAlign w:val="center"/>
            <w:hideMark/>
          </w:tcPr>
          <w:p w14:paraId="463F95A2" w14:textId="77777777"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2 028 705</w:t>
            </w:r>
          </w:p>
        </w:tc>
      </w:tr>
    </w:tbl>
    <w:p w14:paraId="463F95A4" w14:textId="77777777" w:rsidR="004301FD" w:rsidRPr="003257C1" w:rsidRDefault="004301FD" w:rsidP="00862F9B">
      <w:pPr>
        <w:jc w:val="both"/>
        <w:rPr>
          <w:rFonts w:cs="Times New Roman"/>
        </w:rPr>
      </w:pPr>
    </w:p>
    <w:p w14:paraId="463F95A5" w14:textId="77777777" w:rsidR="004301FD" w:rsidRPr="003257C1" w:rsidRDefault="00862F9B" w:rsidP="00862F9B">
      <w:pPr>
        <w:jc w:val="both"/>
        <w:rPr>
          <w:rFonts w:cs="Times New Roman"/>
        </w:rPr>
      </w:pPr>
      <w:r w:rsidRPr="003257C1">
        <w:rPr>
          <w:rFonts w:cs="Times New Roman"/>
        </w:rPr>
        <w:t xml:space="preserve">Mitmed ülaltoodud kulud on seotud riigipoolsete eraldistega ning nende muutudes kajastuvad korrigeeritud summad nii tuludes kui kuludes võrdsena (nt toimetulekutoetus, vajaduspõhine peretoetus). </w:t>
      </w:r>
    </w:p>
    <w:p w14:paraId="463F95A6" w14:textId="77777777" w:rsidR="004301FD" w:rsidRPr="003257C1" w:rsidRDefault="00862F9B" w:rsidP="00862F9B">
      <w:pPr>
        <w:jc w:val="both"/>
        <w:rPr>
          <w:rFonts w:cs="Times New Roman"/>
        </w:rPr>
      </w:pPr>
      <w:r w:rsidRPr="003257C1">
        <w:rPr>
          <w:rFonts w:cs="Times New Roman"/>
        </w:rPr>
        <w:t xml:space="preserve">Spordi- ja loomestipendiumite eelarvetes on strateegiaperioodil planeeritud iga-aastane 5%-line kasv. </w:t>
      </w:r>
    </w:p>
    <w:p w14:paraId="463F95A7" w14:textId="77777777" w:rsidR="004301FD" w:rsidRPr="003257C1" w:rsidRDefault="00862F9B" w:rsidP="00862F9B">
      <w:pPr>
        <w:jc w:val="both"/>
        <w:rPr>
          <w:rFonts w:cs="Times New Roman"/>
        </w:rPr>
      </w:pPr>
      <w:r w:rsidRPr="003257C1">
        <w:rPr>
          <w:rFonts w:cs="Times New Roman"/>
        </w:rPr>
        <w:t>Alates 2019. aastast</w:t>
      </w:r>
      <w:r w:rsidR="004301FD" w:rsidRPr="003257C1">
        <w:rPr>
          <w:rFonts w:cs="Times New Roman"/>
        </w:rPr>
        <w:t xml:space="preserve"> on kooliminekutoetus 150 eurot, summa strateegiaperioodil ei muutu.</w:t>
      </w:r>
    </w:p>
    <w:p w14:paraId="463F95A8" w14:textId="1F747D84" w:rsidR="004301FD" w:rsidRPr="003257C1" w:rsidRDefault="004301FD" w:rsidP="00862F9B">
      <w:pPr>
        <w:jc w:val="both"/>
        <w:rPr>
          <w:rFonts w:cs="Times New Roman"/>
        </w:rPr>
      </w:pPr>
      <w:r w:rsidRPr="003257C1">
        <w:rPr>
          <w:rFonts w:cs="Times New Roman"/>
        </w:rPr>
        <w:t>Sünnitoetuse suurus on 200 eurot, kasv 250 euroni on planeeri</w:t>
      </w:r>
      <w:r w:rsidR="006E4B4E">
        <w:rPr>
          <w:rFonts w:cs="Times New Roman"/>
        </w:rPr>
        <w:t>t</w:t>
      </w:r>
      <w:r w:rsidRPr="003257C1">
        <w:rPr>
          <w:rFonts w:cs="Times New Roman"/>
        </w:rPr>
        <w:t>ud alates 2021. aastast.</w:t>
      </w:r>
    </w:p>
    <w:p w14:paraId="463F95A9" w14:textId="77777777" w:rsidR="004301FD" w:rsidRPr="003257C1" w:rsidRDefault="004301FD" w:rsidP="00862F9B">
      <w:pPr>
        <w:jc w:val="both"/>
        <w:rPr>
          <w:rFonts w:cs="Times New Roman"/>
        </w:rPr>
      </w:pPr>
      <w:r w:rsidRPr="003257C1">
        <w:rPr>
          <w:rFonts w:cs="Times New Roman"/>
        </w:rPr>
        <w:t>Õue- ja haljasalad korda – toetusprogramm korteriühistutele rakendub aastast 2021 ja aastane summa on planeeritud 50 000 eurot. Programmi tingimusi alles asutakse välja töötama.</w:t>
      </w:r>
    </w:p>
    <w:p w14:paraId="463F95AA" w14:textId="58099CF1" w:rsidR="00674934" w:rsidRPr="003257C1" w:rsidRDefault="005B3CF8" w:rsidP="004478CA">
      <w:pPr>
        <w:jc w:val="both"/>
        <w:rPr>
          <w:rFonts w:cs="Times New Roman"/>
        </w:rPr>
      </w:pPr>
      <w:r w:rsidRPr="003257C1">
        <w:rPr>
          <w:rFonts w:cs="Times New Roman"/>
        </w:rPr>
        <w:lastRenderedPageBreak/>
        <w:t xml:space="preserve">Antavate toetuste hulgas on tegevus- ja projektitoetused mittetulundusühingutele </w:t>
      </w:r>
      <w:r w:rsidR="004478CA">
        <w:rPr>
          <w:rFonts w:cs="Times New Roman"/>
        </w:rPr>
        <w:t xml:space="preserve">ja teistele organisatsioonidele, summad on strateegiaperioodil planeeritud muutumatuna. </w:t>
      </w:r>
      <w:r w:rsidRPr="003257C1">
        <w:rPr>
          <w:rFonts w:cs="Times New Roman"/>
        </w:rPr>
        <w:t xml:space="preserve">Linnavalitsusel on õigus järgnevaks eelarveaastaks otsustada </w:t>
      </w:r>
      <w:r w:rsidR="0052401C">
        <w:rPr>
          <w:rFonts w:cs="Times New Roman"/>
        </w:rPr>
        <w:t>tegevus</w:t>
      </w:r>
      <w:r w:rsidRPr="003257C1">
        <w:rPr>
          <w:rFonts w:cs="Times New Roman"/>
        </w:rPr>
        <w:t>toetuste andmist eelarvestrateegias kajastatud valdkondlike summade piirides ka enne eelarveaasta algust – see tagab otsustusprotsessi kiirenemise ja toetuse</w:t>
      </w:r>
      <w:r w:rsidR="0052401C">
        <w:rPr>
          <w:rFonts w:cs="Times New Roman"/>
        </w:rPr>
        <w:t xml:space="preserve"> </w:t>
      </w:r>
      <w:r w:rsidRPr="003257C1">
        <w:rPr>
          <w:rFonts w:cs="Times New Roman"/>
        </w:rPr>
        <w:t>taotlejatele varasema kind</w:t>
      </w:r>
      <w:r w:rsidR="005F1516">
        <w:rPr>
          <w:rFonts w:cs="Times New Roman"/>
        </w:rPr>
        <w:t>lustunde toetuse suuruse kohta.</w:t>
      </w:r>
    </w:p>
    <w:p w14:paraId="463F95AB" w14:textId="77777777" w:rsidR="00A12D1B" w:rsidRPr="003257C1"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15" w:name="_Toc9783617"/>
      <w:r w:rsidRPr="003257C1">
        <w:rPr>
          <w:rFonts w:eastAsia="Times New Roman" w:cs="Times New Roman"/>
          <w:b/>
          <w:lang w:eastAsia="et-EE"/>
        </w:rPr>
        <w:t>Muud tegevuskulud</w:t>
      </w:r>
      <w:bookmarkEnd w:id="15"/>
    </w:p>
    <w:p w14:paraId="463F95AC" w14:textId="77777777" w:rsidR="005F1516" w:rsidRPr="003257C1" w:rsidRDefault="005B3CF8" w:rsidP="005B3CF8">
      <w:pPr>
        <w:jc w:val="both"/>
        <w:rPr>
          <w:rFonts w:cs="Times New Roman"/>
        </w:rPr>
      </w:pPr>
      <w:r w:rsidRPr="003257C1">
        <w:rPr>
          <w:rFonts w:cs="Times New Roman"/>
        </w:rPr>
        <w:t>Muud tegevuskulud jagunevad personalikuludeks, majandamiskuludeks ja muudeks kuludeks. Eelarvestrateegias on arvestatud, et kõik hallatavad asutused jätkavad oma tegevust ning koosseisudes olulisi muudatusi ei tehta.</w:t>
      </w:r>
    </w:p>
    <w:p w14:paraId="463F95AD" w14:textId="77777777"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6" w:name="_Toc9783618"/>
      <w:r w:rsidRPr="003257C1">
        <w:rPr>
          <w:rFonts w:eastAsia="Times New Roman" w:cs="Times New Roman"/>
          <w:b/>
          <w:lang w:eastAsia="et-EE"/>
        </w:rPr>
        <w:t>Personalikulud</w:t>
      </w:r>
      <w:bookmarkEnd w:id="16"/>
    </w:p>
    <w:p w14:paraId="463F95AE" w14:textId="03D6BB85" w:rsidR="008E7BB0" w:rsidRDefault="008E7BB0" w:rsidP="00437B09">
      <w:pPr>
        <w:jc w:val="both"/>
        <w:rPr>
          <w:rFonts w:cs="Times New Roman"/>
        </w:rPr>
      </w:pPr>
      <w:r>
        <w:rPr>
          <w:rFonts w:cs="Times New Roman"/>
        </w:rPr>
        <w:t xml:space="preserve">Viljandi linna 20 hallatavas asutuses, linnavalituse ametites ning linnavalitsuses ja -volikogus on kokku 750 ametikohta. Personalikulud on 2019. aastal </w:t>
      </w:r>
      <w:r w:rsidR="005F1516">
        <w:rPr>
          <w:rFonts w:cs="Times New Roman"/>
        </w:rPr>
        <w:t>13,7 miljonit eurot</w:t>
      </w:r>
      <w:r>
        <w:rPr>
          <w:rFonts w:cs="Times New Roman"/>
        </w:rPr>
        <w:t xml:space="preserve"> ning strateegiaperioodil on nende planeeritud keskmine kasv</w:t>
      </w:r>
      <w:r w:rsidR="002972A6">
        <w:rPr>
          <w:rFonts w:cs="Times New Roman"/>
        </w:rPr>
        <w:t xml:space="preserve"> aastas 6,1%, sh riigi poolt rahastatavatel ametigruppidel +7,8% ja linna poolt rahastatavatel +5,3%</w:t>
      </w:r>
    </w:p>
    <w:p w14:paraId="463F95AF" w14:textId="77777777" w:rsidR="005F1516" w:rsidRDefault="005F1516" w:rsidP="00437B09">
      <w:pPr>
        <w:jc w:val="both"/>
        <w:rPr>
          <w:rFonts w:cs="Times New Roman"/>
        </w:rPr>
      </w:pPr>
    </w:p>
    <w:p w14:paraId="463F95B0" w14:textId="77777777" w:rsidR="005B3CF8" w:rsidRPr="00051A46" w:rsidRDefault="005B3CF8" w:rsidP="00175AE0">
      <w:pPr>
        <w:spacing w:after="0"/>
        <w:jc w:val="both"/>
        <w:rPr>
          <w:rFonts w:cs="Times New Roman"/>
        </w:rPr>
      </w:pPr>
      <w:r w:rsidRPr="00051A46">
        <w:rPr>
          <w:rFonts w:cs="Times New Roman"/>
        </w:rPr>
        <w:t>Olulisemad muudatuse</w:t>
      </w:r>
      <w:r w:rsidR="00520C21" w:rsidRPr="00051A46">
        <w:rPr>
          <w:rFonts w:cs="Times New Roman"/>
        </w:rPr>
        <w:t>d</w:t>
      </w:r>
      <w:r w:rsidRPr="00051A46">
        <w:rPr>
          <w:rFonts w:cs="Times New Roman"/>
        </w:rPr>
        <w:t xml:space="preserve"> personalikuludes: </w:t>
      </w:r>
    </w:p>
    <w:p w14:paraId="463F95B1" w14:textId="77777777" w:rsidR="00051A46" w:rsidRPr="00051A46" w:rsidRDefault="008E7BB0"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Tööjõufonde </w:t>
      </w:r>
      <w:r>
        <w:rPr>
          <w:rFonts w:eastAsia="Times New Roman" w:cs="Times New Roman"/>
          <w:lang w:eastAsia="et-EE"/>
        </w:rPr>
        <w:t xml:space="preserve">on muudetud </w:t>
      </w:r>
      <w:r w:rsidR="00051A46" w:rsidRPr="00051A46">
        <w:rPr>
          <w:rFonts w:eastAsia="Times New Roman" w:cs="Times New Roman"/>
          <w:lang w:eastAsia="et-EE"/>
        </w:rPr>
        <w:t>seoses eeldatava miin</w:t>
      </w:r>
      <w:r w:rsidR="00B94256">
        <w:rPr>
          <w:rFonts w:eastAsia="Times New Roman" w:cs="Times New Roman"/>
          <w:lang w:eastAsia="et-EE"/>
        </w:rPr>
        <w:t xml:space="preserve">imumtöötasu kasvuga +8% aastas, </w:t>
      </w:r>
      <w:r w:rsidR="00051A46" w:rsidRPr="00051A46">
        <w:rPr>
          <w:rFonts w:eastAsia="Times New Roman" w:cs="Times New Roman"/>
          <w:lang w:eastAsia="et-EE"/>
        </w:rPr>
        <w:t xml:space="preserve">mõju </w:t>
      </w:r>
      <w:r w:rsidR="002972A6">
        <w:rPr>
          <w:rFonts w:eastAsia="Times New Roman" w:cs="Times New Roman"/>
          <w:lang w:eastAsia="et-EE"/>
        </w:rPr>
        <w:t>u</w:t>
      </w:r>
      <w:r w:rsidR="00051A46">
        <w:rPr>
          <w:rFonts w:eastAsia="Times New Roman" w:cs="Times New Roman"/>
          <w:lang w:eastAsia="et-EE"/>
        </w:rPr>
        <w:t> </w:t>
      </w:r>
      <w:r w:rsidR="00051A46" w:rsidRPr="00051A46">
        <w:rPr>
          <w:rFonts w:eastAsia="Times New Roman" w:cs="Times New Roman"/>
          <w:lang w:eastAsia="et-EE"/>
        </w:rPr>
        <w:t>19</w:t>
      </w:r>
      <w:r w:rsidR="00051A46">
        <w:rPr>
          <w:rFonts w:eastAsia="Times New Roman" w:cs="Times New Roman"/>
          <w:lang w:eastAsia="et-EE"/>
        </w:rPr>
        <w:t> </w:t>
      </w:r>
      <w:r w:rsidR="00051A46" w:rsidRPr="00051A46">
        <w:rPr>
          <w:rFonts w:eastAsia="Times New Roman" w:cs="Times New Roman"/>
          <w:lang w:eastAsia="et-EE"/>
        </w:rPr>
        <w:t>000 eurot aastas 2020. aasta</w:t>
      </w:r>
      <w:r w:rsidR="00B7236E">
        <w:rPr>
          <w:rFonts w:eastAsia="Times New Roman" w:cs="Times New Roman"/>
          <w:lang w:eastAsia="et-EE"/>
        </w:rPr>
        <w:t xml:space="preserve"> näitel</w:t>
      </w:r>
      <w:r w:rsidR="00051A46" w:rsidRPr="00051A46">
        <w:rPr>
          <w:rFonts w:eastAsia="Times New Roman" w:cs="Times New Roman"/>
          <w:lang w:eastAsia="et-EE"/>
        </w:rPr>
        <w:t xml:space="preserve">, sh </w:t>
      </w:r>
      <w:r w:rsidR="00B94256">
        <w:rPr>
          <w:rFonts w:eastAsia="Times New Roman" w:cs="Times New Roman"/>
          <w:lang w:eastAsia="et-EE"/>
        </w:rPr>
        <w:t xml:space="preserve">töötasude </w:t>
      </w:r>
      <w:r w:rsidR="00051A46" w:rsidRPr="00051A46">
        <w:rPr>
          <w:rFonts w:eastAsia="Times New Roman" w:cs="Times New Roman"/>
          <w:lang w:eastAsia="et-EE"/>
        </w:rPr>
        <w:t xml:space="preserve">kasv miinimumtöötasu </w:t>
      </w:r>
      <w:r w:rsidR="00B94256">
        <w:rPr>
          <w:rFonts w:eastAsia="Times New Roman" w:cs="Times New Roman"/>
          <w:lang w:eastAsia="et-EE"/>
        </w:rPr>
        <w:t>lähedast tasu saavatel isikutel</w:t>
      </w:r>
      <w:r w:rsidR="00051A46" w:rsidRPr="00051A46">
        <w:rPr>
          <w:rFonts w:eastAsia="Times New Roman" w:cs="Times New Roman"/>
          <w:lang w:eastAsia="et-EE"/>
        </w:rPr>
        <w:t xml:space="preserve">. Kokku on </w:t>
      </w:r>
      <w:r w:rsidR="00B94256" w:rsidRPr="00051A46">
        <w:rPr>
          <w:rFonts w:eastAsia="Times New Roman" w:cs="Times New Roman"/>
          <w:lang w:eastAsia="et-EE"/>
        </w:rPr>
        <w:t>2020</w:t>
      </w:r>
      <w:r w:rsidR="00B94256">
        <w:rPr>
          <w:rFonts w:eastAsia="Times New Roman" w:cs="Times New Roman"/>
          <w:lang w:eastAsia="et-EE"/>
        </w:rPr>
        <w:t>. a koosseisude prognoosi kohaselt</w:t>
      </w:r>
      <w:r w:rsidR="00B94256" w:rsidRPr="00051A46">
        <w:rPr>
          <w:rFonts w:eastAsia="Times New Roman" w:cs="Times New Roman"/>
          <w:lang w:eastAsia="et-EE"/>
        </w:rPr>
        <w:t xml:space="preserve"> </w:t>
      </w:r>
      <w:r w:rsidR="00051A46" w:rsidRPr="00051A46">
        <w:rPr>
          <w:rFonts w:eastAsia="Times New Roman" w:cs="Times New Roman"/>
          <w:lang w:eastAsia="et-EE"/>
        </w:rPr>
        <w:t>linnalt tasu saavaid alampalgalisi töötajaid 32</w:t>
      </w:r>
      <w:r w:rsidR="00051A46">
        <w:rPr>
          <w:rFonts w:eastAsia="Times New Roman" w:cs="Times New Roman"/>
          <w:lang w:eastAsia="et-EE"/>
        </w:rPr>
        <w:t xml:space="preserve"> isikut, kes täidavad 8,8 ametikohta</w:t>
      </w:r>
      <w:r w:rsidR="00051A46" w:rsidRPr="00051A46">
        <w:rPr>
          <w:rFonts w:eastAsia="Times New Roman" w:cs="Times New Roman"/>
          <w:lang w:eastAsia="et-EE"/>
        </w:rPr>
        <w:t xml:space="preserve"> ja selle </w:t>
      </w:r>
      <w:r w:rsidR="00051A46">
        <w:rPr>
          <w:rFonts w:eastAsia="Times New Roman" w:cs="Times New Roman"/>
          <w:lang w:eastAsia="et-EE"/>
        </w:rPr>
        <w:t>lähedast tasu saavaid töötajaid</w:t>
      </w:r>
      <w:r w:rsidR="00051A46" w:rsidRPr="00051A46">
        <w:rPr>
          <w:rFonts w:eastAsia="Times New Roman" w:cs="Times New Roman"/>
          <w:lang w:eastAsia="et-EE"/>
        </w:rPr>
        <w:t xml:space="preserve"> 16</w:t>
      </w:r>
      <w:r w:rsidR="00051A46">
        <w:rPr>
          <w:rFonts w:eastAsia="Times New Roman" w:cs="Times New Roman"/>
          <w:lang w:eastAsia="et-EE"/>
        </w:rPr>
        <w:t xml:space="preserve"> isikut, kes täidavad 10,3 ametikohta</w:t>
      </w:r>
      <w:r w:rsidR="00051A46" w:rsidRPr="00051A46">
        <w:rPr>
          <w:rFonts w:eastAsia="Times New Roman" w:cs="Times New Roman"/>
          <w:lang w:eastAsia="et-EE"/>
        </w:rPr>
        <w:t xml:space="preserve">. </w:t>
      </w:r>
      <w:r w:rsidR="00B94256">
        <w:rPr>
          <w:rFonts w:eastAsia="Times New Roman" w:cs="Times New Roman"/>
          <w:lang w:eastAsia="et-EE"/>
        </w:rPr>
        <w:t>Ametikohad, mida madalaima tasumääraga isikud täidavad, on näiteks koristaja, garderoobitöö</w:t>
      </w:r>
      <w:r w:rsidR="00B7236E">
        <w:rPr>
          <w:rFonts w:eastAsia="Times New Roman" w:cs="Times New Roman"/>
          <w:lang w:eastAsia="et-EE"/>
        </w:rPr>
        <w:t>taja, abitööline, hooldemeister</w:t>
      </w:r>
      <w:r>
        <w:rPr>
          <w:rFonts w:eastAsia="Times New Roman" w:cs="Times New Roman"/>
          <w:lang w:eastAsia="et-EE"/>
        </w:rPr>
        <w:t>.</w:t>
      </w:r>
      <w:r w:rsidR="00051A46" w:rsidRPr="00051A46">
        <w:rPr>
          <w:rFonts w:eastAsia="Times New Roman" w:cs="Times New Roman"/>
          <w:lang w:eastAsia="et-EE"/>
        </w:rPr>
        <w:t xml:space="preserve"> </w:t>
      </w:r>
    </w:p>
    <w:p w14:paraId="463F95B2"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huvikoolide õpetajate töötasufonde kasvatatud +6%</w:t>
      </w:r>
      <w:r>
        <w:rPr>
          <w:rFonts w:eastAsia="Times New Roman" w:cs="Times New Roman"/>
          <w:lang w:eastAsia="et-EE"/>
        </w:rPr>
        <w:t xml:space="preserve"> igal aastal</w:t>
      </w:r>
      <w:r w:rsidR="002972A6">
        <w:rPr>
          <w:rFonts w:eastAsia="Times New Roman" w:cs="Times New Roman"/>
          <w:lang w:eastAsia="et-EE"/>
        </w:rPr>
        <w:t xml:space="preserve"> (56 000 eurot aastas </w:t>
      </w:r>
      <w:r w:rsidRPr="00051A46">
        <w:rPr>
          <w:rFonts w:eastAsia="Times New Roman" w:cs="Times New Roman"/>
          <w:lang w:eastAsia="et-EE"/>
        </w:rPr>
        <w:t>2020</w:t>
      </w:r>
      <w:r>
        <w:rPr>
          <w:rFonts w:eastAsia="Times New Roman" w:cs="Times New Roman"/>
          <w:lang w:eastAsia="et-EE"/>
        </w:rPr>
        <w:t>. a näitel</w:t>
      </w:r>
      <w:r w:rsidRPr="00051A46">
        <w:rPr>
          <w:rFonts w:eastAsia="Times New Roman" w:cs="Times New Roman"/>
          <w:lang w:eastAsia="et-EE"/>
        </w:rPr>
        <w:t>), igal järgneval a</w:t>
      </w:r>
      <w:r w:rsidR="002972A6">
        <w:rPr>
          <w:rFonts w:eastAsia="Times New Roman" w:cs="Times New Roman"/>
          <w:lang w:eastAsia="et-EE"/>
        </w:rPr>
        <w:t>astal eelnevale aastale lisaks</w:t>
      </w:r>
      <w:r w:rsidRPr="00051A46">
        <w:rPr>
          <w:rFonts w:eastAsia="Times New Roman" w:cs="Times New Roman"/>
          <w:lang w:eastAsia="et-EE"/>
        </w:rPr>
        <w:t xml:space="preserve"> 3500 eurot.  2019.</w:t>
      </w:r>
      <w:r>
        <w:rPr>
          <w:rFonts w:eastAsia="Times New Roman" w:cs="Times New Roman"/>
          <w:lang w:eastAsia="et-EE"/>
        </w:rPr>
        <w:t> </w:t>
      </w:r>
      <w:r w:rsidRPr="00051A46">
        <w:rPr>
          <w:rFonts w:eastAsia="Times New Roman" w:cs="Times New Roman"/>
          <w:lang w:eastAsia="et-EE"/>
        </w:rPr>
        <w:t xml:space="preserve">aastal on huvikoolide </w:t>
      </w:r>
      <w:r w:rsidRPr="005F1516">
        <w:rPr>
          <w:rFonts w:eastAsia="Times New Roman" w:cs="Times New Roman"/>
          <w:lang w:eastAsia="et-EE"/>
        </w:rPr>
        <w:t xml:space="preserve">õpetajate  </w:t>
      </w:r>
      <w:r w:rsidR="004A23E2" w:rsidRPr="005F1516">
        <w:rPr>
          <w:rFonts w:eastAsia="Times New Roman" w:cs="Times New Roman"/>
          <w:lang w:eastAsia="et-EE"/>
        </w:rPr>
        <w:t xml:space="preserve">1,0 ametikoha </w:t>
      </w:r>
      <w:r w:rsidRPr="005F1516">
        <w:rPr>
          <w:rFonts w:eastAsia="Times New Roman" w:cs="Times New Roman"/>
          <w:lang w:eastAsia="et-EE"/>
        </w:rPr>
        <w:t>brutotasu</w:t>
      </w:r>
      <w:r w:rsidRPr="00051A46">
        <w:rPr>
          <w:rFonts w:eastAsia="Times New Roman" w:cs="Times New Roman"/>
          <w:lang w:eastAsia="et-EE"/>
        </w:rPr>
        <w:t xml:space="preserve"> vahemikus 693-1200 eurot. </w:t>
      </w:r>
    </w:p>
    <w:p w14:paraId="463F95B3"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lasteaiaõpetajate assistentide ja lasteaiaõpetajate abide töötasufo</w:t>
      </w:r>
      <w:r w:rsidR="002972A6">
        <w:rPr>
          <w:rFonts w:eastAsia="Times New Roman" w:cs="Times New Roman"/>
          <w:lang w:eastAsia="et-EE"/>
        </w:rPr>
        <w:t xml:space="preserve">nde suurendatud +6% (vastavalt 23 000 ja </w:t>
      </w:r>
      <w:r w:rsidRPr="00051A46">
        <w:rPr>
          <w:rFonts w:eastAsia="Times New Roman" w:cs="Times New Roman"/>
          <w:lang w:eastAsia="et-EE"/>
        </w:rPr>
        <w:t>27 000 eurot aastas). 2019. aastal on assistentide brutotasu vahemikus 702-735 eurot kuus, lastaiaõpetajate abide töötasu  616 eurot kuus.</w:t>
      </w:r>
    </w:p>
    <w:p w14:paraId="463F95B4"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koolide huviringide juhendajate töötasufonde kasvatatud +6% (12 000 eurot aastas). 2019. aastal on koolide huviringide juhendaja  ametiko</w:t>
      </w:r>
      <w:r w:rsidR="004A23E2">
        <w:rPr>
          <w:rFonts w:eastAsia="Times New Roman" w:cs="Times New Roman"/>
          <w:lang w:eastAsia="et-EE"/>
        </w:rPr>
        <w:t>ha brutotöötasu vahemikus 741</w:t>
      </w:r>
      <w:r w:rsidRPr="00051A46">
        <w:rPr>
          <w:rFonts w:eastAsia="Times New Roman" w:cs="Times New Roman"/>
          <w:lang w:eastAsia="et-EE"/>
        </w:rPr>
        <w:t>-850  eurot.</w:t>
      </w:r>
    </w:p>
    <w:p w14:paraId="463F95B5" w14:textId="3DBD23B4" w:rsidR="00051A46" w:rsidRPr="00051A46" w:rsidRDefault="00042087" w:rsidP="00051A46">
      <w:pPr>
        <w:pStyle w:val="Loendilik"/>
        <w:numPr>
          <w:ilvl w:val="0"/>
          <w:numId w:val="19"/>
        </w:numPr>
        <w:jc w:val="both"/>
        <w:rPr>
          <w:rFonts w:eastAsia="Times New Roman" w:cs="Times New Roman"/>
          <w:lang w:eastAsia="et-EE"/>
        </w:rPr>
      </w:pPr>
      <w:r>
        <w:rPr>
          <w:rFonts w:eastAsia="Times New Roman" w:cs="Times New Roman"/>
          <w:lang w:eastAsia="et-EE"/>
        </w:rPr>
        <w:t xml:space="preserve">Lasteaiaõpetajate tasu on 90% </w:t>
      </w:r>
      <w:r w:rsidR="00051A46" w:rsidRPr="00051A46">
        <w:rPr>
          <w:rFonts w:eastAsia="Times New Roman" w:cs="Times New Roman"/>
          <w:lang w:eastAsia="et-EE"/>
        </w:rPr>
        <w:t xml:space="preserve">üldhariduskoolide õpetajate töötasust, magistri puhul 100 % </w:t>
      </w:r>
      <w:r>
        <w:rPr>
          <w:rFonts w:eastAsia="Times New Roman" w:cs="Times New Roman"/>
          <w:lang w:eastAsia="et-EE"/>
        </w:rPr>
        <w:t xml:space="preserve">üldhariduskooli </w:t>
      </w:r>
      <w:r w:rsidR="00051A46" w:rsidRPr="00051A46">
        <w:rPr>
          <w:rFonts w:eastAsia="Times New Roman" w:cs="Times New Roman"/>
          <w:lang w:eastAsia="et-EE"/>
        </w:rPr>
        <w:t>õpetaja töötasust. 2019. aastal on lasteaiaõpetaja miinimumtasu 1125 eurot kuus, 2020. aastal 1215 eurot. 2020. aastast on aastane tööjõukulude kasv arvestatud 146 000 eurot aastas. O</w:t>
      </w:r>
      <w:r w:rsidR="006E4B4E">
        <w:rPr>
          <w:rFonts w:eastAsia="Times New Roman" w:cs="Times New Roman"/>
          <w:lang w:eastAsia="et-EE"/>
        </w:rPr>
        <w:t xml:space="preserve">saline kulude katteallikas võib </w:t>
      </w:r>
      <w:r w:rsidR="00051A46" w:rsidRPr="00051A46">
        <w:rPr>
          <w:rFonts w:eastAsia="Times New Roman" w:cs="Times New Roman"/>
          <w:lang w:eastAsia="et-EE"/>
        </w:rPr>
        <w:t>olla hariduse toetusfond, nt 2019</w:t>
      </w:r>
      <w:r w:rsidR="004A23E2">
        <w:rPr>
          <w:rFonts w:eastAsia="Times New Roman" w:cs="Times New Roman"/>
          <w:lang w:eastAsia="et-EE"/>
        </w:rPr>
        <w:t>. aastal eraldati toetust  312 000 eurot</w:t>
      </w:r>
      <w:r w:rsidR="00051A46" w:rsidRPr="00051A46">
        <w:rPr>
          <w:rFonts w:eastAsia="Times New Roman" w:cs="Times New Roman"/>
          <w:lang w:eastAsia="et-EE"/>
        </w:rPr>
        <w:t>)</w:t>
      </w:r>
      <w:r w:rsidR="004A23E2">
        <w:rPr>
          <w:rFonts w:eastAsia="Times New Roman" w:cs="Times New Roman"/>
          <w:lang w:eastAsia="et-EE"/>
        </w:rPr>
        <w:t>.</w:t>
      </w:r>
    </w:p>
    <w:p w14:paraId="463F95B6"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Üldhariduskoolide haridustöötajatele töötasude kasvuks tulevastel perioodidel on eelarvest</w:t>
      </w:r>
      <w:r w:rsidR="00042087">
        <w:rPr>
          <w:rFonts w:eastAsia="Times New Roman" w:cs="Times New Roman"/>
          <w:lang w:eastAsia="et-EE"/>
        </w:rPr>
        <w:t>rateegias planeeritud 8%-kasvu</w:t>
      </w:r>
      <w:r w:rsidRPr="00051A46">
        <w:rPr>
          <w:rFonts w:eastAsia="Times New Roman" w:cs="Times New Roman"/>
          <w:lang w:eastAsia="et-EE"/>
        </w:rPr>
        <w:t xml:space="preserve"> aastas, samas suuruses on kasvatatud ka toetusfondi tulusummasid. Õpetaja alampalk 2019. aastal on 1250 eurot kuus bruto, 2020. oleme arvestanud 1350 eurot, 2021-2022 lisandub sellele 125 eurot </w:t>
      </w:r>
      <w:r w:rsidR="00042087">
        <w:rPr>
          <w:rFonts w:eastAsia="Times New Roman" w:cs="Times New Roman"/>
          <w:lang w:eastAsia="et-EE"/>
        </w:rPr>
        <w:t>aastas ja aastatel 2023</w:t>
      </w:r>
      <w:r w:rsidRPr="00051A46">
        <w:rPr>
          <w:rFonts w:eastAsia="Times New Roman" w:cs="Times New Roman"/>
          <w:lang w:eastAsia="et-EE"/>
        </w:rPr>
        <w:t>-2025</w:t>
      </w:r>
      <w:r w:rsidR="00042087">
        <w:rPr>
          <w:rFonts w:eastAsia="Times New Roman" w:cs="Times New Roman"/>
          <w:lang w:eastAsia="et-EE"/>
        </w:rPr>
        <w:t xml:space="preserve"> </w:t>
      </w:r>
      <w:r w:rsidRPr="00051A46">
        <w:rPr>
          <w:rFonts w:eastAsia="Times New Roman" w:cs="Times New Roman"/>
          <w:lang w:eastAsia="et-EE"/>
        </w:rPr>
        <w:t xml:space="preserve">150 eurot aastas. </w:t>
      </w:r>
    </w:p>
    <w:p w14:paraId="463F95B7"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Lasteaeda</w:t>
      </w:r>
      <w:r w:rsidR="00042087">
        <w:rPr>
          <w:rFonts w:eastAsia="Times New Roman" w:cs="Times New Roman"/>
          <w:lang w:eastAsia="et-EE"/>
        </w:rPr>
        <w:t xml:space="preserve">de ja koolide juhtide töötasude kasvuks on arvestatud </w:t>
      </w:r>
      <w:r w:rsidRPr="00051A46">
        <w:rPr>
          <w:rFonts w:eastAsia="Times New Roman" w:cs="Times New Roman"/>
          <w:lang w:eastAsia="et-EE"/>
        </w:rPr>
        <w:t xml:space="preserve">8% (+35 000 eurot </w:t>
      </w:r>
      <w:r w:rsidR="00B7236E">
        <w:rPr>
          <w:rFonts w:eastAsia="Times New Roman" w:cs="Times New Roman"/>
          <w:lang w:eastAsia="et-EE"/>
        </w:rPr>
        <w:t>aastas 2020. a</w:t>
      </w:r>
      <w:r w:rsidR="00042087">
        <w:rPr>
          <w:rFonts w:eastAsia="Times New Roman" w:cs="Times New Roman"/>
          <w:lang w:eastAsia="et-EE"/>
        </w:rPr>
        <w:t xml:space="preserve"> näitel</w:t>
      </w:r>
      <w:r w:rsidR="00B7236E">
        <w:rPr>
          <w:rFonts w:eastAsia="Times New Roman" w:cs="Times New Roman"/>
          <w:lang w:eastAsia="et-EE"/>
        </w:rPr>
        <w:t>). Koolijuhtide</w:t>
      </w:r>
      <w:r w:rsidRPr="00051A46">
        <w:rPr>
          <w:rFonts w:eastAsia="Times New Roman" w:cs="Times New Roman"/>
          <w:lang w:eastAsia="et-EE"/>
        </w:rPr>
        <w:t xml:space="preserve"> tasu kaetakse osaliselt toetusfondist.  Huvikoolide juhtide töö</w:t>
      </w:r>
      <w:r w:rsidR="002972A6">
        <w:rPr>
          <w:rFonts w:eastAsia="Times New Roman" w:cs="Times New Roman"/>
          <w:lang w:eastAsia="et-EE"/>
        </w:rPr>
        <w:t>tasu kasvuks on arvestatud 6% (</w:t>
      </w:r>
      <w:r w:rsidRPr="00051A46">
        <w:rPr>
          <w:rFonts w:eastAsia="Times New Roman" w:cs="Times New Roman"/>
          <w:lang w:eastAsia="et-EE"/>
        </w:rPr>
        <w:t xml:space="preserve">11 000 </w:t>
      </w:r>
      <w:r w:rsidR="00ED481A">
        <w:rPr>
          <w:rFonts w:eastAsia="Times New Roman" w:cs="Times New Roman"/>
          <w:lang w:eastAsia="et-EE"/>
        </w:rPr>
        <w:t xml:space="preserve">eurot aastas </w:t>
      </w:r>
      <w:r w:rsidR="00042087">
        <w:rPr>
          <w:rFonts w:eastAsia="Times New Roman" w:cs="Times New Roman"/>
          <w:lang w:eastAsia="et-EE"/>
        </w:rPr>
        <w:t>2020. a näitel</w:t>
      </w:r>
      <w:r w:rsidRPr="00051A46">
        <w:rPr>
          <w:rFonts w:eastAsia="Times New Roman" w:cs="Times New Roman"/>
          <w:lang w:eastAsia="et-EE"/>
        </w:rPr>
        <w:t xml:space="preserve">).  </w:t>
      </w:r>
    </w:p>
    <w:p w14:paraId="463F95B8"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lastRenderedPageBreak/>
        <w:t xml:space="preserve">Viljandi Päevakeskuse juurde loodud laste- ja perede osakonna tugispetsialistidele on linn lubanud säilitada vähemalt üldhariduskoolide õpetajate palga alammäära, strateegiaperioodil kulub sellele aastas </w:t>
      </w:r>
      <w:r w:rsidR="00B94256">
        <w:rPr>
          <w:rFonts w:eastAsia="Times New Roman" w:cs="Times New Roman"/>
          <w:lang w:eastAsia="et-EE"/>
        </w:rPr>
        <w:t xml:space="preserve">keskmiselt </w:t>
      </w:r>
      <w:r w:rsidRPr="00051A46">
        <w:rPr>
          <w:rFonts w:eastAsia="Times New Roman" w:cs="Times New Roman"/>
          <w:lang w:eastAsia="et-EE"/>
        </w:rPr>
        <w:t xml:space="preserve">37 000 täiendavat eurot. </w:t>
      </w:r>
    </w:p>
    <w:p w14:paraId="463F95B9" w14:textId="77777777"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Volikogu ja linnavalitsuse</w:t>
      </w:r>
      <w:r w:rsidR="00B94256">
        <w:rPr>
          <w:rFonts w:eastAsia="Times New Roman" w:cs="Times New Roman"/>
          <w:lang w:eastAsia="et-EE"/>
        </w:rPr>
        <w:t xml:space="preserve"> valitud isikute</w:t>
      </w:r>
      <w:r w:rsidRPr="00051A46">
        <w:rPr>
          <w:rFonts w:eastAsia="Times New Roman" w:cs="Times New Roman"/>
          <w:lang w:eastAsia="et-EE"/>
        </w:rPr>
        <w:t xml:space="preserve"> töötasufondid aastatel 2020-2025 ei kasva. </w:t>
      </w:r>
    </w:p>
    <w:p w14:paraId="463F95BA" w14:textId="77777777" w:rsidR="008E7BB0" w:rsidRDefault="00B94256" w:rsidP="008E7BB0">
      <w:pPr>
        <w:pStyle w:val="Loendilik"/>
        <w:numPr>
          <w:ilvl w:val="0"/>
          <w:numId w:val="19"/>
        </w:numPr>
        <w:jc w:val="both"/>
        <w:rPr>
          <w:rFonts w:eastAsia="Times New Roman" w:cs="Times New Roman"/>
          <w:lang w:eastAsia="et-EE"/>
        </w:rPr>
      </w:pPr>
      <w:r>
        <w:rPr>
          <w:rFonts w:eastAsia="Times New Roman" w:cs="Times New Roman"/>
          <w:lang w:eastAsia="et-EE"/>
        </w:rPr>
        <w:t>M</w:t>
      </w:r>
      <w:r w:rsidRPr="00051A46">
        <w:rPr>
          <w:rFonts w:eastAsia="Times New Roman" w:cs="Times New Roman"/>
          <w:lang w:eastAsia="et-EE"/>
        </w:rPr>
        <w:t xml:space="preserve">uudel ametikohtadel </w:t>
      </w:r>
      <w:r>
        <w:rPr>
          <w:rFonts w:eastAsia="Times New Roman" w:cs="Times New Roman"/>
          <w:lang w:eastAsia="et-EE"/>
        </w:rPr>
        <w:t>on a</w:t>
      </w:r>
      <w:r w:rsidR="00051A46" w:rsidRPr="00051A46">
        <w:rPr>
          <w:rFonts w:eastAsia="Times New Roman" w:cs="Times New Roman"/>
          <w:lang w:eastAsia="et-EE"/>
        </w:rPr>
        <w:t xml:space="preserve">astatel 2020-2025 töötasufondide suurendamiseks eelarvestrateegiasse lisatud +3% </w:t>
      </w:r>
      <w:r w:rsidR="008E7BB0">
        <w:rPr>
          <w:rFonts w:eastAsia="Times New Roman" w:cs="Times New Roman"/>
          <w:lang w:eastAsia="et-EE"/>
        </w:rPr>
        <w:t>kulude</w:t>
      </w:r>
      <w:r w:rsidR="00051A46" w:rsidRPr="00051A46">
        <w:rPr>
          <w:rFonts w:eastAsia="Times New Roman" w:cs="Times New Roman"/>
          <w:lang w:eastAsia="et-EE"/>
        </w:rPr>
        <w:t xml:space="preserve"> kasvu (mõju </w:t>
      </w:r>
      <w:r w:rsidR="002972A6">
        <w:rPr>
          <w:rFonts w:eastAsia="Times New Roman" w:cs="Times New Roman"/>
          <w:lang w:eastAsia="et-EE"/>
        </w:rPr>
        <w:t>u</w:t>
      </w:r>
      <w:r w:rsidR="00051A46" w:rsidRPr="00051A46">
        <w:rPr>
          <w:rFonts w:eastAsia="Times New Roman" w:cs="Times New Roman"/>
          <w:lang w:eastAsia="et-EE"/>
        </w:rPr>
        <w:t xml:space="preserve"> 87 000 eurot  aastas). </w:t>
      </w:r>
    </w:p>
    <w:p w14:paraId="463F95BB" w14:textId="77777777" w:rsidR="00175AE0" w:rsidRPr="00175AE0" w:rsidRDefault="00175AE0" w:rsidP="00175AE0">
      <w:pPr>
        <w:pStyle w:val="Loendilik"/>
        <w:numPr>
          <w:ilvl w:val="0"/>
          <w:numId w:val="19"/>
        </w:numPr>
        <w:jc w:val="both"/>
        <w:rPr>
          <w:rFonts w:eastAsia="Times New Roman" w:cs="Times New Roman"/>
          <w:lang w:eastAsia="et-EE"/>
        </w:rPr>
      </w:pPr>
      <w:r w:rsidRPr="00175AE0">
        <w:rPr>
          <w:rFonts w:eastAsia="Times New Roman" w:cs="Times New Roman"/>
          <w:lang w:eastAsia="et-EE"/>
        </w:rPr>
        <w:t>Eelarvereal 5005 – ajutiste lepinguliste töötajate töötasu on aastatel 2019, 2021 ja 2023 kasvud seoses valimiste korraldamise kuludega.</w:t>
      </w:r>
    </w:p>
    <w:p w14:paraId="463F95BC" w14:textId="77777777" w:rsidR="005B3CF8" w:rsidRPr="00520C21" w:rsidRDefault="00175AE0" w:rsidP="00175AE0">
      <w:pPr>
        <w:spacing w:after="0"/>
        <w:jc w:val="both"/>
        <w:rPr>
          <w:rFonts w:eastAsia="Times New Roman" w:cs="Times New Roman"/>
          <w:lang w:eastAsia="et-EE"/>
        </w:rPr>
      </w:pPr>
      <w:r>
        <w:rPr>
          <w:rFonts w:cs="Times New Roman"/>
        </w:rPr>
        <w:t>Järgnevas tabeli</w:t>
      </w:r>
      <w:r w:rsidR="005B3CF8" w:rsidRPr="00520C21">
        <w:rPr>
          <w:rFonts w:cs="Times New Roman"/>
        </w:rPr>
        <w:t xml:space="preserve">s on kajastatud kõikide hallatavate asutuste ja linnavalitsuse struktuuriüksuste </w:t>
      </w:r>
      <w:r>
        <w:rPr>
          <w:rFonts w:cs="Times New Roman"/>
        </w:rPr>
        <w:t>tööjõu</w:t>
      </w:r>
      <w:r w:rsidR="005B3CF8" w:rsidRPr="00520C21">
        <w:rPr>
          <w:rFonts w:cs="Times New Roman"/>
        </w:rPr>
        <w:t>kulud.</w:t>
      </w:r>
    </w:p>
    <w:p w14:paraId="463F95BD" w14:textId="77777777" w:rsidR="005B3CF8" w:rsidRDefault="00175AE0" w:rsidP="00175AE0">
      <w:pPr>
        <w:ind w:hanging="284"/>
        <w:jc w:val="both"/>
        <w:rPr>
          <w:rFonts w:eastAsia="Times New Roman" w:cs="Times New Roman"/>
          <w:lang w:eastAsia="et-EE"/>
        </w:rPr>
      </w:pPr>
      <w:r w:rsidRPr="00175AE0">
        <w:rPr>
          <w:rFonts w:eastAsia="Times New Roman" w:cs="Times New Roman"/>
          <w:noProof/>
          <w:lang w:eastAsia="et-EE"/>
        </w:rPr>
        <w:drawing>
          <wp:inline distT="0" distB="0" distL="0" distR="0" wp14:anchorId="463F9A98" wp14:editId="463F9A99">
            <wp:extent cx="6434749" cy="2427927"/>
            <wp:effectExtent l="0" t="0" r="4445"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63347" cy="2438717"/>
                    </a:xfrm>
                    <a:prstGeom prst="rect">
                      <a:avLst/>
                    </a:prstGeom>
                  </pic:spPr>
                </pic:pic>
              </a:graphicData>
            </a:graphic>
          </wp:inline>
        </w:drawing>
      </w:r>
    </w:p>
    <w:p w14:paraId="463F95BE" w14:textId="77777777" w:rsidR="008E7BB0" w:rsidRDefault="00175AE0" w:rsidP="00437B09">
      <w:pPr>
        <w:jc w:val="both"/>
        <w:rPr>
          <w:rFonts w:eastAsia="Times New Roman" w:cs="Times New Roman"/>
          <w:lang w:eastAsia="et-EE"/>
        </w:rPr>
      </w:pPr>
      <w:r>
        <w:rPr>
          <w:rFonts w:eastAsia="Times New Roman" w:cs="Times New Roman"/>
          <w:lang w:eastAsia="et-EE"/>
        </w:rPr>
        <w:t>Tööjõukulud asutuste ja linnavalitsuse jaotuses:</w:t>
      </w:r>
    </w:p>
    <w:p w14:paraId="463F95BF" w14:textId="77777777" w:rsidR="00974FB0" w:rsidRDefault="00175AE0" w:rsidP="00FA66C7">
      <w:pPr>
        <w:ind w:hanging="284"/>
        <w:jc w:val="both"/>
        <w:rPr>
          <w:rFonts w:eastAsia="Times New Roman" w:cs="Times New Roman"/>
          <w:lang w:eastAsia="et-EE"/>
        </w:rPr>
      </w:pPr>
      <w:r w:rsidRPr="00175AE0">
        <w:rPr>
          <w:noProof/>
          <w:lang w:eastAsia="et-EE"/>
        </w:rPr>
        <w:drawing>
          <wp:inline distT="0" distB="0" distL="0" distR="0" wp14:anchorId="463F9A9A" wp14:editId="463F9A9B">
            <wp:extent cx="6582603" cy="4783667"/>
            <wp:effectExtent l="0" t="0" r="889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1391" cy="4797321"/>
                    </a:xfrm>
                    <a:prstGeom prst="rect">
                      <a:avLst/>
                    </a:prstGeom>
                    <a:noFill/>
                    <a:ln>
                      <a:noFill/>
                    </a:ln>
                  </pic:spPr>
                </pic:pic>
              </a:graphicData>
            </a:graphic>
          </wp:inline>
        </w:drawing>
      </w:r>
    </w:p>
    <w:p w14:paraId="5FE49B5B" w14:textId="4D919301" w:rsidR="0052401C" w:rsidRDefault="0052401C" w:rsidP="0052401C">
      <w:pPr>
        <w:jc w:val="both"/>
        <w:rPr>
          <w:rFonts w:eastAsia="Times New Roman" w:cs="Times New Roman"/>
          <w:lang w:eastAsia="et-EE"/>
        </w:rPr>
      </w:pPr>
      <w:r w:rsidRPr="0052401C">
        <w:rPr>
          <w:rFonts w:eastAsia="Times New Roman" w:cs="Times New Roman"/>
          <w:lang w:eastAsia="et-EE"/>
        </w:rPr>
        <w:t>Viljandi Lasteaed Mesimumm ja Viljandi Lasteaed Mängupesa liidetakse 1. septembrist 2019, uue lasteaia nimeks saab Viljandi Kesklinna lasteaed. Liitmise järgselt asutuste eelarved</w:t>
      </w:r>
      <w:r w:rsidR="00FD7315">
        <w:rPr>
          <w:rFonts w:eastAsia="Times New Roman" w:cs="Times New Roman"/>
          <w:lang w:eastAsia="et-EE"/>
        </w:rPr>
        <w:t xml:space="preserve"> </w:t>
      </w:r>
      <w:r w:rsidR="00FD7315" w:rsidRPr="00FD7315">
        <w:rPr>
          <w:rFonts w:eastAsia="Times New Roman" w:cs="Times New Roman"/>
          <w:lang w:eastAsia="et-EE"/>
        </w:rPr>
        <w:t>ühendatakse</w:t>
      </w:r>
      <w:r w:rsidRPr="0052401C">
        <w:rPr>
          <w:rFonts w:eastAsia="Times New Roman" w:cs="Times New Roman"/>
          <w:lang w:eastAsia="et-EE"/>
        </w:rPr>
        <w:t>.</w:t>
      </w:r>
    </w:p>
    <w:p w14:paraId="3029E2A7" w14:textId="77777777" w:rsidR="0052401C" w:rsidRPr="0052401C" w:rsidRDefault="0052401C" w:rsidP="0052401C">
      <w:pPr>
        <w:jc w:val="both"/>
        <w:rPr>
          <w:rFonts w:eastAsia="Times New Roman" w:cs="Times New Roman"/>
          <w:lang w:eastAsia="et-EE"/>
        </w:rPr>
      </w:pPr>
    </w:p>
    <w:p w14:paraId="724F39DA" w14:textId="77777777" w:rsidR="0052401C" w:rsidRDefault="0052401C">
      <w:pPr>
        <w:rPr>
          <w:rFonts w:eastAsia="Times New Roman" w:cs="Times New Roman"/>
          <w:b/>
          <w:lang w:eastAsia="et-EE"/>
        </w:rPr>
      </w:pPr>
      <w:bookmarkStart w:id="17" w:name="_Toc9783619"/>
      <w:r>
        <w:rPr>
          <w:rFonts w:eastAsia="Times New Roman" w:cs="Times New Roman"/>
          <w:b/>
          <w:lang w:eastAsia="et-EE"/>
        </w:rPr>
        <w:br w:type="page"/>
      </w:r>
    </w:p>
    <w:p w14:paraId="463F95C0" w14:textId="51E8FD6E"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r w:rsidRPr="003257C1">
        <w:rPr>
          <w:rFonts w:eastAsia="Times New Roman" w:cs="Times New Roman"/>
          <w:b/>
          <w:lang w:eastAsia="et-EE"/>
        </w:rPr>
        <w:lastRenderedPageBreak/>
        <w:t>Majandamiskulud</w:t>
      </w:r>
      <w:bookmarkEnd w:id="17"/>
    </w:p>
    <w:p w14:paraId="463F95C1" w14:textId="77777777" w:rsidR="00974FB0" w:rsidRPr="003257C1" w:rsidRDefault="00FA66C7" w:rsidP="00FA66C7">
      <w:pPr>
        <w:spacing w:after="0"/>
        <w:rPr>
          <w:rFonts w:cs="Times New Roman"/>
        </w:rPr>
      </w:pPr>
      <w:r>
        <w:rPr>
          <w:rFonts w:cs="Times New Roman"/>
        </w:rPr>
        <w:t>Majandamiskulude t</w:t>
      </w:r>
      <w:r w:rsidR="005B3CF8" w:rsidRPr="003257C1">
        <w:rPr>
          <w:rFonts w:cs="Times New Roman"/>
        </w:rPr>
        <w:t>abel neljakohaliste kulu liikide kaupa</w:t>
      </w:r>
      <w:r>
        <w:rPr>
          <w:rFonts w:cs="Times New Roman"/>
        </w:rPr>
        <w:t>:</w:t>
      </w:r>
    </w:p>
    <w:p w14:paraId="463F95C2" w14:textId="77777777" w:rsidR="005B3CF8" w:rsidRPr="003257C1" w:rsidRDefault="00D53C44" w:rsidP="00D53C44">
      <w:pPr>
        <w:ind w:hanging="284"/>
        <w:rPr>
          <w:rFonts w:cs="Times New Roman"/>
        </w:rPr>
      </w:pPr>
      <w:r w:rsidRPr="00D53C44">
        <w:rPr>
          <w:noProof/>
          <w:lang w:eastAsia="et-EE"/>
        </w:rPr>
        <w:drawing>
          <wp:inline distT="0" distB="0" distL="0" distR="0" wp14:anchorId="463F9A9C" wp14:editId="463F9A9D">
            <wp:extent cx="6546072" cy="3205019"/>
            <wp:effectExtent l="0" t="0" r="762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0674" cy="3217064"/>
                    </a:xfrm>
                    <a:prstGeom prst="rect">
                      <a:avLst/>
                    </a:prstGeom>
                    <a:noFill/>
                    <a:ln>
                      <a:noFill/>
                    </a:ln>
                  </pic:spPr>
                </pic:pic>
              </a:graphicData>
            </a:graphic>
          </wp:inline>
        </w:drawing>
      </w:r>
    </w:p>
    <w:p w14:paraId="463F95C3" w14:textId="646B58AE" w:rsidR="005B3CF8" w:rsidRPr="00FD7315" w:rsidRDefault="000873B3" w:rsidP="00FD7315">
      <w:pPr>
        <w:spacing w:after="0"/>
        <w:rPr>
          <w:rFonts w:cs="Times New Roman"/>
          <w:b/>
        </w:rPr>
      </w:pPr>
      <w:r w:rsidRPr="00FD7315">
        <w:rPr>
          <w:rFonts w:cs="Times New Roman"/>
          <w:b/>
        </w:rPr>
        <w:t xml:space="preserve">Ujularadade </w:t>
      </w:r>
      <w:r w:rsidR="00A10656" w:rsidRPr="00FD7315">
        <w:rPr>
          <w:rFonts w:cs="Times New Roman"/>
          <w:b/>
        </w:rPr>
        <w:t>ostmisega seotud iga-aastased majandamiskulud</w:t>
      </w:r>
      <w:r w:rsidR="0052401C" w:rsidRPr="00FD7315">
        <w:rPr>
          <w:rFonts w:cs="Times New Roman"/>
          <w:b/>
        </w:rPr>
        <w:t>:</w:t>
      </w:r>
    </w:p>
    <w:p w14:paraId="5DA555BC" w14:textId="11272016" w:rsidR="00FD7315" w:rsidRDefault="00184239" w:rsidP="00FD7315">
      <w:pPr>
        <w:jc w:val="both"/>
        <w:rPr>
          <w:rFonts w:cs="Times New Roman"/>
        </w:rPr>
      </w:pPr>
      <w:r>
        <w:rPr>
          <w:rFonts w:cs="Times New Roman"/>
        </w:rPr>
        <w:t xml:space="preserve">Viljandi linna, valla ja erainvestori vahel sõlmiti Viljandi järve randa veekeskuse rajamiseks leping mais 2019, ujularadade ostmisega erainvestorilt on lepingu kohaselt plaanis alustada 2022. aasta septembris. Seoses sellega lõpetab alates 2022. aasta sügisest töö Viljandi Jakobsoni Kooli ujula. </w:t>
      </w:r>
      <w:r w:rsidR="00AE5893">
        <w:rPr>
          <w:rFonts w:cs="Times New Roman"/>
        </w:rPr>
        <w:t xml:space="preserve"> </w:t>
      </w:r>
      <w:r>
        <w:rPr>
          <w:rFonts w:cs="Times New Roman"/>
        </w:rPr>
        <w:t xml:space="preserve">Eelarvestrateegias on </w:t>
      </w:r>
      <w:r w:rsidR="00AE5893">
        <w:rPr>
          <w:rFonts w:cs="Times New Roman"/>
        </w:rPr>
        <w:t>aastast</w:t>
      </w:r>
      <w:r>
        <w:rPr>
          <w:rFonts w:cs="Times New Roman"/>
        </w:rPr>
        <w:t xml:space="preserve"> 2023 </w:t>
      </w:r>
      <w:r w:rsidR="00AE5893">
        <w:rPr>
          <w:rFonts w:cs="Times New Roman"/>
        </w:rPr>
        <w:t xml:space="preserve">Viljandi Jakobsoni Kooli tulusid </w:t>
      </w:r>
      <w:r w:rsidR="00ED481A">
        <w:rPr>
          <w:rFonts w:cs="Times New Roman"/>
        </w:rPr>
        <w:t>ja kulusid vähendatud, tuludes on</w:t>
      </w:r>
      <w:r>
        <w:rPr>
          <w:rFonts w:cs="Times New Roman"/>
        </w:rPr>
        <w:t xml:space="preserve"> vähenemine </w:t>
      </w:r>
      <w:r w:rsidR="00C85741">
        <w:rPr>
          <w:rFonts w:cs="Times New Roman"/>
        </w:rPr>
        <w:t>-</w:t>
      </w:r>
      <w:r w:rsidR="00AE5893">
        <w:rPr>
          <w:rFonts w:cs="Times New Roman"/>
        </w:rPr>
        <w:t xml:space="preserve">40 000 eurot </w:t>
      </w:r>
      <w:r>
        <w:rPr>
          <w:rFonts w:cs="Times New Roman"/>
        </w:rPr>
        <w:t>ning</w:t>
      </w:r>
      <w:r w:rsidR="00AE5893">
        <w:rPr>
          <w:rFonts w:cs="Times New Roman"/>
        </w:rPr>
        <w:t xml:space="preserve"> </w:t>
      </w:r>
      <w:r w:rsidR="00ED481A">
        <w:rPr>
          <w:rFonts w:cs="Times New Roman"/>
        </w:rPr>
        <w:t xml:space="preserve">majandamiskuludes </w:t>
      </w:r>
      <w:r w:rsidR="00C85741">
        <w:rPr>
          <w:rFonts w:cs="Times New Roman"/>
        </w:rPr>
        <w:t>-</w:t>
      </w:r>
      <w:r w:rsidR="00AE5893">
        <w:rPr>
          <w:rFonts w:cs="Times New Roman"/>
        </w:rPr>
        <w:t xml:space="preserve">68 000 eurot ja </w:t>
      </w:r>
      <w:r w:rsidR="00ED481A">
        <w:rPr>
          <w:rFonts w:cs="Times New Roman"/>
        </w:rPr>
        <w:t xml:space="preserve">tööjõukuludes </w:t>
      </w:r>
      <w:r w:rsidR="00C85741">
        <w:rPr>
          <w:rFonts w:cs="Times New Roman"/>
        </w:rPr>
        <w:t>-</w:t>
      </w:r>
      <w:r w:rsidR="00AE5893">
        <w:rPr>
          <w:rFonts w:cs="Times New Roman"/>
        </w:rPr>
        <w:t xml:space="preserve">46 000 eurot, kokku väheneb kooli rahastamine seega 74 000 eurot. Alates 2022. aasta septembrist on kavandatud ujularadade ostmine erainvestorilt. </w:t>
      </w:r>
      <w:r>
        <w:rPr>
          <w:rFonts w:cs="Times New Roman"/>
        </w:rPr>
        <w:t xml:space="preserve">2022. aastal 4 kuu eest tasutav summa on 84 281 eurot ja edasi igal aastal 252 843 eurot. </w:t>
      </w:r>
      <w:r w:rsidR="00C85741">
        <w:rPr>
          <w:rFonts w:cs="Times New Roman"/>
        </w:rPr>
        <w:t>Lepingu kohaselt on teenuseosutajal õigus hinda muuta tarbijahinnaindeksi muutuse võrra, seepärast on aastatel 2024-2025 kulu suurendatud 2% (u 5000 eurot aastas).</w:t>
      </w:r>
      <w:r w:rsidR="00FA66C7">
        <w:rPr>
          <w:rFonts w:cs="Times New Roman"/>
        </w:rPr>
        <w:t xml:space="preserve"> Ujularadade ostmine kajastub </w:t>
      </w:r>
      <w:r w:rsidR="00A10656">
        <w:rPr>
          <w:rFonts w:cs="Times New Roman"/>
        </w:rPr>
        <w:t xml:space="preserve">hariduskuludes </w:t>
      </w:r>
      <w:r w:rsidR="00FA66C7">
        <w:rPr>
          <w:rFonts w:cs="Times New Roman"/>
        </w:rPr>
        <w:t>majandamiskulude</w:t>
      </w:r>
      <w:r w:rsidR="00A10656">
        <w:rPr>
          <w:rFonts w:cs="Times New Roman"/>
        </w:rPr>
        <w:t xml:space="preserve"> </w:t>
      </w:r>
      <w:r w:rsidR="00A10656" w:rsidRPr="00A10656">
        <w:rPr>
          <w:rFonts w:cs="Times New Roman"/>
        </w:rPr>
        <w:t xml:space="preserve">eelarves </w:t>
      </w:r>
      <w:r w:rsidR="00FA66C7">
        <w:rPr>
          <w:rFonts w:cs="Times New Roman"/>
        </w:rPr>
        <w:t>real 5524 – õpp</w:t>
      </w:r>
      <w:r w:rsidR="00FD7315">
        <w:rPr>
          <w:rFonts w:cs="Times New Roman"/>
        </w:rPr>
        <w:t>evahendite ja koolituste kulud.</w:t>
      </w:r>
    </w:p>
    <w:p w14:paraId="282D175B" w14:textId="77777777" w:rsidR="00FD7315" w:rsidRPr="00FD7315" w:rsidRDefault="00FD7315" w:rsidP="00FD7315">
      <w:pPr>
        <w:keepNext/>
        <w:spacing w:after="0" w:line="240" w:lineRule="auto"/>
        <w:jc w:val="both"/>
        <w:outlineLvl w:val="1"/>
        <w:rPr>
          <w:rFonts w:cs="Times New Roman"/>
          <w:b/>
        </w:rPr>
      </w:pPr>
      <w:r w:rsidRPr="00FD7315">
        <w:rPr>
          <w:rFonts w:cs="Times New Roman"/>
          <w:b/>
        </w:rPr>
        <w:t>Hoonete ja ruumide remondikulud:</w:t>
      </w:r>
    </w:p>
    <w:p w14:paraId="2AD6E6EA" w14:textId="64E5C35E" w:rsidR="00FD7315" w:rsidRPr="007C7840" w:rsidRDefault="00FD7315" w:rsidP="00FD7315">
      <w:pPr>
        <w:keepNext/>
        <w:spacing w:after="240" w:line="240" w:lineRule="auto"/>
        <w:jc w:val="both"/>
        <w:outlineLvl w:val="1"/>
        <w:rPr>
          <w:rFonts w:cs="Times New Roman"/>
        </w:rPr>
      </w:pPr>
      <w:r>
        <w:rPr>
          <w:rFonts w:cs="Times New Roman"/>
        </w:rPr>
        <w:t>Linna hoonete ja ruumide remondivajadused on suured ning seepärast on linnavalitsus arutanud võimalust, et luua kinnisvara haldusameti vastutusalasse remondifond. Samas ei oleks sellise aasta-aastalt jooksva remondi tegemiseks kogutava fondi automaatne üleviimine järgneva aasta eelarvesse KOFSi kohaselt lubatud.</w:t>
      </w:r>
      <w:r>
        <w:rPr>
          <w:rStyle w:val="Allmrkuseviide"/>
          <w:rFonts w:cs="Times New Roman"/>
        </w:rPr>
        <w:footnoteReference w:id="16"/>
      </w:r>
      <w:r>
        <w:rPr>
          <w:rFonts w:cs="Times New Roman"/>
        </w:rPr>
        <w:t xml:space="preserve"> Seepärast tuleb lähtuda põhimõttest, et k</w:t>
      </w:r>
      <w:r w:rsidRPr="007C7840">
        <w:rPr>
          <w:rFonts w:cs="Times New Roman"/>
        </w:rPr>
        <w:t xml:space="preserve">ui </w:t>
      </w:r>
      <w:r>
        <w:rPr>
          <w:rFonts w:cs="Times New Roman"/>
        </w:rPr>
        <w:t>kinnisvara haldusameti vastutusalas olevatel eelarveridadel (põhiliselt kulu liik 5511-kinnistute, hoonete ja ruumide majandamiskulud) jääb eelarveaastal kasutamata vahendeid, viiakse need võimalusel järgneva aasta eelarvesse remondi- ja hoolduskulude katmiseks.</w:t>
      </w:r>
    </w:p>
    <w:p w14:paraId="17F388B6" w14:textId="77777777" w:rsidR="0052401C" w:rsidRDefault="0052401C">
      <w:pPr>
        <w:rPr>
          <w:rFonts w:cs="Times New Roman"/>
        </w:rPr>
      </w:pPr>
      <w:r>
        <w:rPr>
          <w:rFonts w:cs="Times New Roman"/>
        </w:rPr>
        <w:br w:type="page"/>
      </w:r>
    </w:p>
    <w:p w14:paraId="463F95C5" w14:textId="0013F03A" w:rsidR="000873B3" w:rsidRDefault="00D53C44" w:rsidP="00FA66C7">
      <w:pPr>
        <w:tabs>
          <w:tab w:val="left" w:pos="7187"/>
        </w:tabs>
        <w:spacing w:after="0"/>
        <w:rPr>
          <w:rFonts w:cs="Times New Roman"/>
        </w:rPr>
      </w:pPr>
      <w:r>
        <w:rPr>
          <w:rFonts w:cs="Times New Roman"/>
        </w:rPr>
        <w:lastRenderedPageBreak/>
        <w:t>Majandamiskulud hallatavate asutuste ja LV tegevusvaldkondade jaotuses:</w:t>
      </w:r>
      <w:r>
        <w:rPr>
          <w:rFonts w:cs="Times New Roman"/>
        </w:rPr>
        <w:tab/>
      </w:r>
    </w:p>
    <w:p w14:paraId="463F95C6" w14:textId="77777777" w:rsidR="000873B3" w:rsidRPr="003257C1" w:rsidRDefault="00D53C44" w:rsidP="005C4517">
      <w:pPr>
        <w:ind w:hanging="284"/>
        <w:rPr>
          <w:rFonts w:cs="Times New Roman"/>
        </w:rPr>
      </w:pPr>
      <w:r w:rsidRPr="00D53C44">
        <w:rPr>
          <w:noProof/>
          <w:lang w:eastAsia="et-EE"/>
        </w:rPr>
        <w:drawing>
          <wp:inline distT="0" distB="0" distL="0" distR="0" wp14:anchorId="463F9A9E" wp14:editId="54EB2678">
            <wp:extent cx="5705856" cy="6538109"/>
            <wp:effectExtent l="0" t="0" r="9525" b="0"/>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6190" cy="6561409"/>
                    </a:xfrm>
                    <a:prstGeom prst="rect">
                      <a:avLst/>
                    </a:prstGeom>
                    <a:noFill/>
                    <a:ln>
                      <a:noFill/>
                    </a:ln>
                  </pic:spPr>
                </pic:pic>
              </a:graphicData>
            </a:graphic>
          </wp:inline>
        </w:drawing>
      </w:r>
    </w:p>
    <w:p w14:paraId="463F95C8" w14:textId="77777777" w:rsidR="00A12D1B" w:rsidRPr="003257C1" w:rsidRDefault="00A12D1B" w:rsidP="00FD7315">
      <w:pPr>
        <w:keepNext/>
        <w:numPr>
          <w:ilvl w:val="2"/>
          <w:numId w:val="1"/>
        </w:numPr>
        <w:spacing w:before="240" w:after="0" w:line="240" w:lineRule="auto"/>
        <w:jc w:val="both"/>
        <w:outlineLvl w:val="1"/>
        <w:rPr>
          <w:rFonts w:eastAsia="Times New Roman" w:cs="Times New Roman"/>
          <w:b/>
          <w:lang w:eastAsia="et-EE"/>
        </w:rPr>
      </w:pPr>
      <w:bookmarkStart w:id="18" w:name="_Toc9783620"/>
      <w:r w:rsidRPr="003257C1">
        <w:rPr>
          <w:rFonts w:eastAsia="Times New Roman" w:cs="Times New Roman"/>
          <w:b/>
          <w:lang w:eastAsia="et-EE"/>
        </w:rPr>
        <w:t>Muud kulud</w:t>
      </w:r>
      <w:bookmarkEnd w:id="18"/>
    </w:p>
    <w:p w14:paraId="3359E232" w14:textId="77777777" w:rsidR="002F30D7" w:rsidRDefault="005C4517" w:rsidP="002F30D7">
      <w:pPr>
        <w:spacing w:after="0"/>
        <w:rPr>
          <w:rFonts w:cs="Times New Roman"/>
          <w:sz w:val="20"/>
          <w:szCs w:val="21"/>
        </w:rPr>
      </w:pPr>
      <w:r w:rsidRPr="005C4517">
        <w:rPr>
          <w:noProof/>
          <w:lang w:eastAsia="et-EE"/>
        </w:rPr>
        <w:drawing>
          <wp:inline distT="0" distB="0" distL="0" distR="0" wp14:anchorId="463F9AA0" wp14:editId="523ED421">
            <wp:extent cx="5654779" cy="1084521"/>
            <wp:effectExtent l="0" t="0" r="3175" b="1905"/>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1168" cy="1108761"/>
                    </a:xfrm>
                    <a:prstGeom prst="rect">
                      <a:avLst/>
                    </a:prstGeom>
                    <a:noFill/>
                    <a:ln>
                      <a:noFill/>
                    </a:ln>
                  </pic:spPr>
                </pic:pic>
              </a:graphicData>
            </a:graphic>
          </wp:inline>
        </w:drawing>
      </w:r>
    </w:p>
    <w:p w14:paraId="463F95CB" w14:textId="1A477634" w:rsidR="009A4619" w:rsidRDefault="000873B3" w:rsidP="002F30D7">
      <w:pPr>
        <w:spacing w:after="0"/>
        <w:rPr>
          <w:rFonts w:cs="Times New Roman"/>
        </w:rPr>
      </w:pPr>
      <w:r w:rsidRPr="00FD7315">
        <w:rPr>
          <w:rFonts w:cs="Times New Roman"/>
          <w:sz w:val="20"/>
          <w:szCs w:val="21"/>
        </w:rPr>
        <w:t>20</w:t>
      </w:r>
      <w:r w:rsidR="00EB695C" w:rsidRPr="00FD7315">
        <w:rPr>
          <w:rFonts w:cs="Times New Roman"/>
          <w:sz w:val="20"/>
          <w:szCs w:val="21"/>
        </w:rPr>
        <w:t>20</w:t>
      </w:r>
      <w:r w:rsidRPr="00FD7315">
        <w:rPr>
          <w:rFonts w:cs="Times New Roman"/>
          <w:sz w:val="20"/>
          <w:szCs w:val="21"/>
        </w:rPr>
        <w:t>.-202</w:t>
      </w:r>
      <w:r w:rsidR="00EB695C" w:rsidRPr="00FD7315">
        <w:rPr>
          <w:rFonts w:cs="Times New Roman"/>
          <w:sz w:val="20"/>
          <w:szCs w:val="21"/>
        </w:rPr>
        <w:t>5</w:t>
      </w:r>
      <w:r w:rsidRPr="00FD7315">
        <w:rPr>
          <w:rFonts w:cs="Times New Roman"/>
          <w:sz w:val="20"/>
          <w:szCs w:val="21"/>
        </w:rPr>
        <w:t>. aastatel on reservfondi suuruseks vastavalt volikogu poolt kehtestatud korrale</w:t>
      </w:r>
      <w:r w:rsidRPr="00FD7315">
        <w:rPr>
          <w:rStyle w:val="Allmrkuseviide"/>
          <w:rFonts w:cs="Times New Roman"/>
          <w:sz w:val="20"/>
          <w:szCs w:val="21"/>
        </w:rPr>
        <w:footnoteReference w:id="17"/>
      </w:r>
      <w:r w:rsidRPr="00FD7315">
        <w:rPr>
          <w:rFonts w:cs="Times New Roman"/>
          <w:sz w:val="20"/>
          <w:szCs w:val="21"/>
        </w:rPr>
        <w:t xml:space="preserve"> 0,75-1% konkreetse aasta eelarve põhitegevuse tulude mahust.</w:t>
      </w:r>
      <w:r w:rsidR="00EB695C" w:rsidRPr="00FD7315">
        <w:rPr>
          <w:rFonts w:cs="Times New Roman"/>
          <w:sz w:val="20"/>
          <w:szCs w:val="21"/>
        </w:rPr>
        <w:t xml:space="preserve"> 2019. a eelarve eeldatava täitmise tulbas kajastub vaid reservfondi kasuta</w:t>
      </w:r>
      <w:r w:rsidR="00146154" w:rsidRPr="00FD7315">
        <w:rPr>
          <w:rFonts w:cs="Times New Roman"/>
          <w:sz w:val="20"/>
          <w:szCs w:val="21"/>
        </w:rPr>
        <w:t>mata</w:t>
      </w:r>
      <w:r w:rsidR="00EB695C" w:rsidRPr="00FD7315">
        <w:rPr>
          <w:rFonts w:cs="Times New Roman"/>
          <w:sz w:val="20"/>
          <w:szCs w:val="21"/>
        </w:rPr>
        <w:t xml:space="preserve"> osa.</w:t>
      </w:r>
    </w:p>
    <w:p w14:paraId="463F95CD" w14:textId="77777777" w:rsidR="004326E4" w:rsidRPr="003257C1" w:rsidRDefault="004326E4" w:rsidP="009A4619">
      <w:pPr>
        <w:rPr>
          <w:rFonts w:cs="Times New Roman"/>
        </w:rPr>
        <w:sectPr w:rsidR="004326E4" w:rsidRPr="003257C1" w:rsidSect="00F408BF">
          <w:pgSz w:w="11906" w:h="16838"/>
          <w:pgMar w:top="993" w:right="1417" w:bottom="1417" w:left="1417" w:header="426" w:footer="0" w:gutter="0"/>
          <w:cols w:space="708"/>
          <w:titlePg/>
          <w:docGrid w:linePitch="360"/>
        </w:sectPr>
      </w:pPr>
    </w:p>
    <w:p w14:paraId="463F95CE" w14:textId="77777777" w:rsidR="00AC3298" w:rsidRPr="003257C1" w:rsidRDefault="00437B09" w:rsidP="003D3847">
      <w:pPr>
        <w:pStyle w:val="Pealkiri1"/>
        <w:numPr>
          <w:ilvl w:val="0"/>
          <w:numId w:val="1"/>
        </w:numPr>
        <w:spacing w:after="0" w:line="240" w:lineRule="auto"/>
        <w:ind w:left="357" w:hanging="357"/>
        <w:rPr>
          <w:sz w:val="24"/>
          <w:szCs w:val="22"/>
        </w:rPr>
      </w:pPr>
      <w:bookmarkStart w:id="19" w:name="_Toc9783621"/>
      <w:r w:rsidRPr="003257C1">
        <w:rPr>
          <w:sz w:val="24"/>
          <w:szCs w:val="22"/>
        </w:rPr>
        <w:lastRenderedPageBreak/>
        <w:t>Strateegiaperioodi kulud arengukavaliste meetmete jaotuses</w:t>
      </w:r>
      <w:bookmarkEnd w:id="19"/>
    </w:p>
    <w:p w14:paraId="463F95CF" w14:textId="77777777" w:rsidR="004141B9" w:rsidRDefault="004141B9" w:rsidP="003D3847">
      <w:pPr>
        <w:spacing w:after="0"/>
        <w:jc w:val="both"/>
        <w:rPr>
          <w:rFonts w:cs="Times New Roman"/>
        </w:rPr>
      </w:pPr>
    </w:p>
    <w:p w14:paraId="463F95D0" w14:textId="77777777" w:rsidR="004141B9" w:rsidRDefault="00674934" w:rsidP="003D3847">
      <w:pPr>
        <w:spacing w:after="0"/>
        <w:jc w:val="both"/>
        <w:rPr>
          <w:rFonts w:cs="Times New Roman"/>
        </w:rPr>
      </w:pPr>
      <w:r w:rsidRPr="003257C1">
        <w:rPr>
          <w:rFonts w:cs="Times New Roman"/>
        </w:rPr>
        <w:t>Järgnevalt on toodud kulude rahaline jaotus arengukavaliste eesmärkide kaupa (mitterahalised eesmärgid tabelis ei kajastu):</w:t>
      </w:r>
    </w:p>
    <w:tbl>
      <w:tblPr>
        <w:tblW w:w="1474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left w:w="70" w:type="dxa"/>
          <w:right w:w="70" w:type="dxa"/>
        </w:tblCellMar>
        <w:tblLook w:val="04A0" w:firstRow="1" w:lastRow="0" w:firstColumn="1" w:lastColumn="0" w:noHBand="0" w:noVBand="1"/>
      </w:tblPr>
      <w:tblGrid>
        <w:gridCol w:w="5670"/>
        <w:gridCol w:w="1418"/>
        <w:gridCol w:w="1275"/>
        <w:gridCol w:w="1276"/>
        <w:gridCol w:w="1276"/>
        <w:gridCol w:w="1276"/>
        <w:gridCol w:w="1275"/>
        <w:gridCol w:w="1276"/>
      </w:tblGrid>
      <w:tr w:rsidR="004141B9" w:rsidRPr="004141B9" w14:paraId="463F95D9" w14:textId="77777777" w:rsidTr="007F2483">
        <w:trPr>
          <w:trHeight w:val="255"/>
          <w:tblHeader/>
        </w:trPr>
        <w:tc>
          <w:tcPr>
            <w:tcW w:w="5670" w:type="dxa"/>
            <w:shd w:val="clear" w:color="auto" w:fill="A8D08D" w:themeFill="accent6" w:themeFillTint="99"/>
            <w:vAlign w:val="center"/>
            <w:hideMark/>
          </w:tcPr>
          <w:p w14:paraId="463F95D1" w14:textId="6B3513BD" w:rsidR="004141B9" w:rsidRPr="004141B9" w:rsidRDefault="004B145A" w:rsidP="007F2483">
            <w:pPr>
              <w:spacing w:after="0" w:line="240" w:lineRule="auto"/>
              <w:rPr>
                <w:rFonts w:eastAsia="Times New Roman" w:cs="Times New Roman"/>
                <w:b/>
                <w:sz w:val="20"/>
                <w:szCs w:val="20"/>
                <w:lang w:eastAsia="et-EE"/>
              </w:rPr>
            </w:pPr>
            <w:r>
              <w:rPr>
                <w:rFonts w:eastAsia="Times New Roman" w:cs="Times New Roman"/>
                <w:b/>
                <w:sz w:val="20"/>
                <w:szCs w:val="20"/>
                <w:lang w:eastAsia="et-EE"/>
              </w:rPr>
              <w:t>Arengukava peatükk ja meede</w:t>
            </w:r>
          </w:p>
        </w:tc>
        <w:tc>
          <w:tcPr>
            <w:tcW w:w="1418" w:type="dxa"/>
            <w:shd w:val="clear" w:color="auto" w:fill="A8D08D" w:themeFill="accent6" w:themeFillTint="99"/>
            <w:vAlign w:val="center"/>
            <w:hideMark/>
          </w:tcPr>
          <w:p w14:paraId="463F95D2"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2019 eeldatav täitmine</w:t>
            </w:r>
          </w:p>
        </w:tc>
        <w:tc>
          <w:tcPr>
            <w:tcW w:w="1275" w:type="dxa"/>
            <w:shd w:val="clear" w:color="auto" w:fill="A8D08D" w:themeFill="accent6" w:themeFillTint="99"/>
            <w:vAlign w:val="center"/>
            <w:hideMark/>
          </w:tcPr>
          <w:p w14:paraId="463F95D3"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2020 strateegia</w:t>
            </w:r>
          </w:p>
        </w:tc>
        <w:tc>
          <w:tcPr>
            <w:tcW w:w="1276" w:type="dxa"/>
            <w:shd w:val="clear" w:color="auto" w:fill="A8D08D" w:themeFill="accent6" w:themeFillTint="99"/>
            <w:vAlign w:val="center"/>
            <w:hideMark/>
          </w:tcPr>
          <w:p w14:paraId="463F95D4"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2021 strateegia</w:t>
            </w:r>
          </w:p>
        </w:tc>
        <w:tc>
          <w:tcPr>
            <w:tcW w:w="1276" w:type="dxa"/>
            <w:shd w:val="clear" w:color="auto" w:fill="A8D08D" w:themeFill="accent6" w:themeFillTint="99"/>
            <w:vAlign w:val="center"/>
            <w:hideMark/>
          </w:tcPr>
          <w:p w14:paraId="463F95D5"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2022 strateegia</w:t>
            </w:r>
          </w:p>
        </w:tc>
        <w:tc>
          <w:tcPr>
            <w:tcW w:w="1276" w:type="dxa"/>
            <w:shd w:val="clear" w:color="auto" w:fill="A8D08D" w:themeFill="accent6" w:themeFillTint="99"/>
            <w:vAlign w:val="center"/>
            <w:hideMark/>
          </w:tcPr>
          <w:p w14:paraId="463F95D6"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2023 strateegia</w:t>
            </w:r>
          </w:p>
        </w:tc>
        <w:tc>
          <w:tcPr>
            <w:tcW w:w="1275" w:type="dxa"/>
            <w:shd w:val="clear" w:color="auto" w:fill="A8D08D" w:themeFill="accent6" w:themeFillTint="99"/>
            <w:vAlign w:val="center"/>
            <w:hideMark/>
          </w:tcPr>
          <w:p w14:paraId="463F95D7"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2024 strateegia</w:t>
            </w:r>
          </w:p>
        </w:tc>
        <w:tc>
          <w:tcPr>
            <w:tcW w:w="1276" w:type="dxa"/>
            <w:shd w:val="clear" w:color="auto" w:fill="A8D08D" w:themeFill="accent6" w:themeFillTint="99"/>
            <w:vAlign w:val="center"/>
            <w:hideMark/>
          </w:tcPr>
          <w:p w14:paraId="463F95D8" w14:textId="77777777"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2025 strateegia</w:t>
            </w:r>
          </w:p>
        </w:tc>
      </w:tr>
      <w:tr w:rsidR="004141B9" w:rsidRPr="004141B9" w14:paraId="463F95E2" w14:textId="77777777" w:rsidTr="007F2483">
        <w:trPr>
          <w:trHeight w:val="255"/>
        </w:trPr>
        <w:tc>
          <w:tcPr>
            <w:tcW w:w="5670" w:type="dxa"/>
            <w:shd w:val="clear" w:color="C4D79B" w:fill="C4D79B"/>
            <w:vAlign w:val="center"/>
            <w:hideMark/>
          </w:tcPr>
          <w:p w14:paraId="463F95D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1 Võimekas, kaasav ja tark Viljandi linn</w:t>
            </w:r>
          </w:p>
        </w:tc>
        <w:tc>
          <w:tcPr>
            <w:tcW w:w="1418" w:type="dxa"/>
            <w:shd w:val="clear" w:color="C4D79B" w:fill="C4D79B"/>
            <w:noWrap/>
            <w:vAlign w:val="center"/>
            <w:hideMark/>
          </w:tcPr>
          <w:p w14:paraId="463F95D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2 760 680</w:t>
            </w:r>
          </w:p>
        </w:tc>
        <w:tc>
          <w:tcPr>
            <w:tcW w:w="1275" w:type="dxa"/>
            <w:shd w:val="clear" w:color="C4D79B" w:fill="C4D79B"/>
            <w:noWrap/>
            <w:vAlign w:val="center"/>
            <w:hideMark/>
          </w:tcPr>
          <w:p w14:paraId="463F95D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2 883 052</w:t>
            </w:r>
          </w:p>
        </w:tc>
        <w:tc>
          <w:tcPr>
            <w:tcW w:w="1276" w:type="dxa"/>
            <w:shd w:val="clear" w:color="C4D79B" w:fill="C4D79B"/>
            <w:noWrap/>
            <w:vAlign w:val="center"/>
            <w:hideMark/>
          </w:tcPr>
          <w:p w14:paraId="463F95D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3 014 589</w:t>
            </w:r>
          </w:p>
        </w:tc>
        <w:tc>
          <w:tcPr>
            <w:tcW w:w="1276" w:type="dxa"/>
            <w:shd w:val="clear" w:color="C4D79B" w:fill="C4D79B"/>
            <w:noWrap/>
            <w:vAlign w:val="center"/>
            <w:hideMark/>
          </w:tcPr>
          <w:p w14:paraId="463F95D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3 076 919</w:t>
            </w:r>
          </w:p>
        </w:tc>
        <w:tc>
          <w:tcPr>
            <w:tcW w:w="1276" w:type="dxa"/>
            <w:shd w:val="clear" w:color="C4D79B" w:fill="C4D79B"/>
            <w:noWrap/>
            <w:vAlign w:val="center"/>
            <w:hideMark/>
          </w:tcPr>
          <w:p w14:paraId="463F95D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3 212 682</w:t>
            </w:r>
          </w:p>
        </w:tc>
        <w:tc>
          <w:tcPr>
            <w:tcW w:w="1275" w:type="dxa"/>
            <w:shd w:val="clear" w:color="C4D79B" w:fill="C4D79B"/>
            <w:noWrap/>
            <w:vAlign w:val="center"/>
            <w:hideMark/>
          </w:tcPr>
          <w:p w14:paraId="463F95E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3 377 104</w:t>
            </w:r>
          </w:p>
        </w:tc>
        <w:tc>
          <w:tcPr>
            <w:tcW w:w="1276" w:type="dxa"/>
            <w:shd w:val="clear" w:color="C4D79B" w:fill="C4D79B"/>
            <w:noWrap/>
            <w:vAlign w:val="center"/>
            <w:hideMark/>
          </w:tcPr>
          <w:p w14:paraId="463F95E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3 467 673</w:t>
            </w:r>
          </w:p>
        </w:tc>
      </w:tr>
      <w:tr w:rsidR="004141B9" w:rsidRPr="004141B9" w14:paraId="463F95EB" w14:textId="77777777" w:rsidTr="007F2483">
        <w:trPr>
          <w:trHeight w:val="255"/>
        </w:trPr>
        <w:tc>
          <w:tcPr>
            <w:tcW w:w="5670" w:type="dxa"/>
            <w:shd w:val="clear" w:color="auto" w:fill="auto"/>
            <w:vAlign w:val="center"/>
            <w:hideMark/>
          </w:tcPr>
          <w:p w14:paraId="463F95E3"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1 Jätkusuutlik, teadmistepõhine  ja kompetentne linna juhtimine.</w:t>
            </w:r>
          </w:p>
        </w:tc>
        <w:tc>
          <w:tcPr>
            <w:tcW w:w="1418" w:type="dxa"/>
            <w:shd w:val="clear" w:color="auto" w:fill="auto"/>
            <w:noWrap/>
            <w:vAlign w:val="center"/>
            <w:hideMark/>
          </w:tcPr>
          <w:p w14:paraId="463F95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2 141 499</w:t>
            </w:r>
          </w:p>
        </w:tc>
        <w:tc>
          <w:tcPr>
            <w:tcW w:w="1275" w:type="dxa"/>
            <w:shd w:val="clear" w:color="auto" w:fill="auto"/>
            <w:noWrap/>
            <w:vAlign w:val="center"/>
            <w:hideMark/>
          </w:tcPr>
          <w:p w14:paraId="463F95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2 251 499</w:t>
            </w:r>
          </w:p>
        </w:tc>
        <w:tc>
          <w:tcPr>
            <w:tcW w:w="1276" w:type="dxa"/>
            <w:shd w:val="clear" w:color="auto" w:fill="auto"/>
            <w:noWrap/>
            <w:vAlign w:val="center"/>
            <w:hideMark/>
          </w:tcPr>
          <w:p w14:paraId="463F95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2 372 039</w:t>
            </w:r>
          </w:p>
        </w:tc>
        <w:tc>
          <w:tcPr>
            <w:tcW w:w="1276" w:type="dxa"/>
            <w:shd w:val="clear" w:color="auto" w:fill="auto"/>
            <w:noWrap/>
            <w:vAlign w:val="center"/>
            <w:hideMark/>
          </w:tcPr>
          <w:p w14:paraId="463F95E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2 423 155</w:t>
            </w:r>
          </w:p>
        </w:tc>
        <w:tc>
          <w:tcPr>
            <w:tcW w:w="1276" w:type="dxa"/>
            <w:shd w:val="clear" w:color="auto" w:fill="auto"/>
            <w:noWrap/>
            <w:vAlign w:val="center"/>
            <w:hideMark/>
          </w:tcPr>
          <w:p w14:paraId="463F95E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2 547 473</w:t>
            </w:r>
          </w:p>
        </w:tc>
        <w:tc>
          <w:tcPr>
            <w:tcW w:w="1275" w:type="dxa"/>
            <w:shd w:val="clear" w:color="auto" w:fill="auto"/>
            <w:noWrap/>
            <w:vAlign w:val="center"/>
            <w:hideMark/>
          </w:tcPr>
          <w:p w14:paraId="463F95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2 700 225</w:t>
            </w:r>
          </w:p>
        </w:tc>
        <w:tc>
          <w:tcPr>
            <w:tcW w:w="1276" w:type="dxa"/>
            <w:shd w:val="clear" w:color="auto" w:fill="auto"/>
            <w:noWrap/>
            <w:vAlign w:val="center"/>
            <w:hideMark/>
          </w:tcPr>
          <w:p w14:paraId="463F95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2 758 895</w:t>
            </w:r>
          </w:p>
        </w:tc>
      </w:tr>
      <w:tr w:rsidR="004141B9" w:rsidRPr="004141B9" w14:paraId="463F95F4" w14:textId="77777777" w:rsidTr="007F2483">
        <w:trPr>
          <w:trHeight w:val="255"/>
        </w:trPr>
        <w:tc>
          <w:tcPr>
            <w:tcW w:w="5670" w:type="dxa"/>
            <w:shd w:val="clear" w:color="auto" w:fill="auto"/>
            <w:vAlign w:val="center"/>
            <w:hideMark/>
          </w:tcPr>
          <w:p w14:paraId="463F95EC"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 xml:space="preserve">2 Targa linna põhimõtete rakendamine, kaasaegse IT-taristu arendamine ja kasutajasõbralike e-teenuste pakkumine </w:t>
            </w:r>
          </w:p>
        </w:tc>
        <w:tc>
          <w:tcPr>
            <w:tcW w:w="1418" w:type="dxa"/>
            <w:shd w:val="clear" w:color="auto" w:fill="auto"/>
            <w:noWrap/>
            <w:vAlign w:val="center"/>
            <w:hideMark/>
          </w:tcPr>
          <w:p w14:paraId="463F95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372 786</w:t>
            </w:r>
          </w:p>
        </w:tc>
        <w:tc>
          <w:tcPr>
            <w:tcW w:w="1275" w:type="dxa"/>
            <w:shd w:val="clear" w:color="auto" w:fill="auto"/>
            <w:noWrap/>
            <w:vAlign w:val="center"/>
            <w:hideMark/>
          </w:tcPr>
          <w:p w14:paraId="463F95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361 465</w:t>
            </w:r>
          </w:p>
        </w:tc>
        <w:tc>
          <w:tcPr>
            <w:tcW w:w="1276" w:type="dxa"/>
            <w:shd w:val="clear" w:color="auto" w:fill="auto"/>
            <w:noWrap/>
            <w:vAlign w:val="center"/>
            <w:hideMark/>
          </w:tcPr>
          <w:p w14:paraId="463F95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368 695</w:t>
            </w:r>
          </w:p>
        </w:tc>
        <w:tc>
          <w:tcPr>
            <w:tcW w:w="1276" w:type="dxa"/>
            <w:shd w:val="clear" w:color="auto" w:fill="auto"/>
            <w:noWrap/>
            <w:vAlign w:val="center"/>
            <w:hideMark/>
          </w:tcPr>
          <w:p w14:paraId="463F95F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376 068</w:t>
            </w:r>
          </w:p>
        </w:tc>
        <w:tc>
          <w:tcPr>
            <w:tcW w:w="1276" w:type="dxa"/>
            <w:shd w:val="clear" w:color="auto" w:fill="auto"/>
            <w:noWrap/>
            <w:vAlign w:val="center"/>
            <w:hideMark/>
          </w:tcPr>
          <w:p w14:paraId="463F95F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383 594</w:t>
            </w:r>
          </w:p>
        </w:tc>
        <w:tc>
          <w:tcPr>
            <w:tcW w:w="1275" w:type="dxa"/>
            <w:shd w:val="clear" w:color="auto" w:fill="auto"/>
            <w:noWrap/>
            <w:vAlign w:val="center"/>
            <w:hideMark/>
          </w:tcPr>
          <w:p w14:paraId="463F95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391 266</w:t>
            </w:r>
          </w:p>
        </w:tc>
        <w:tc>
          <w:tcPr>
            <w:tcW w:w="1276" w:type="dxa"/>
            <w:shd w:val="clear" w:color="auto" w:fill="auto"/>
            <w:noWrap/>
            <w:vAlign w:val="center"/>
            <w:hideMark/>
          </w:tcPr>
          <w:p w14:paraId="463F95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399 089</w:t>
            </w:r>
          </w:p>
        </w:tc>
      </w:tr>
      <w:tr w:rsidR="004141B9" w:rsidRPr="004141B9" w14:paraId="463F95FD" w14:textId="77777777" w:rsidTr="007F2483">
        <w:trPr>
          <w:trHeight w:val="255"/>
        </w:trPr>
        <w:tc>
          <w:tcPr>
            <w:tcW w:w="5670" w:type="dxa"/>
            <w:shd w:val="clear" w:color="auto" w:fill="auto"/>
            <w:vAlign w:val="center"/>
            <w:hideMark/>
          </w:tcPr>
          <w:p w14:paraId="463F95F5"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3 Toimiva koostöö tihendamine teiste kohalike omavalitsustega ning maakonnakeskuse rolli täitmine.</w:t>
            </w:r>
          </w:p>
        </w:tc>
        <w:tc>
          <w:tcPr>
            <w:tcW w:w="1418" w:type="dxa"/>
            <w:shd w:val="clear" w:color="auto" w:fill="auto"/>
            <w:noWrap/>
            <w:vAlign w:val="center"/>
            <w:hideMark/>
          </w:tcPr>
          <w:p w14:paraId="463F95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112 000</w:t>
            </w:r>
          </w:p>
        </w:tc>
        <w:tc>
          <w:tcPr>
            <w:tcW w:w="1275" w:type="dxa"/>
            <w:shd w:val="clear" w:color="auto" w:fill="auto"/>
            <w:noWrap/>
            <w:vAlign w:val="center"/>
            <w:hideMark/>
          </w:tcPr>
          <w:p w14:paraId="463F95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114 060</w:t>
            </w:r>
          </w:p>
        </w:tc>
        <w:tc>
          <w:tcPr>
            <w:tcW w:w="1276" w:type="dxa"/>
            <w:shd w:val="clear" w:color="auto" w:fill="auto"/>
            <w:noWrap/>
            <w:vAlign w:val="center"/>
            <w:hideMark/>
          </w:tcPr>
          <w:p w14:paraId="463F95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116 161</w:t>
            </w:r>
          </w:p>
        </w:tc>
        <w:tc>
          <w:tcPr>
            <w:tcW w:w="1276" w:type="dxa"/>
            <w:shd w:val="clear" w:color="auto" w:fill="auto"/>
            <w:noWrap/>
            <w:vAlign w:val="center"/>
            <w:hideMark/>
          </w:tcPr>
          <w:p w14:paraId="463F95F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118 304</w:t>
            </w:r>
          </w:p>
        </w:tc>
        <w:tc>
          <w:tcPr>
            <w:tcW w:w="1276" w:type="dxa"/>
            <w:shd w:val="clear" w:color="auto" w:fill="auto"/>
            <w:noWrap/>
            <w:vAlign w:val="center"/>
            <w:hideMark/>
          </w:tcPr>
          <w:p w14:paraId="463F95F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120 490</w:t>
            </w:r>
          </w:p>
        </w:tc>
        <w:tc>
          <w:tcPr>
            <w:tcW w:w="1275" w:type="dxa"/>
            <w:shd w:val="clear" w:color="auto" w:fill="auto"/>
            <w:noWrap/>
            <w:vAlign w:val="center"/>
            <w:hideMark/>
          </w:tcPr>
          <w:p w14:paraId="463F95F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122 720</w:t>
            </w:r>
          </w:p>
        </w:tc>
        <w:tc>
          <w:tcPr>
            <w:tcW w:w="1276" w:type="dxa"/>
            <w:shd w:val="clear" w:color="auto" w:fill="auto"/>
            <w:noWrap/>
            <w:vAlign w:val="center"/>
            <w:hideMark/>
          </w:tcPr>
          <w:p w14:paraId="463F95F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124 994</w:t>
            </w:r>
          </w:p>
        </w:tc>
      </w:tr>
      <w:tr w:rsidR="004141B9" w:rsidRPr="004141B9" w14:paraId="463F9606" w14:textId="77777777" w:rsidTr="007F2483">
        <w:trPr>
          <w:trHeight w:val="255"/>
        </w:trPr>
        <w:tc>
          <w:tcPr>
            <w:tcW w:w="5670" w:type="dxa"/>
            <w:shd w:val="clear" w:color="auto" w:fill="auto"/>
            <w:vAlign w:val="center"/>
            <w:hideMark/>
          </w:tcPr>
          <w:p w14:paraId="463F95FE"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4 Linnaelanike ja ühenduste kaasamine ning tunnustamine.</w:t>
            </w:r>
          </w:p>
        </w:tc>
        <w:tc>
          <w:tcPr>
            <w:tcW w:w="1418" w:type="dxa"/>
            <w:shd w:val="clear" w:color="auto" w:fill="auto"/>
            <w:noWrap/>
            <w:vAlign w:val="center"/>
            <w:hideMark/>
          </w:tcPr>
          <w:p w14:paraId="463F95F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14:paraId="463F96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14:paraId="463F96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59 375</w:t>
            </w:r>
          </w:p>
        </w:tc>
      </w:tr>
      <w:tr w:rsidR="004141B9" w:rsidRPr="004141B9" w14:paraId="463F960F" w14:textId="77777777" w:rsidTr="007F2483">
        <w:trPr>
          <w:trHeight w:val="255"/>
        </w:trPr>
        <w:tc>
          <w:tcPr>
            <w:tcW w:w="5670" w:type="dxa"/>
            <w:shd w:val="clear" w:color="auto" w:fill="auto"/>
            <w:vAlign w:val="center"/>
            <w:hideMark/>
          </w:tcPr>
          <w:p w14:paraId="463F9607" w14:textId="77777777"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5 Viljandi linna positiivse kuvandi säilitamine ja arendamine.</w:t>
            </w:r>
          </w:p>
        </w:tc>
        <w:tc>
          <w:tcPr>
            <w:tcW w:w="1418" w:type="dxa"/>
            <w:shd w:val="clear" w:color="auto" w:fill="auto"/>
            <w:noWrap/>
            <w:vAlign w:val="center"/>
            <w:hideMark/>
          </w:tcPr>
          <w:p w14:paraId="463F96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95 020</w:t>
            </w:r>
          </w:p>
        </w:tc>
        <w:tc>
          <w:tcPr>
            <w:tcW w:w="1275" w:type="dxa"/>
            <w:shd w:val="clear" w:color="auto" w:fill="auto"/>
            <w:noWrap/>
            <w:vAlign w:val="center"/>
            <w:hideMark/>
          </w:tcPr>
          <w:p w14:paraId="463F96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116 653</w:t>
            </w:r>
          </w:p>
        </w:tc>
        <w:tc>
          <w:tcPr>
            <w:tcW w:w="1276" w:type="dxa"/>
            <w:shd w:val="clear" w:color="auto" w:fill="auto"/>
            <w:noWrap/>
            <w:vAlign w:val="center"/>
            <w:hideMark/>
          </w:tcPr>
          <w:p w14:paraId="463F96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118 319</w:t>
            </w:r>
          </w:p>
        </w:tc>
        <w:tc>
          <w:tcPr>
            <w:tcW w:w="1276" w:type="dxa"/>
            <w:shd w:val="clear" w:color="auto" w:fill="auto"/>
            <w:noWrap/>
            <w:vAlign w:val="center"/>
            <w:hideMark/>
          </w:tcPr>
          <w:p w14:paraId="463F960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120 017</w:t>
            </w:r>
          </w:p>
        </w:tc>
        <w:tc>
          <w:tcPr>
            <w:tcW w:w="1276" w:type="dxa"/>
            <w:shd w:val="clear" w:color="auto" w:fill="auto"/>
            <w:noWrap/>
            <w:vAlign w:val="center"/>
            <w:hideMark/>
          </w:tcPr>
          <w:p w14:paraId="463F960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121 750</w:t>
            </w:r>
          </w:p>
        </w:tc>
        <w:tc>
          <w:tcPr>
            <w:tcW w:w="1275" w:type="dxa"/>
            <w:shd w:val="clear" w:color="auto" w:fill="auto"/>
            <w:noWrap/>
            <w:vAlign w:val="center"/>
            <w:hideMark/>
          </w:tcPr>
          <w:p w14:paraId="463F96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123 518</w:t>
            </w:r>
          </w:p>
        </w:tc>
        <w:tc>
          <w:tcPr>
            <w:tcW w:w="1276" w:type="dxa"/>
            <w:shd w:val="clear" w:color="auto" w:fill="auto"/>
            <w:noWrap/>
            <w:vAlign w:val="center"/>
            <w:hideMark/>
          </w:tcPr>
          <w:p w14:paraId="463F96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125 320</w:t>
            </w:r>
          </w:p>
        </w:tc>
      </w:tr>
      <w:tr w:rsidR="004141B9" w:rsidRPr="004141B9" w14:paraId="463F9618" w14:textId="77777777" w:rsidTr="007F2483">
        <w:trPr>
          <w:trHeight w:val="255"/>
        </w:trPr>
        <w:tc>
          <w:tcPr>
            <w:tcW w:w="5670" w:type="dxa"/>
            <w:shd w:val="clear" w:color="C4D79B" w:fill="C4D79B"/>
            <w:vAlign w:val="center"/>
            <w:hideMark/>
          </w:tcPr>
          <w:p w14:paraId="463F9610"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2 Säästev ja roheline Viljandi linn</w:t>
            </w:r>
          </w:p>
        </w:tc>
        <w:tc>
          <w:tcPr>
            <w:tcW w:w="1418" w:type="dxa"/>
            <w:shd w:val="clear" w:color="C4D79B" w:fill="C4D79B"/>
            <w:noWrap/>
            <w:vAlign w:val="center"/>
            <w:hideMark/>
          </w:tcPr>
          <w:p w14:paraId="463F961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1 321 235</w:t>
            </w:r>
          </w:p>
        </w:tc>
        <w:tc>
          <w:tcPr>
            <w:tcW w:w="1275" w:type="dxa"/>
            <w:shd w:val="clear" w:color="C4D79B" w:fill="C4D79B"/>
            <w:noWrap/>
            <w:vAlign w:val="center"/>
            <w:hideMark/>
          </w:tcPr>
          <w:p w14:paraId="463F961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735 553</w:t>
            </w:r>
          </w:p>
        </w:tc>
        <w:tc>
          <w:tcPr>
            <w:tcW w:w="1276" w:type="dxa"/>
            <w:shd w:val="clear" w:color="C4D79B" w:fill="C4D79B"/>
            <w:noWrap/>
            <w:vAlign w:val="center"/>
            <w:hideMark/>
          </w:tcPr>
          <w:p w14:paraId="463F9613"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803 543</w:t>
            </w:r>
          </w:p>
        </w:tc>
        <w:tc>
          <w:tcPr>
            <w:tcW w:w="1276" w:type="dxa"/>
            <w:shd w:val="clear" w:color="C4D79B" w:fill="C4D79B"/>
            <w:noWrap/>
            <w:vAlign w:val="center"/>
            <w:hideMark/>
          </w:tcPr>
          <w:p w14:paraId="463F9614"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821 995</w:t>
            </w:r>
          </w:p>
        </w:tc>
        <w:tc>
          <w:tcPr>
            <w:tcW w:w="1276" w:type="dxa"/>
            <w:shd w:val="clear" w:color="C4D79B" w:fill="C4D79B"/>
            <w:noWrap/>
            <w:vAlign w:val="center"/>
            <w:hideMark/>
          </w:tcPr>
          <w:p w14:paraId="463F9615"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840 915</w:t>
            </w:r>
          </w:p>
        </w:tc>
        <w:tc>
          <w:tcPr>
            <w:tcW w:w="1275" w:type="dxa"/>
            <w:shd w:val="clear" w:color="C4D79B" w:fill="C4D79B"/>
            <w:noWrap/>
            <w:vAlign w:val="center"/>
            <w:hideMark/>
          </w:tcPr>
          <w:p w14:paraId="463F961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860 323</w:t>
            </w:r>
          </w:p>
        </w:tc>
        <w:tc>
          <w:tcPr>
            <w:tcW w:w="1276" w:type="dxa"/>
            <w:shd w:val="clear" w:color="C4D79B" w:fill="C4D79B"/>
            <w:noWrap/>
            <w:vAlign w:val="center"/>
            <w:hideMark/>
          </w:tcPr>
          <w:p w14:paraId="463F961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880 226</w:t>
            </w:r>
          </w:p>
        </w:tc>
      </w:tr>
      <w:tr w:rsidR="004141B9" w:rsidRPr="004141B9" w14:paraId="463F9621" w14:textId="77777777" w:rsidTr="007F2483">
        <w:trPr>
          <w:trHeight w:val="255"/>
        </w:trPr>
        <w:tc>
          <w:tcPr>
            <w:tcW w:w="5670" w:type="dxa"/>
            <w:shd w:val="clear" w:color="auto" w:fill="auto"/>
            <w:noWrap/>
            <w:vAlign w:val="center"/>
            <w:hideMark/>
          </w:tcPr>
          <w:p w14:paraId="463F961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6 Puhta looduskeskkonna hoidmine. Looduskeskkonna ja linnaruumi arukas hooldamine. </w:t>
            </w:r>
          </w:p>
        </w:tc>
        <w:tc>
          <w:tcPr>
            <w:tcW w:w="1418" w:type="dxa"/>
            <w:shd w:val="clear" w:color="auto" w:fill="auto"/>
            <w:noWrap/>
            <w:vAlign w:val="center"/>
            <w:hideMark/>
          </w:tcPr>
          <w:p w14:paraId="463F96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1 215 278</w:t>
            </w:r>
          </w:p>
        </w:tc>
        <w:tc>
          <w:tcPr>
            <w:tcW w:w="1275" w:type="dxa"/>
            <w:shd w:val="clear" w:color="auto" w:fill="auto"/>
            <w:noWrap/>
            <w:vAlign w:val="center"/>
            <w:hideMark/>
          </w:tcPr>
          <w:p w14:paraId="463F96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703 785</w:t>
            </w:r>
          </w:p>
        </w:tc>
        <w:tc>
          <w:tcPr>
            <w:tcW w:w="1276" w:type="dxa"/>
            <w:shd w:val="clear" w:color="auto" w:fill="auto"/>
            <w:noWrap/>
            <w:vAlign w:val="center"/>
            <w:hideMark/>
          </w:tcPr>
          <w:p w14:paraId="463F96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771 140</w:t>
            </w:r>
          </w:p>
        </w:tc>
        <w:tc>
          <w:tcPr>
            <w:tcW w:w="1276" w:type="dxa"/>
            <w:shd w:val="clear" w:color="auto" w:fill="auto"/>
            <w:noWrap/>
            <w:vAlign w:val="center"/>
            <w:hideMark/>
          </w:tcPr>
          <w:p w14:paraId="463F961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788 944</w:t>
            </w:r>
          </w:p>
        </w:tc>
        <w:tc>
          <w:tcPr>
            <w:tcW w:w="1276" w:type="dxa"/>
            <w:shd w:val="clear" w:color="auto" w:fill="auto"/>
            <w:noWrap/>
            <w:vAlign w:val="center"/>
            <w:hideMark/>
          </w:tcPr>
          <w:p w14:paraId="463F961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807 203</w:t>
            </w:r>
          </w:p>
        </w:tc>
        <w:tc>
          <w:tcPr>
            <w:tcW w:w="1275" w:type="dxa"/>
            <w:shd w:val="clear" w:color="auto" w:fill="auto"/>
            <w:noWrap/>
            <w:vAlign w:val="center"/>
            <w:hideMark/>
          </w:tcPr>
          <w:p w14:paraId="463F96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825 937</w:t>
            </w:r>
          </w:p>
        </w:tc>
        <w:tc>
          <w:tcPr>
            <w:tcW w:w="1276" w:type="dxa"/>
            <w:shd w:val="clear" w:color="auto" w:fill="auto"/>
            <w:noWrap/>
            <w:vAlign w:val="center"/>
            <w:hideMark/>
          </w:tcPr>
          <w:p w14:paraId="463F96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845 153</w:t>
            </w:r>
          </w:p>
        </w:tc>
      </w:tr>
      <w:tr w:rsidR="004141B9" w:rsidRPr="004141B9" w14:paraId="463F962A" w14:textId="77777777" w:rsidTr="007F2483">
        <w:trPr>
          <w:trHeight w:val="255"/>
        </w:trPr>
        <w:tc>
          <w:tcPr>
            <w:tcW w:w="5670" w:type="dxa"/>
            <w:shd w:val="clear" w:color="auto" w:fill="auto"/>
            <w:noWrap/>
            <w:vAlign w:val="center"/>
            <w:hideMark/>
          </w:tcPr>
          <w:p w14:paraId="463F962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7 Jäätmetekke vähendamine ja elanikkonna keskkonnateadlikkuse tõstmine.</w:t>
            </w:r>
          </w:p>
        </w:tc>
        <w:tc>
          <w:tcPr>
            <w:tcW w:w="1418" w:type="dxa"/>
            <w:shd w:val="clear" w:color="auto" w:fill="auto"/>
            <w:noWrap/>
            <w:vAlign w:val="center"/>
            <w:hideMark/>
          </w:tcPr>
          <w:p w14:paraId="463F96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105 957</w:t>
            </w:r>
          </w:p>
        </w:tc>
        <w:tc>
          <w:tcPr>
            <w:tcW w:w="1275" w:type="dxa"/>
            <w:shd w:val="clear" w:color="auto" w:fill="auto"/>
            <w:noWrap/>
            <w:vAlign w:val="center"/>
            <w:hideMark/>
          </w:tcPr>
          <w:p w14:paraId="463F96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31 768</w:t>
            </w:r>
          </w:p>
        </w:tc>
        <w:tc>
          <w:tcPr>
            <w:tcW w:w="1276" w:type="dxa"/>
            <w:shd w:val="clear" w:color="auto" w:fill="auto"/>
            <w:noWrap/>
            <w:vAlign w:val="center"/>
            <w:hideMark/>
          </w:tcPr>
          <w:p w14:paraId="463F96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32 403</w:t>
            </w:r>
          </w:p>
        </w:tc>
        <w:tc>
          <w:tcPr>
            <w:tcW w:w="1276" w:type="dxa"/>
            <w:shd w:val="clear" w:color="auto" w:fill="auto"/>
            <w:noWrap/>
            <w:vAlign w:val="center"/>
            <w:hideMark/>
          </w:tcPr>
          <w:p w14:paraId="463F962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33 051</w:t>
            </w:r>
          </w:p>
        </w:tc>
        <w:tc>
          <w:tcPr>
            <w:tcW w:w="1276" w:type="dxa"/>
            <w:shd w:val="clear" w:color="auto" w:fill="auto"/>
            <w:noWrap/>
            <w:vAlign w:val="center"/>
            <w:hideMark/>
          </w:tcPr>
          <w:p w14:paraId="463F962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33 712</w:t>
            </w:r>
          </w:p>
        </w:tc>
        <w:tc>
          <w:tcPr>
            <w:tcW w:w="1275" w:type="dxa"/>
            <w:shd w:val="clear" w:color="auto" w:fill="auto"/>
            <w:noWrap/>
            <w:vAlign w:val="center"/>
            <w:hideMark/>
          </w:tcPr>
          <w:p w14:paraId="463F962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34 386</w:t>
            </w:r>
          </w:p>
        </w:tc>
        <w:tc>
          <w:tcPr>
            <w:tcW w:w="1276" w:type="dxa"/>
            <w:shd w:val="clear" w:color="auto" w:fill="auto"/>
            <w:noWrap/>
            <w:vAlign w:val="center"/>
            <w:hideMark/>
          </w:tcPr>
          <w:p w14:paraId="463F962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35 073</w:t>
            </w:r>
          </w:p>
        </w:tc>
      </w:tr>
      <w:tr w:rsidR="004141B9" w:rsidRPr="004141B9" w14:paraId="463F9633" w14:textId="77777777" w:rsidTr="007F2483">
        <w:trPr>
          <w:trHeight w:val="255"/>
        </w:trPr>
        <w:tc>
          <w:tcPr>
            <w:tcW w:w="5670" w:type="dxa"/>
            <w:shd w:val="clear" w:color="C4D79B" w:fill="C4D79B"/>
            <w:vAlign w:val="center"/>
            <w:hideMark/>
          </w:tcPr>
          <w:p w14:paraId="463F962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3 Hubane ja turvaline Viljandi linn</w:t>
            </w:r>
          </w:p>
        </w:tc>
        <w:tc>
          <w:tcPr>
            <w:tcW w:w="1418" w:type="dxa"/>
            <w:shd w:val="clear" w:color="C4D79B" w:fill="C4D79B"/>
            <w:noWrap/>
            <w:vAlign w:val="center"/>
            <w:hideMark/>
          </w:tcPr>
          <w:p w14:paraId="463F962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6 431 774</w:t>
            </w:r>
          </w:p>
        </w:tc>
        <w:tc>
          <w:tcPr>
            <w:tcW w:w="1275" w:type="dxa"/>
            <w:shd w:val="clear" w:color="C4D79B" w:fill="C4D79B"/>
            <w:noWrap/>
            <w:vAlign w:val="center"/>
            <w:hideMark/>
          </w:tcPr>
          <w:p w14:paraId="463F962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8 363 552</w:t>
            </w:r>
          </w:p>
        </w:tc>
        <w:tc>
          <w:tcPr>
            <w:tcW w:w="1276" w:type="dxa"/>
            <w:shd w:val="clear" w:color="C4D79B" w:fill="C4D79B"/>
            <w:noWrap/>
            <w:vAlign w:val="center"/>
            <w:hideMark/>
          </w:tcPr>
          <w:p w14:paraId="463F962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6 520 575</w:t>
            </w:r>
          </w:p>
        </w:tc>
        <w:tc>
          <w:tcPr>
            <w:tcW w:w="1276" w:type="dxa"/>
            <w:shd w:val="clear" w:color="C4D79B" w:fill="C4D79B"/>
            <w:noWrap/>
            <w:vAlign w:val="center"/>
            <w:hideMark/>
          </w:tcPr>
          <w:p w14:paraId="463F962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5 798 756</w:t>
            </w:r>
          </w:p>
        </w:tc>
        <w:tc>
          <w:tcPr>
            <w:tcW w:w="1276" w:type="dxa"/>
            <w:shd w:val="clear" w:color="C4D79B" w:fill="C4D79B"/>
            <w:noWrap/>
            <w:vAlign w:val="center"/>
            <w:hideMark/>
          </w:tcPr>
          <w:p w14:paraId="463F963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6 880 019</w:t>
            </w:r>
          </w:p>
        </w:tc>
        <w:tc>
          <w:tcPr>
            <w:tcW w:w="1275" w:type="dxa"/>
            <w:shd w:val="clear" w:color="C4D79B" w:fill="C4D79B"/>
            <w:noWrap/>
            <w:vAlign w:val="center"/>
            <w:hideMark/>
          </w:tcPr>
          <w:p w14:paraId="463F963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5 265 213</w:t>
            </w:r>
          </w:p>
        </w:tc>
        <w:tc>
          <w:tcPr>
            <w:tcW w:w="1276" w:type="dxa"/>
            <w:shd w:val="clear" w:color="C4D79B" w:fill="C4D79B"/>
            <w:noWrap/>
            <w:vAlign w:val="center"/>
            <w:hideMark/>
          </w:tcPr>
          <w:p w14:paraId="463F963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5 352 101</w:t>
            </w:r>
          </w:p>
        </w:tc>
      </w:tr>
      <w:tr w:rsidR="004141B9" w:rsidRPr="004141B9" w14:paraId="463F963C" w14:textId="77777777" w:rsidTr="007F2483">
        <w:trPr>
          <w:trHeight w:val="255"/>
        </w:trPr>
        <w:tc>
          <w:tcPr>
            <w:tcW w:w="5670" w:type="dxa"/>
            <w:shd w:val="clear" w:color="auto" w:fill="auto"/>
            <w:noWrap/>
            <w:vAlign w:val="center"/>
            <w:hideMark/>
          </w:tcPr>
          <w:p w14:paraId="463F963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10 Turvalisuse tagamine linnaruumis.</w:t>
            </w:r>
          </w:p>
        </w:tc>
        <w:tc>
          <w:tcPr>
            <w:tcW w:w="1418" w:type="dxa"/>
            <w:shd w:val="clear" w:color="auto" w:fill="auto"/>
            <w:noWrap/>
            <w:vAlign w:val="center"/>
            <w:hideMark/>
          </w:tcPr>
          <w:p w14:paraId="463F963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31 130</w:t>
            </w:r>
          </w:p>
        </w:tc>
        <w:tc>
          <w:tcPr>
            <w:tcW w:w="1275" w:type="dxa"/>
            <w:shd w:val="clear" w:color="auto" w:fill="auto"/>
            <w:noWrap/>
            <w:vAlign w:val="center"/>
            <w:hideMark/>
          </w:tcPr>
          <w:p w14:paraId="463F963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31 379</w:t>
            </w:r>
          </w:p>
        </w:tc>
        <w:tc>
          <w:tcPr>
            <w:tcW w:w="1276" w:type="dxa"/>
            <w:shd w:val="clear" w:color="auto" w:fill="auto"/>
            <w:noWrap/>
            <w:vAlign w:val="center"/>
            <w:hideMark/>
          </w:tcPr>
          <w:p w14:paraId="463F963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31 633</w:t>
            </w:r>
          </w:p>
        </w:tc>
        <w:tc>
          <w:tcPr>
            <w:tcW w:w="1276" w:type="dxa"/>
            <w:shd w:val="clear" w:color="auto" w:fill="auto"/>
            <w:noWrap/>
            <w:vAlign w:val="center"/>
            <w:hideMark/>
          </w:tcPr>
          <w:p w14:paraId="463F963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31 892</w:t>
            </w:r>
          </w:p>
        </w:tc>
        <w:tc>
          <w:tcPr>
            <w:tcW w:w="1276" w:type="dxa"/>
            <w:shd w:val="clear" w:color="auto" w:fill="auto"/>
            <w:noWrap/>
            <w:vAlign w:val="center"/>
            <w:hideMark/>
          </w:tcPr>
          <w:p w14:paraId="463F963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32 155</w:t>
            </w:r>
          </w:p>
        </w:tc>
        <w:tc>
          <w:tcPr>
            <w:tcW w:w="1275" w:type="dxa"/>
            <w:shd w:val="clear" w:color="auto" w:fill="auto"/>
            <w:noWrap/>
            <w:vAlign w:val="center"/>
            <w:hideMark/>
          </w:tcPr>
          <w:p w14:paraId="463F963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32 424</w:t>
            </w:r>
          </w:p>
        </w:tc>
        <w:tc>
          <w:tcPr>
            <w:tcW w:w="1276" w:type="dxa"/>
            <w:shd w:val="clear" w:color="auto" w:fill="auto"/>
            <w:noWrap/>
            <w:vAlign w:val="center"/>
            <w:hideMark/>
          </w:tcPr>
          <w:p w14:paraId="463F963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32 699</w:t>
            </w:r>
          </w:p>
        </w:tc>
      </w:tr>
      <w:tr w:rsidR="004141B9" w:rsidRPr="004141B9" w14:paraId="463F9645" w14:textId="77777777" w:rsidTr="007F2483">
        <w:trPr>
          <w:trHeight w:val="255"/>
        </w:trPr>
        <w:tc>
          <w:tcPr>
            <w:tcW w:w="5670" w:type="dxa"/>
            <w:shd w:val="clear" w:color="auto" w:fill="auto"/>
            <w:noWrap/>
            <w:vAlign w:val="center"/>
            <w:hideMark/>
          </w:tcPr>
          <w:p w14:paraId="463F963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11 Hästitoimiva ning hubase linnaruumi kujundamine ja korrashoid.</w:t>
            </w:r>
          </w:p>
        </w:tc>
        <w:tc>
          <w:tcPr>
            <w:tcW w:w="1418" w:type="dxa"/>
            <w:shd w:val="clear" w:color="auto" w:fill="auto"/>
            <w:noWrap/>
            <w:vAlign w:val="center"/>
            <w:hideMark/>
          </w:tcPr>
          <w:p w14:paraId="463F963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600 093</w:t>
            </w:r>
          </w:p>
        </w:tc>
        <w:tc>
          <w:tcPr>
            <w:tcW w:w="1275" w:type="dxa"/>
            <w:shd w:val="clear" w:color="auto" w:fill="auto"/>
            <w:noWrap/>
            <w:vAlign w:val="center"/>
            <w:hideMark/>
          </w:tcPr>
          <w:p w14:paraId="463F963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550 819</w:t>
            </w:r>
          </w:p>
        </w:tc>
        <w:tc>
          <w:tcPr>
            <w:tcW w:w="1276" w:type="dxa"/>
            <w:shd w:val="clear" w:color="auto" w:fill="auto"/>
            <w:noWrap/>
            <w:vAlign w:val="center"/>
            <w:hideMark/>
          </w:tcPr>
          <w:p w14:paraId="463F964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561 117</w:t>
            </w:r>
          </w:p>
        </w:tc>
        <w:tc>
          <w:tcPr>
            <w:tcW w:w="1276" w:type="dxa"/>
            <w:shd w:val="clear" w:color="auto" w:fill="auto"/>
            <w:noWrap/>
            <w:vAlign w:val="center"/>
            <w:hideMark/>
          </w:tcPr>
          <w:p w14:paraId="463F964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571 623</w:t>
            </w:r>
          </w:p>
        </w:tc>
        <w:tc>
          <w:tcPr>
            <w:tcW w:w="1276" w:type="dxa"/>
            <w:shd w:val="clear" w:color="auto" w:fill="auto"/>
            <w:noWrap/>
            <w:vAlign w:val="center"/>
            <w:hideMark/>
          </w:tcPr>
          <w:p w14:paraId="463F964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582 343</w:t>
            </w:r>
          </w:p>
        </w:tc>
        <w:tc>
          <w:tcPr>
            <w:tcW w:w="1275" w:type="dxa"/>
            <w:shd w:val="clear" w:color="auto" w:fill="auto"/>
            <w:noWrap/>
            <w:vAlign w:val="center"/>
            <w:hideMark/>
          </w:tcPr>
          <w:p w14:paraId="463F964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593 276</w:t>
            </w:r>
          </w:p>
        </w:tc>
        <w:tc>
          <w:tcPr>
            <w:tcW w:w="1276" w:type="dxa"/>
            <w:shd w:val="clear" w:color="auto" w:fill="auto"/>
            <w:noWrap/>
            <w:vAlign w:val="center"/>
            <w:hideMark/>
          </w:tcPr>
          <w:p w14:paraId="463F964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604 429</w:t>
            </w:r>
          </w:p>
        </w:tc>
      </w:tr>
      <w:tr w:rsidR="004141B9" w:rsidRPr="004141B9" w14:paraId="463F964E" w14:textId="77777777" w:rsidTr="007F2483">
        <w:trPr>
          <w:trHeight w:val="255"/>
        </w:trPr>
        <w:tc>
          <w:tcPr>
            <w:tcW w:w="5670" w:type="dxa"/>
            <w:shd w:val="clear" w:color="auto" w:fill="auto"/>
            <w:noWrap/>
            <w:vAlign w:val="center"/>
            <w:hideMark/>
          </w:tcPr>
          <w:p w14:paraId="463F964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12 Kaasaegse taristu väljaarendamine. </w:t>
            </w:r>
          </w:p>
        </w:tc>
        <w:tc>
          <w:tcPr>
            <w:tcW w:w="1418" w:type="dxa"/>
            <w:shd w:val="clear" w:color="auto" w:fill="auto"/>
            <w:noWrap/>
            <w:vAlign w:val="center"/>
            <w:hideMark/>
          </w:tcPr>
          <w:p w14:paraId="463F964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3 333 832</w:t>
            </w:r>
          </w:p>
        </w:tc>
        <w:tc>
          <w:tcPr>
            <w:tcW w:w="1275" w:type="dxa"/>
            <w:shd w:val="clear" w:color="auto" w:fill="auto"/>
            <w:noWrap/>
            <w:vAlign w:val="center"/>
            <w:hideMark/>
          </w:tcPr>
          <w:p w14:paraId="463F964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5 271 771</w:t>
            </w:r>
          </w:p>
        </w:tc>
        <w:tc>
          <w:tcPr>
            <w:tcW w:w="1276" w:type="dxa"/>
            <w:shd w:val="clear" w:color="auto" w:fill="auto"/>
            <w:noWrap/>
            <w:vAlign w:val="center"/>
            <w:hideMark/>
          </w:tcPr>
          <w:p w14:paraId="463F964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3 286 365</w:t>
            </w:r>
          </w:p>
        </w:tc>
        <w:tc>
          <w:tcPr>
            <w:tcW w:w="1276" w:type="dxa"/>
            <w:shd w:val="clear" w:color="auto" w:fill="auto"/>
            <w:noWrap/>
            <w:vAlign w:val="center"/>
            <w:hideMark/>
          </w:tcPr>
          <w:p w14:paraId="463F964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2 466 893</w:t>
            </w:r>
          </w:p>
        </w:tc>
        <w:tc>
          <w:tcPr>
            <w:tcW w:w="1276" w:type="dxa"/>
            <w:shd w:val="clear" w:color="auto" w:fill="auto"/>
            <w:noWrap/>
            <w:vAlign w:val="center"/>
            <w:hideMark/>
          </w:tcPr>
          <w:p w14:paraId="463F964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3 187 830</w:t>
            </w:r>
          </w:p>
        </w:tc>
        <w:tc>
          <w:tcPr>
            <w:tcW w:w="1275" w:type="dxa"/>
            <w:shd w:val="clear" w:color="auto" w:fill="auto"/>
            <w:noWrap/>
            <w:vAlign w:val="center"/>
            <w:hideMark/>
          </w:tcPr>
          <w:p w14:paraId="463F964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1 909 185</w:t>
            </w:r>
          </w:p>
        </w:tc>
        <w:tc>
          <w:tcPr>
            <w:tcW w:w="1276" w:type="dxa"/>
            <w:shd w:val="clear" w:color="auto" w:fill="auto"/>
            <w:noWrap/>
            <w:vAlign w:val="center"/>
            <w:hideMark/>
          </w:tcPr>
          <w:p w14:paraId="463F964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1 930 968</w:t>
            </w:r>
          </w:p>
        </w:tc>
      </w:tr>
      <w:tr w:rsidR="004141B9" w:rsidRPr="004141B9" w14:paraId="463F9657" w14:textId="77777777" w:rsidTr="007F2483">
        <w:trPr>
          <w:trHeight w:val="255"/>
        </w:trPr>
        <w:tc>
          <w:tcPr>
            <w:tcW w:w="5670" w:type="dxa"/>
            <w:shd w:val="clear" w:color="auto" w:fill="auto"/>
            <w:noWrap/>
            <w:vAlign w:val="center"/>
            <w:hideMark/>
          </w:tcPr>
          <w:p w14:paraId="463F964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14 Kinnisvara süsteemne arendamine ja heaperemehelik haldamine.</w:t>
            </w:r>
          </w:p>
        </w:tc>
        <w:tc>
          <w:tcPr>
            <w:tcW w:w="1418" w:type="dxa"/>
            <w:shd w:val="clear" w:color="auto" w:fill="auto"/>
            <w:noWrap/>
            <w:vAlign w:val="center"/>
            <w:hideMark/>
          </w:tcPr>
          <w:p w14:paraId="463F965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2 466 719</w:t>
            </w:r>
          </w:p>
        </w:tc>
        <w:tc>
          <w:tcPr>
            <w:tcW w:w="1275" w:type="dxa"/>
            <w:shd w:val="clear" w:color="auto" w:fill="auto"/>
            <w:noWrap/>
            <w:vAlign w:val="center"/>
            <w:hideMark/>
          </w:tcPr>
          <w:p w14:paraId="463F965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2 509 583</w:t>
            </w:r>
          </w:p>
        </w:tc>
        <w:tc>
          <w:tcPr>
            <w:tcW w:w="1276" w:type="dxa"/>
            <w:shd w:val="clear" w:color="auto" w:fill="auto"/>
            <w:noWrap/>
            <w:vAlign w:val="center"/>
            <w:hideMark/>
          </w:tcPr>
          <w:p w14:paraId="463F965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2 641 460</w:t>
            </w:r>
          </w:p>
        </w:tc>
        <w:tc>
          <w:tcPr>
            <w:tcW w:w="1276" w:type="dxa"/>
            <w:shd w:val="clear" w:color="auto" w:fill="auto"/>
            <w:noWrap/>
            <w:vAlign w:val="center"/>
            <w:hideMark/>
          </w:tcPr>
          <w:p w14:paraId="463F965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2 728 348</w:t>
            </w:r>
          </w:p>
        </w:tc>
        <w:tc>
          <w:tcPr>
            <w:tcW w:w="1276" w:type="dxa"/>
            <w:shd w:val="clear" w:color="auto" w:fill="auto"/>
            <w:noWrap/>
            <w:vAlign w:val="center"/>
            <w:hideMark/>
          </w:tcPr>
          <w:p w14:paraId="463F965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3 077 691</w:t>
            </w:r>
          </w:p>
        </w:tc>
        <w:tc>
          <w:tcPr>
            <w:tcW w:w="1275" w:type="dxa"/>
            <w:shd w:val="clear" w:color="auto" w:fill="auto"/>
            <w:noWrap/>
            <w:vAlign w:val="center"/>
            <w:hideMark/>
          </w:tcPr>
          <w:p w14:paraId="463F965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2 730 328</w:t>
            </w:r>
          </w:p>
        </w:tc>
        <w:tc>
          <w:tcPr>
            <w:tcW w:w="1276" w:type="dxa"/>
            <w:shd w:val="clear" w:color="auto" w:fill="auto"/>
            <w:noWrap/>
            <w:vAlign w:val="center"/>
            <w:hideMark/>
          </w:tcPr>
          <w:p w14:paraId="463F965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2 784 005</w:t>
            </w:r>
          </w:p>
        </w:tc>
      </w:tr>
      <w:tr w:rsidR="004141B9" w:rsidRPr="004141B9" w14:paraId="463F9660" w14:textId="77777777" w:rsidTr="007F2483">
        <w:trPr>
          <w:trHeight w:val="255"/>
        </w:trPr>
        <w:tc>
          <w:tcPr>
            <w:tcW w:w="5670" w:type="dxa"/>
            <w:shd w:val="clear" w:color="C4D79B" w:fill="C4D79B"/>
            <w:vAlign w:val="center"/>
            <w:hideMark/>
          </w:tcPr>
          <w:p w14:paraId="463F9658"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4 Ettevõtlikkust ja ettevõtlust toetav Viljandi linn</w:t>
            </w:r>
          </w:p>
        </w:tc>
        <w:tc>
          <w:tcPr>
            <w:tcW w:w="1418" w:type="dxa"/>
            <w:shd w:val="clear" w:color="C4D79B" w:fill="C4D79B"/>
            <w:noWrap/>
            <w:vAlign w:val="center"/>
            <w:hideMark/>
          </w:tcPr>
          <w:p w14:paraId="463F965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15 850</w:t>
            </w:r>
          </w:p>
        </w:tc>
        <w:tc>
          <w:tcPr>
            <w:tcW w:w="1275" w:type="dxa"/>
            <w:shd w:val="clear" w:color="C4D79B" w:fill="C4D79B"/>
            <w:noWrap/>
            <w:vAlign w:val="center"/>
            <w:hideMark/>
          </w:tcPr>
          <w:p w14:paraId="463F965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16 007</w:t>
            </w:r>
          </w:p>
        </w:tc>
        <w:tc>
          <w:tcPr>
            <w:tcW w:w="1276" w:type="dxa"/>
            <w:shd w:val="clear" w:color="C4D79B" w:fill="C4D79B"/>
            <w:noWrap/>
            <w:vAlign w:val="center"/>
            <w:hideMark/>
          </w:tcPr>
          <w:p w14:paraId="463F965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16 167</w:t>
            </w:r>
          </w:p>
        </w:tc>
        <w:tc>
          <w:tcPr>
            <w:tcW w:w="1276" w:type="dxa"/>
            <w:shd w:val="clear" w:color="C4D79B" w:fill="C4D79B"/>
            <w:noWrap/>
            <w:vAlign w:val="center"/>
            <w:hideMark/>
          </w:tcPr>
          <w:p w14:paraId="463F965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16 330</w:t>
            </w:r>
          </w:p>
        </w:tc>
        <w:tc>
          <w:tcPr>
            <w:tcW w:w="1276" w:type="dxa"/>
            <w:shd w:val="clear" w:color="C4D79B" w:fill="C4D79B"/>
            <w:noWrap/>
            <w:vAlign w:val="center"/>
            <w:hideMark/>
          </w:tcPr>
          <w:p w14:paraId="463F965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16 497</w:t>
            </w:r>
          </w:p>
        </w:tc>
        <w:tc>
          <w:tcPr>
            <w:tcW w:w="1275" w:type="dxa"/>
            <w:shd w:val="clear" w:color="C4D79B" w:fill="C4D79B"/>
            <w:noWrap/>
            <w:vAlign w:val="center"/>
            <w:hideMark/>
          </w:tcPr>
          <w:p w14:paraId="463F965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16 667</w:t>
            </w:r>
          </w:p>
        </w:tc>
        <w:tc>
          <w:tcPr>
            <w:tcW w:w="1276" w:type="dxa"/>
            <w:shd w:val="clear" w:color="C4D79B" w:fill="C4D79B"/>
            <w:noWrap/>
            <w:vAlign w:val="center"/>
            <w:hideMark/>
          </w:tcPr>
          <w:p w14:paraId="463F965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16 840</w:t>
            </w:r>
          </w:p>
        </w:tc>
      </w:tr>
      <w:tr w:rsidR="004141B9" w:rsidRPr="004141B9" w14:paraId="463F9669" w14:textId="77777777" w:rsidTr="007F2483">
        <w:trPr>
          <w:trHeight w:val="255"/>
        </w:trPr>
        <w:tc>
          <w:tcPr>
            <w:tcW w:w="5670" w:type="dxa"/>
            <w:shd w:val="clear" w:color="auto" w:fill="auto"/>
            <w:noWrap/>
            <w:vAlign w:val="center"/>
            <w:hideMark/>
          </w:tcPr>
          <w:p w14:paraId="463F966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16 Koostöövõimekuse tõstmine.</w:t>
            </w:r>
          </w:p>
        </w:tc>
        <w:tc>
          <w:tcPr>
            <w:tcW w:w="1418" w:type="dxa"/>
            <w:shd w:val="clear" w:color="auto" w:fill="auto"/>
            <w:noWrap/>
            <w:vAlign w:val="center"/>
            <w:hideMark/>
          </w:tcPr>
          <w:p w14:paraId="463F966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15 850</w:t>
            </w:r>
          </w:p>
        </w:tc>
        <w:tc>
          <w:tcPr>
            <w:tcW w:w="1275" w:type="dxa"/>
            <w:shd w:val="clear" w:color="auto" w:fill="auto"/>
            <w:noWrap/>
            <w:vAlign w:val="center"/>
            <w:hideMark/>
          </w:tcPr>
          <w:p w14:paraId="463F966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16 007</w:t>
            </w:r>
          </w:p>
        </w:tc>
        <w:tc>
          <w:tcPr>
            <w:tcW w:w="1276" w:type="dxa"/>
            <w:shd w:val="clear" w:color="auto" w:fill="auto"/>
            <w:noWrap/>
            <w:vAlign w:val="center"/>
            <w:hideMark/>
          </w:tcPr>
          <w:p w14:paraId="463F966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16 167</w:t>
            </w:r>
          </w:p>
        </w:tc>
        <w:tc>
          <w:tcPr>
            <w:tcW w:w="1276" w:type="dxa"/>
            <w:shd w:val="clear" w:color="auto" w:fill="auto"/>
            <w:noWrap/>
            <w:vAlign w:val="center"/>
            <w:hideMark/>
          </w:tcPr>
          <w:p w14:paraId="463F966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16 330</w:t>
            </w:r>
          </w:p>
        </w:tc>
        <w:tc>
          <w:tcPr>
            <w:tcW w:w="1276" w:type="dxa"/>
            <w:shd w:val="clear" w:color="auto" w:fill="auto"/>
            <w:noWrap/>
            <w:vAlign w:val="center"/>
            <w:hideMark/>
          </w:tcPr>
          <w:p w14:paraId="463F966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16 497</w:t>
            </w:r>
          </w:p>
        </w:tc>
        <w:tc>
          <w:tcPr>
            <w:tcW w:w="1275" w:type="dxa"/>
            <w:shd w:val="clear" w:color="auto" w:fill="auto"/>
            <w:noWrap/>
            <w:vAlign w:val="center"/>
            <w:hideMark/>
          </w:tcPr>
          <w:p w14:paraId="463F966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16 667</w:t>
            </w:r>
          </w:p>
        </w:tc>
        <w:tc>
          <w:tcPr>
            <w:tcW w:w="1276" w:type="dxa"/>
            <w:shd w:val="clear" w:color="auto" w:fill="auto"/>
            <w:noWrap/>
            <w:vAlign w:val="center"/>
            <w:hideMark/>
          </w:tcPr>
          <w:p w14:paraId="463F966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16 840</w:t>
            </w:r>
          </w:p>
        </w:tc>
      </w:tr>
      <w:tr w:rsidR="004141B9" w:rsidRPr="004141B9" w14:paraId="463F9672" w14:textId="77777777" w:rsidTr="007F2483">
        <w:trPr>
          <w:trHeight w:val="255"/>
        </w:trPr>
        <w:tc>
          <w:tcPr>
            <w:tcW w:w="5670" w:type="dxa"/>
            <w:shd w:val="clear" w:color="C4D79B" w:fill="C4D79B"/>
            <w:vAlign w:val="center"/>
            <w:hideMark/>
          </w:tcPr>
          <w:p w14:paraId="463F966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5 Kutsuv ja unistav Viljandi linn</w:t>
            </w:r>
          </w:p>
        </w:tc>
        <w:tc>
          <w:tcPr>
            <w:tcW w:w="1418" w:type="dxa"/>
            <w:shd w:val="clear" w:color="C4D79B" w:fill="C4D79B"/>
            <w:noWrap/>
            <w:vAlign w:val="center"/>
            <w:hideMark/>
          </w:tcPr>
          <w:p w14:paraId="463F966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80 815</w:t>
            </w:r>
          </w:p>
        </w:tc>
        <w:tc>
          <w:tcPr>
            <w:tcW w:w="1275" w:type="dxa"/>
            <w:shd w:val="clear" w:color="C4D79B" w:fill="C4D79B"/>
            <w:noWrap/>
            <w:vAlign w:val="center"/>
            <w:hideMark/>
          </w:tcPr>
          <w:p w14:paraId="463F966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82 259</w:t>
            </w:r>
          </w:p>
        </w:tc>
        <w:tc>
          <w:tcPr>
            <w:tcW w:w="1276" w:type="dxa"/>
            <w:shd w:val="clear" w:color="C4D79B" w:fill="C4D79B"/>
            <w:noWrap/>
            <w:vAlign w:val="center"/>
            <w:hideMark/>
          </w:tcPr>
          <w:p w14:paraId="463F966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83 732</w:t>
            </w:r>
          </w:p>
        </w:tc>
        <w:tc>
          <w:tcPr>
            <w:tcW w:w="1276" w:type="dxa"/>
            <w:shd w:val="clear" w:color="C4D79B" w:fill="C4D79B"/>
            <w:noWrap/>
            <w:vAlign w:val="center"/>
            <w:hideMark/>
          </w:tcPr>
          <w:p w14:paraId="463F966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85 236</w:t>
            </w:r>
          </w:p>
        </w:tc>
        <w:tc>
          <w:tcPr>
            <w:tcW w:w="1276" w:type="dxa"/>
            <w:shd w:val="clear" w:color="C4D79B" w:fill="C4D79B"/>
            <w:noWrap/>
            <w:vAlign w:val="center"/>
            <w:hideMark/>
          </w:tcPr>
          <w:p w14:paraId="463F966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86 770</w:t>
            </w:r>
          </w:p>
        </w:tc>
        <w:tc>
          <w:tcPr>
            <w:tcW w:w="1275" w:type="dxa"/>
            <w:shd w:val="clear" w:color="C4D79B" w:fill="C4D79B"/>
            <w:noWrap/>
            <w:vAlign w:val="center"/>
            <w:hideMark/>
          </w:tcPr>
          <w:p w14:paraId="463F967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88 334</w:t>
            </w:r>
          </w:p>
        </w:tc>
        <w:tc>
          <w:tcPr>
            <w:tcW w:w="1276" w:type="dxa"/>
            <w:shd w:val="clear" w:color="C4D79B" w:fill="C4D79B"/>
            <w:noWrap/>
            <w:vAlign w:val="center"/>
            <w:hideMark/>
          </w:tcPr>
          <w:p w14:paraId="463F967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89 930</w:t>
            </w:r>
          </w:p>
        </w:tc>
      </w:tr>
      <w:tr w:rsidR="004141B9" w:rsidRPr="004141B9" w14:paraId="463F967B" w14:textId="77777777" w:rsidTr="007F2483">
        <w:trPr>
          <w:trHeight w:val="255"/>
        </w:trPr>
        <w:tc>
          <w:tcPr>
            <w:tcW w:w="5670" w:type="dxa"/>
            <w:shd w:val="clear" w:color="auto" w:fill="auto"/>
            <w:noWrap/>
            <w:vAlign w:val="center"/>
            <w:hideMark/>
          </w:tcPr>
          <w:p w14:paraId="463F967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18 Külastuskeskkonna tugisüsteemi arendamine.</w:t>
            </w:r>
          </w:p>
        </w:tc>
        <w:tc>
          <w:tcPr>
            <w:tcW w:w="1418" w:type="dxa"/>
            <w:shd w:val="clear" w:color="auto" w:fill="auto"/>
            <w:noWrap/>
            <w:vAlign w:val="center"/>
            <w:hideMark/>
          </w:tcPr>
          <w:p w14:paraId="463F967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50 570</w:t>
            </w:r>
          </w:p>
        </w:tc>
        <w:tc>
          <w:tcPr>
            <w:tcW w:w="1275" w:type="dxa"/>
            <w:shd w:val="clear" w:color="auto" w:fill="auto"/>
            <w:noWrap/>
            <w:vAlign w:val="center"/>
            <w:hideMark/>
          </w:tcPr>
          <w:p w14:paraId="463F967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51 422</w:t>
            </w:r>
          </w:p>
        </w:tc>
        <w:tc>
          <w:tcPr>
            <w:tcW w:w="1276" w:type="dxa"/>
            <w:shd w:val="clear" w:color="auto" w:fill="auto"/>
            <w:noWrap/>
            <w:vAlign w:val="center"/>
            <w:hideMark/>
          </w:tcPr>
          <w:p w14:paraId="463F967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52 291</w:t>
            </w:r>
          </w:p>
        </w:tc>
        <w:tc>
          <w:tcPr>
            <w:tcW w:w="1276" w:type="dxa"/>
            <w:shd w:val="clear" w:color="auto" w:fill="auto"/>
            <w:noWrap/>
            <w:vAlign w:val="center"/>
            <w:hideMark/>
          </w:tcPr>
          <w:p w14:paraId="463F967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53 179</w:t>
            </w:r>
          </w:p>
        </w:tc>
        <w:tc>
          <w:tcPr>
            <w:tcW w:w="1276" w:type="dxa"/>
            <w:shd w:val="clear" w:color="auto" w:fill="auto"/>
            <w:noWrap/>
            <w:vAlign w:val="center"/>
            <w:hideMark/>
          </w:tcPr>
          <w:p w14:paraId="463F967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54 085</w:t>
            </w:r>
          </w:p>
        </w:tc>
        <w:tc>
          <w:tcPr>
            <w:tcW w:w="1275" w:type="dxa"/>
            <w:shd w:val="clear" w:color="auto" w:fill="auto"/>
            <w:noWrap/>
            <w:vAlign w:val="center"/>
            <w:hideMark/>
          </w:tcPr>
          <w:p w14:paraId="463F967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55 009</w:t>
            </w:r>
          </w:p>
        </w:tc>
        <w:tc>
          <w:tcPr>
            <w:tcW w:w="1276" w:type="dxa"/>
            <w:shd w:val="clear" w:color="auto" w:fill="auto"/>
            <w:noWrap/>
            <w:vAlign w:val="center"/>
            <w:hideMark/>
          </w:tcPr>
          <w:p w14:paraId="463F967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55 951</w:t>
            </w:r>
          </w:p>
        </w:tc>
      </w:tr>
      <w:tr w:rsidR="004141B9" w:rsidRPr="004141B9" w14:paraId="463F9684" w14:textId="77777777" w:rsidTr="007F2483">
        <w:trPr>
          <w:trHeight w:val="255"/>
        </w:trPr>
        <w:tc>
          <w:tcPr>
            <w:tcW w:w="5670" w:type="dxa"/>
            <w:shd w:val="clear" w:color="auto" w:fill="auto"/>
            <w:noWrap/>
            <w:vAlign w:val="center"/>
            <w:hideMark/>
          </w:tcPr>
          <w:p w14:paraId="463F967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19 Väliskoostöö arendamine ja välissuhtluse tihendamine.</w:t>
            </w:r>
          </w:p>
        </w:tc>
        <w:tc>
          <w:tcPr>
            <w:tcW w:w="1418" w:type="dxa"/>
            <w:shd w:val="clear" w:color="auto" w:fill="auto"/>
            <w:noWrap/>
            <w:vAlign w:val="center"/>
            <w:hideMark/>
          </w:tcPr>
          <w:p w14:paraId="463F967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30 245</w:t>
            </w:r>
          </w:p>
        </w:tc>
        <w:tc>
          <w:tcPr>
            <w:tcW w:w="1275" w:type="dxa"/>
            <w:shd w:val="clear" w:color="auto" w:fill="auto"/>
            <w:noWrap/>
            <w:vAlign w:val="center"/>
            <w:hideMark/>
          </w:tcPr>
          <w:p w14:paraId="463F967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30 837</w:t>
            </w:r>
          </w:p>
        </w:tc>
        <w:tc>
          <w:tcPr>
            <w:tcW w:w="1276" w:type="dxa"/>
            <w:shd w:val="clear" w:color="auto" w:fill="auto"/>
            <w:noWrap/>
            <w:vAlign w:val="center"/>
            <w:hideMark/>
          </w:tcPr>
          <w:p w14:paraId="463F967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31 441</w:t>
            </w:r>
          </w:p>
        </w:tc>
        <w:tc>
          <w:tcPr>
            <w:tcW w:w="1276" w:type="dxa"/>
            <w:shd w:val="clear" w:color="auto" w:fill="auto"/>
            <w:noWrap/>
            <w:vAlign w:val="center"/>
            <w:hideMark/>
          </w:tcPr>
          <w:p w14:paraId="463F968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32 057</w:t>
            </w:r>
          </w:p>
        </w:tc>
        <w:tc>
          <w:tcPr>
            <w:tcW w:w="1276" w:type="dxa"/>
            <w:shd w:val="clear" w:color="auto" w:fill="auto"/>
            <w:noWrap/>
            <w:vAlign w:val="center"/>
            <w:hideMark/>
          </w:tcPr>
          <w:p w14:paraId="463F968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32 685</w:t>
            </w:r>
          </w:p>
        </w:tc>
        <w:tc>
          <w:tcPr>
            <w:tcW w:w="1275" w:type="dxa"/>
            <w:shd w:val="clear" w:color="auto" w:fill="auto"/>
            <w:noWrap/>
            <w:vAlign w:val="center"/>
            <w:hideMark/>
          </w:tcPr>
          <w:p w14:paraId="463F968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33 325</w:t>
            </w:r>
          </w:p>
        </w:tc>
        <w:tc>
          <w:tcPr>
            <w:tcW w:w="1276" w:type="dxa"/>
            <w:shd w:val="clear" w:color="auto" w:fill="auto"/>
            <w:noWrap/>
            <w:vAlign w:val="center"/>
            <w:hideMark/>
          </w:tcPr>
          <w:p w14:paraId="463F968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33 979</w:t>
            </w:r>
          </w:p>
        </w:tc>
      </w:tr>
      <w:tr w:rsidR="004141B9" w:rsidRPr="004141B9" w14:paraId="463F968D" w14:textId="77777777" w:rsidTr="007F2483">
        <w:trPr>
          <w:trHeight w:val="255"/>
        </w:trPr>
        <w:tc>
          <w:tcPr>
            <w:tcW w:w="5670" w:type="dxa"/>
            <w:shd w:val="clear" w:color="C4D79B" w:fill="C4D79B"/>
            <w:vAlign w:val="center"/>
            <w:hideMark/>
          </w:tcPr>
          <w:p w14:paraId="463F9685"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6 Õppiv ja nooruslik Viljandi linn</w:t>
            </w:r>
          </w:p>
        </w:tc>
        <w:tc>
          <w:tcPr>
            <w:tcW w:w="1418" w:type="dxa"/>
            <w:shd w:val="clear" w:color="C4D79B" w:fill="C4D79B"/>
            <w:noWrap/>
            <w:vAlign w:val="center"/>
            <w:hideMark/>
          </w:tcPr>
          <w:p w14:paraId="463F9686"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17 357 604</w:t>
            </w:r>
          </w:p>
        </w:tc>
        <w:tc>
          <w:tcPr>
            <w:tcW w:w="1275" w:type="dxa"/>
            <w:shd w:val="clear" w:color="C4D79B" w:fill="C4D79B"/>
            <w:noWrap/>
            <w:vAlign w:val="center"/>
            <w:hideMark/>
          </w:tcPr>
          <w:p w14:paraId="463F9687"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15 595 658</w:t>
            </w:r>
          </w:p>
        </w:tc>
        <w:tc>
          <w:tcPr>
            <w:tcW w:w="1276" w:type="dxa"/>
            <w:shd w:val="clear" w:color="C4D79B" w:fill="C4D79B"/>
            <w:noWrap/>
            <w:vAlign w:val="center"/>
            <w:hideMark/>
          </w:tcPr>
          <w:p w14:paraId="463F9688"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13 860 198</w:t>
            </w:r>
          </w:p>
        </w:tc>
        <w:tc>
          <w:tcPr>
            <w:tcW w:w="1276" w:type="dxa"/>
            <w:shd w:val="clear" w:color="C4D79B" w:fill="C4D79B"/>
            <w:noWrap/>
            <w:vAlign w:val="center"/>
            <w:hideMark/>
          </w:tcPr>
          <w:p w14:paraId="463F9689"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15 945 356</w:t>
            </w:r>
          </w:p>
        </w:tc>
        <w:tc>
          <w:tcPr>
            <w:tcW w:w="1276" w:type="dxa"/>
            <w:shd w:val="clear" w:color="C4D79B" w:fill="C4D79B"/>
            <w:noWrap/>
            <w:vAlign w:val="center"/>
            <w:hideMark/>
          </w:tcPr>
          <w:p w14:paraId="463F968A"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16 562 309</w:t>
            </w:r>
          </w:p>
        </w:tc>
        <w:tc>
          <w:tcPr>
            <w:tcW w:w="1275" w:type="dxa"/>
            <w:shd w:val="clear" w:color="C4D79B" w:fill="C4D79B"/>
            <w:noWrap/>
            <w:vAlign w:val="center"/>
            <w:hideMark/>
          </w:tcPr>
          <w:p w14:paraId="463F968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17 940 599</w:t>
            </w:r>
          </w:p>
        </w:tc>
        <w:tc>
          <w:tcPr>
            <w:tcW w:w="1276" w:type="dxa"/>
            <w:shd w:val="clear" w:color="C4D79B" w:fill="C4D79B"/>
            <w:noWrap/>
            <w:vAlign w:val="center"/>
            <w:hideMark/>
          </w:tcPr>
          <w:p w14:paraId="463F968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17 781 202</w:t>
            </w:r>
          </w:p>
        </w:tc>
      </w:tr>
      <w:tr w:rsidR="004141B9" w:rsidRPr="004141B9" w14:paraId="463F9696" w14:textId="77777777" w:rsidTr="007F2483">
        <w:trPr>
          <w:trHeight w:val="255"/>
        </w:trPr>
        <w:tc>
          <w:tcPr>
            <w:tcW w:w="5670" w:type="dxa"/>
            <w:shd w:val="clear" w:color="auto" w:fill="auto"/>
            <w:noWrap/>
            <w:vAlign w:val="center"/>
            <w:hideMark/>
          </w:tcPr>
          <w:p w14:paraId="463F968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20 Jätkusuutliku haridusvõrgu toimimise tagamine ja hariduse kättesaadavuse parandamine. Nüüdisaegse õpikäsitluse elluviimine.</w:t>
            </w:r>
          </w:p>
        </w:tc>
        <w:tc>
          <w:tcPr>
            <w:tcW w:w="1418" w:type="dxa"/>
            <w:shd w:val="clear" w:color="auto" w:fill="auto"/>
            <w:noWrap/>
            <w:vAlign w:val="center"/>
            <w:hideMark/>
          </w:tcPr>
          <w:p w14:paraId="463F968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2 868 035</w:t>
            </w:r>
          </w:p>
        </w:tc>
        <w:tc>
          <w:tcPr>
            <w:tcW w:w="1275" w:type="dxa"/>
            <w:shd w:val="clear" w:color="auto" w:fill="auto"/>
            <w:noWrap/>
            <w:vAlign w:val="center"/>
            <w:hideMark/>
          </w:tcPr>
          <w:p w14:paraId="463F969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2 271 322</w:t>
            </w:r>
          </w:p>
        </w:tc>
        <w:tc>
          <w:tcPr>
            <w:tcW w:w="1276" w:type="dxa"/>
            <w:shd w:val="clear" w:color="auto" w:fill="auto"/>
            <w:noWrap/>
            <w:vAlign w:val="center"/>
            <w:hideMark/>
          </w:tcPr>
          <w:p w14:paraId="463F969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2 275 798</w:t>
            </w:r>
          </w:p>
        </w:tc>
        <w:tc>
          <w:tcPr>
            <w:tcW w:w="1276" w:type="dxa"/>
            <w:shd w:val="clear" w:color="auto" w:fill="auto"/>
            <w:noWrap/>
            <w:vAlign w:val="center"/>
            <w:hideMark/>
          </w:tcPr>
          <w:p w14:paraId="463F969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2 403 649</w:t>
            </w:r>
          </w:p>
        </w:tc>
        <w:tc>
          <w:tcPr>
            <w:tcW w:w="1276" w:type="dxa"/>
            <w:shd w:val="clear" w:color="auto" w:fill="auto"/>
            <w:noWrap/>
            <w:vAlign w:val="center"/>
            <w:hideMark/>
          </w:tcPr>
          <w:p w14:paraId="463F969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2 611 996</w:t>
            </w:r>
          </w:p>
        </w:tc>
        <w:tc>
          <w:tcPr>
            <w:tcW w:w="1275" w:type="dxa"/>
            <w:shd w:val="clear" w:color="auto" w:fill="auto"/>
            <w:noWrap/>
            <w:vAlign w:val="center"/>
            <w:hideMark/>
          </w:tcPr>
          <w:p w14:paraId="463F969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2 662 677</w:t>
            </w:r>
          </w:p>
        </w:tc>
        <w:tc>
          <w:tcPr>
            <w:tcW w:w="1276" w:type="dxa"/>
            <w:shd w:val="clear" w:color="auto" w:fill="auto"/>
            <w:noWrap/>
            <w:vAlign w:val="center"/>
            <w:hideMark/>
          </w:tcPr>
          <w:p w14:paraId="463F969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2 714 382</w:t>
            </w:r>
          </w:p>
        </w:tc>
      </w:tr>
      <w:tr w:rsidR="004141B9" w:rsidRPr="004141B9" w14:paraId="463F969F" w14:textId="77777777" w:rsidTr="007F2483">
        <w:trPr>
          <w:trHeight w:val="255"/>
        </w:trPr>
        <w:tc>
          <w:tcPr>
            <w:tcW w:w="5670" w:type="dxa"/>
            <w:shd w:val="clear" w:color="auto" w:fill="auto"/>
            <w:noWrap/>
            <w:vAlign w:val="center"/>
            <w:hideMark/>
          </w:tcPr>
          <w:p w14:paraId="463F9697"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21 Kaasaegne, turvaline ning õppija arengut toetava füüsilise õpikeskkonna arendamine.</w:t>
            </w:r>
          </w:p>
        </w:tc>
        <w:tc>
          <w:tcPr>
            <w:tcW w:w="1418" w:type="dxa"/>
            <w:shd w:val="clear" w:color="auto" w:fill="auto"/>
            <w:noWrap/>
            <w:vAlign w:val="center"/>
            <w:hideMark/>
          </w:tcPr>
          <w:p w14:paraId="463F969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4 539 272</w:t>
            </w:r>
          </w:p>
        </w:tc>
        <w:tc>
          <w:tcPr>
            <w:tcW w:w="1275" w:type="dxa"/>
            <w:shd w:val="clear" w:color="auto" w:fill="auto"/>
            <w:noWrap/>
            <w:vAlign w:val="center"/>
            <w:hideMark/>
          </w:tcPr>
          <w:p w14:paraId="463F969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2 590 567</w:t>
            </w:r>
          </w:p>
        </w:tc>
        <w:tc>
          <w:tcPr>
            <w:tcW w:w="1276" w:type="dxa"/>
            <w:shd w:val="clear" w:color="auto" w:fill="auto"/>
            <w:noWrap/>
            <w:vAlign w:val="center"/>
            <w:hideMark/>
          </w:tcPr>
          <w:p w14:paraId="463F969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110 000</w:t>
            </w:r>
          </w:p>
        </w:tc>
        <w:tc>
          <w:tcPr>
            <w:tcW w:w="1276" w:type="dxa"/>
            <w:shd w:val="clear" w:color="auto" w:fill="auto"/>
            <w:noWrap/>
            <w:vAlign w:val="center"/>
            <w:hideMark/>
          </w:tcPr>
          <w:p w14:paraId="463F969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1 260 000</w:t>
            </w:r>
          </w:p>
        </w:tc>
        <w:tc>
          <w:tcPr>
            <w:tcW w:w="1276" w:type="dxa"/>
            <w:shd w:val="clear" w:color="auto" w:fill="auto"/>
            <w:noWrap/>
            <w:vAlign w:val="center"/>
            <w:hideMark/>
          </w:tcPr>
          <w:p w14:paraId="463F969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740 000</w:t>
            </w:r>
          </w:p>
        </w:tc>
        <w:tc>
          <w:tcPr>
            <w:tcW w:w="1275" w:type="dxa"/>
            <w:shd w:val="clear" w:color="auto" w:fill="auto"/>
            <w:noWrap/>
            <w:vAlign w:val="center"/>
            <w:hideMark/>
          </w:tcPr>
          <w:p w14:paraId="463F969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500 000</w:t>
            </w:r>
          </w:p>
        </w:tc>
        <w:tc>
          <w:tcPr>
            <w:tcW w:w="1276" w:type="dxa"/>
            <w:shd w:val="clear" w:color="auto" w:fill="auto"/>
            <w:noWrap/>
            <w:vAlign w:val="center"/>
            <w:hideMark/>
          </w:tcPr>
          <w:p w14:paraId="463F969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A8" w14:textId="77777777" w:rsidTr="007F2483">
        <w:trPr>
          <w:trHeight w:val="255"/>
        </w:trPr>
        <w:tc>
          <w:tcPr>
            <w:tcW w:w="5670" w:type="dxa"/>
            <w:shd w:val="clear" w:color="auto" w:fill="auto"/>
            <w:noWrap/>
            <w:vAlign w:val="center"/>
            <w:hideMark/>
          </w:tcPr>
          <w:p w14:paraId="463F96A0"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22 Haridustöötajate väärtustamine ja motiveerimine.</w:t>
            </w:r>
          </w:p>
        </w:tc>
        <w:tc>
          <w:tcPr>
            <w:tcW w:w="1418" w:type="dxa"/>
            <w:shd w:val="clear" w:color="auto" w:fill="auto"/>
            <w:noWrap/>
            <w:vAlign w:val="center"/>
            <w:hideMark/>
          </w:tcPr>
          <w:p w14:paraId="463F96A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9 169 270</w:t>
            </w:r>
          </w:p>
        </w:tc>
        <w:tc>
          <w:tcPr>
            <w:tcW w:w="1275" w:type="dxa"/>
            <w:shd w:val="clear" w:color="auto" w:fill="auto"/>
            <w:noWrap/>
            <w:vAlign w:val="center"/>
            <w:hideMark/>
          </w:tcPr>
          <w:p w14:paraId="463F96A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9 906 710</w:t>
            </w:r>
          </w:p>
        </w:tc>
        <w:tc>
          <w:tcPr>
            <w:tcW w:w="1276" w:type="dxa"/>
            <w:shd w:val="clear" w:color="auto" w:fill="auto"/>
            <w:noWrap/>
            <w:vAlign w:val="center"/>
            <w:hideMark/>
          </w:tcPr>
          <w:p w14:paraId="463F96A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10 593 469</w:t>
            </w:r>
          </w:p>
        </w:tc>
        <w:tc>
          <w:tcPr>
            <w:tcW w:w="1276" w:type="dxa"/>
            <w:shd w:val="clear" w:color="auto" w:fill="auto"/>
            <w:noWrap/>
            <w:vAlign w:val="center"/>
            <w:hideMark/>
          </w:tcPr>
          <w:p w14:paraId="463F96A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11 346 680</w:t>
            </w:r>
          </w:p>
        </w:tc>
        <w:tc>
          <w:tcPr>
            <w:tcW w:w="1276" w:type="dxa"/>
            <w:shd w:val="clear" w:color="auto" w:fill="auto"/>
            <w:noWrap/>
            <w:vAlign w:val="center"/>
            <w:hideMark/>
          </w:tcPr>
          <w:p w14:paraId="463F96A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12 136 727</w:t>
            </w:r>
          </w:p>
        </w:tc>
        <w:tc>
          <w:tcPr>
            <w:tcW w:w="1275" w:type="dxa"/>
            <w:shd w:val="clear" w:color="auto" w:fill="auto"/>
            <w:noWrap/>
            <w:vAlign w:val="center"/>
            <w:hideMark/>
          </w:tcPr>
          <w:p w14:paraId="463F96A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13 015 538</w:t>
            </w:r>
          </w:p>
        </w:tc>
        <w:tc>
          <w:tcPr>
            <w:tcW w:w="1276" w:type="dxa"/>
            <w:shd w:val="clear" w:color="auto" w:fill="auto"/>
            <w:noWrap/>
            <w:vAlign w:val="center"/>
            <w:hideMark/>
          </w:tcPr>
          <w:p w14:paraId="463F96A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13 940 384</w:t>
            </w:r>
          </w:p>
        </w:tc>
      </w:tr>
      <w:tr w:rsidR="004141B9" w:rsidRPr="004141B9" w14:paraId="463F96B1" w14:textId="77777777" w:rsidTr="007F2483">
        <w:trPr>
          <w:trHeight w:val="255"/>
        </w:trPr>
        <w:tc>
          <w:tcPr>
            <w:tcW w:w="5670" w:type="dxa"/>
            <w:shd w:val="clear" w:color="auto" w:fill="auto"/>
            <w:noWrap/>
            <w:vAlign w:val="center"/>
            <w:hideMark/>
          </w:tcPr>
          <w:p w14:paraId="463F96A9"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23 Õpilasi, õpetajaid ja lapsevanemaid toetava tugisüsteemi arendamine.</w:t>
            </w:r>
          </w:p>
        </w:tc>
        <w:tc>
          <w:tcPr>
            <w:tcW w:w="1418" w:type="dxa"/>
            <w:shd w:val="clear" w:color="auto" w:fill="auto"/>
            <w:noWrap/>
            <w:vAlign w:val="center"/>
            <w:hideMark/>
          </w:tcPr>
          <w:p w14:paraId="463F96A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515 214</w:t>
            </w:r>
          </w:p>
        </w:tc>
        <w:tc>
          <w:tcPr>
            <w:tcW w:w="1275" w:type="dxa"/>
            <w:shd w:val="clear" w:color="auto" w:fill="auto"/>
            <w:noWrap/>
            <w:vAlign w:val="center"/>
            <w:hideMark/>
          </w:tcPr>
          <w:p w14:paraId="463F96A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555 944</w:t>
            </w:r>
          </w:p>
        </w:tc>
        <w:tc>
          <w:tcPr>
            <w:tcW w:w="1276" w:type="dxa"/>
            <w:shd w:val="clear" w:color="auto" w:fill="auto"/>
            <w:noWrap/>
            <w:vAlign w:val="center"/>
            <w:hideMark/>
          </w:tcPr>
          <w:p w14:paraId="463F96A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604 409</w:t>
            </w:r>
          </w:p>
        </w:tc>
        <w:tc>
          <w:tcPr>
            <w:tcW w:w="1276" w:type="dxa"/>
            <w:shd w:val="clear" w:color="auto" w:fill="auto"/>
            <w:noWrap/>
            <w:vAlign w:val="center"/>
            <w:hideMark/>
          </w:tcPr>
          <w:p w14:paraId="463F96A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652 992</w:t>
            </w:r>
          </w:p>
        </w:tc>
        <w:tc>
          <w:tcPr>
            <w:tcW w:w="1276" w:type="dxa"/>
            <w:shd w:val="clear" w:color="auto" w:fill="auto"/>
            <w:noWrap/>
            <w:vAlign w:val="center"/>
            <w:hideMark/>
          </w:tcPr>
          <w:p w14:paraId="463F96A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710 928</w:t>
            </w:r>
          </w:p>
        </w:tc>
        <w:tc>
          <w:tcPr>
            <w:tcW w:w="1275" w:type="dxa"/>
            <w:shd w:val="clear" w:color="auto" w:fill="auto"/>
            <w:noWrap/>
            <w:vAlign w:val="center"/>
            <w:hideMark/>
          </w:tcPr>
          <w:p w14:paraId="463F96A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768 993</w:t>
            </w:r>
          </w:p>
        </w:tc>
        <w:tc>
          <w:tcPr>
            <w:tcW w:w="1276" w:type="dxa"/>
            <w:shd w:val="clear" w:color="auto" w:fill="auto"/>
            <w:noWrap/>
            <w:vAlign w:val="center"/>
            <w:hideMark/>
          </w:tcPr>
          <w:p w14:paraId="463F96B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827 193</w:t>
            </w:r>
          </w:p>
        </w:tc>
      </w:tr>
      <w:tr w:rsidR="004141B9" w:rsidRPr="004141B9" w14:paraId="463F96BA" w14:textId="77777777" w:rsidTr="007F2483">
        <w:trPr>
          <w:trHeight w:val="255"/>
        </w:trPr>
        <w:tc>
          <w:tcPr>
            <w:tcW w:w="5670" w:type="dxa"/>
            <w:shd w:val="clear" w:color="auto" w:fill="auto"/>
            <w:noWrap/>
            <w:vAlign w:val="center"/>
            <w:hideMark/>
          </w:tcPr>
          <w:p w14:paraId="463F96B2"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24 Mitmekülgsete võimaluste pakkumine huvihariduse ja huvitegevusega tegelemiseks.</w:t>
            </w:r>
          </w:p>
        </w:tc>
        <w:tc>
          <w:tcPr>
            <w:tcW w:w="1418" w:type="dxa"/>
            <w:shd w:val="clear" w:color="auto" w:fill="auto"/>
            <w:noWrap/>
            <w:vAlign w:val="center"/>
            <w:hideMark/>
          </w:tcPr>
          <w:p w14:paraId="463F96B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265 813</w:t>
            </w:r>
          </w:p>
        </w:tc>
        <w:tc>
          <w:tcPr>
            <w:tcW w:w="1275" w:type="dxa"/>
            <w:shd w:val="clear" w:color="auto" w:fill="auto"/>
            <w:noWrap/>
            <w:vAlign w:val="center"/>
            <w:hideMark/>
          </w:tcPr>
          <w:p w14:paraId="463F96B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271 115</w:t>
            </w:r>
          </w:p>
        </w:tc>
        <w:tc>
          <w:tcPr>
            <w:tcW w:w="1276" w:type="dxa"/>
            <w:shd w:val="clear" w:color="auto" w:fill="auto"/>
            <w:noWrap/>
            <w:vAlign w:val="center"/>
            <w:hideMark/>
          </w:tcPr>
          <w:p w14:paraId="463F96B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276 522</w:t>
            </w:r>
          </w:p>
        </w:tc>
        <w:tc>
          <w:tcPr>
            <w:tcW w:w="1276" w:type="dxa"/>
            <w:shd w:val="clear" w:color="auto" w:fill="auto"/>
            <w:noWrap/>
            <w:vAlign w:val="center"/>
            <w:hideMark/>
          </w:tcPr>
          <w:p w14:paraId="463F96B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282 035</w:t>
            </w:r>
          </w:p>
        </w:tc>
        <w:tc>
          <w:tcPr>
            <w:tcW w:w="1276" w:type="dxa"/>
            <w:shd w:val="clear" w:color="auto" w:fill="auto"/>
            <w:noWrap/>
            <w:vAlign w:val="center"/>
            <w:hideMark/>
          </w:tcPr>
          <w:p w14:paraId="463F96B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362 658</w:t>
            </w:r>
          </w:p>
        </w:tc>
        <w:tc>
          <w:tcPr>
            <w:tcW w:w="1275" w:type="dxa"/>
            <w:shd w:val="clear" w:color="auto" w:fill="auto"/>
            <w:noWrap/>
            <w:vAlign w:val="center"/>
            <w:hideMark/>
          </w:tcPr>
          <w:p w14:paraId="463F96B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993 391</w:t>
            </w:r>
          </w:p>
        </w:tc>
        <w:tc>
          <w:tcPr>
            <w:tcW w:w="1276" w:type="dxa"/>
            <w:shd w:val="clear" w:color="auto" w:fill="auto"/>
            <w:noWrap/>
            <w:vAlign w:val="center"/>
            <w:hideMark/>
          </w:tcPr>
          <w:p w14:paraId="463F96B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299 244</w:t>
            </w:r>
          </w:p>
        </w:tc>
      </w:tr>
      <w:tr w:rsidR="004141B9" w:rsidRPr="004141B9" w14:paraId="463F96C3" w14:textId="77777777" w:rsidTr="007F2483">
        <w:trPr>
          <w:trHeight w:val="255"/>
        </w:trPr>
        <w:tc>
          <w:tcPr>
            <w:tcW w:w="5670" w:type="dxa"/>
            <w:shd w:val="clear" w:color="C4D79B" w:fill="C4D79B"/>
            <w:vAlign w:val="center"/>
            <w:hideMark/>
          </w:tcPr>
          <w:p w14:paraId="463F96BB"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 xml:space="preserve">7 Kultuuri- ja spordilinn Viljandi </w:t>
            </w:r>
          </w:p>
        </w:tc>
        <w:tc>
          <w:tcPr>
            <w:tcW w:w="1418" w:type="dxa"/>
            <w:shd w:val="clear" w:color="C4D79B" w:fill="C4D79B"/>
            <w:noWrap/>
            <w:vAlign w:val="center"/>
            <w:hideMark/>
          </w:tcPr>
          <w:p w14:paraId="463F96B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3 299 305</w:t>
            </w:r>
          </w:p>
        </w:tc>
        <w:tc>
          <w:tcPr>
            <w:tcW w:w="1275" w:type="dxa"/>
            <w:shd w:val="clear" w:color="C4D79B" w:fill="C4D79B"/>
            <w:noWrap/>
            <w:vAlign w:val="center"/>
            <w:hideMark/>
          </w:tcPr>
          <w:p w14:paraId="463F96B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2 918 790</w:t>
            </w:r>
          </w:p>
        </w:tc>
        <w:tc>
          <w:tcPr>
            <w:tcW w:w="1276" w:type="dxa"/>
            <w:shd w:val="clear" w:color="C4D79B" w:fill="C4D79B"/>
            <w:noWrap/>
            <w:vAlign w:val="center"/>
            <w:hideMark/>
          </w:tcPr>
          <w:p w14:paraId="463F96B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3 147 928</w:t>
            </w:r>
          </w:p>
        </w:tc>
        <w:tc>
          <w:tcPr>
            <w:tcW w:w="1276" w:type="dxa"/>
            <w:shd w:val="clear" w:color="C4D79B" w:fill="C4D79B"/>
            <w:noWrap/>
            <w:vAlign w:val="center"/>
            <w:hideMark/>
          </w:tcPr>
          <w:p w14:paraId="463F96B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2 983 666</w:t>
            </w:r>
          </w:p>
        </w:tc>
        <w:tc>
          <w:tcPr>
            <w:tcW w:w="1276" w:type="dxa"/>
            <w:shd w:val="clear" w:color="C4D79B" w:fill="C4D79B"/>
            <w:noWrap/>
            <w:vAlign w:val="center"/>
            <w:hideMark/>
          </w:tcPr>
          <w:p w14:paraId="463F96C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3 023 474</w:t>
            </w:r>
          </w:p>
        </w:tc>
        <w:tc>
          <w:tcPr>
            <w:tcW w:w="1275" w:type="dxa"/>
            <w:shd w:val="clear" w:color="C4D79B" w:fill="C4D79B"/>
            <w:noWrap/>
            <w:vAlign w:val="center"/>
            <w:hideMark/>
          </w:tcPr>
          <w:p w14:paraId="463F96C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3 116 927</w:t>
            </w:r>
          </w:p>
        </w:tc>
        <w:tc>
          <w:tcPr>
            <w:tcW w:w="1276" w:type="dxa"/>
            <w:shd w:val="clear" w:color="C4D79B" w:fill="C4D79B"/>
            <w:noWrap/>
            <w:vAlign w:val="center"/>
            <w:hideMark/>
          </w:tcPr>
          <w:p w14:paraId="463F96C2"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3 214 916</w:t>
            </w:r>
          </w:p>
        </w:tc>
      </w:tr>
      <w:tr w:rsidR="004141B9" w:rsidRPr="004141B9" w14:paraId="463F96CC" w14:textId="77777777" w:rsidTr="007F2483">
        <w:trPr>
          <w:trHeight w:val="255"/>
        </w:trPr>
        <w:tc>
          <w:tcPr>
            <w:tcW w:w="5670" w:type="dxa"/>
            <w:shd w:val="clear" w:color="auto" w:fill="auto"/>
            <w:noWrap/>
            <w:vAlign w:val="center"/>
            <w:hideMark/>
          </w:tcPr>
          <w:p w14:paraId="463F96C4"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27 Jätkusuutliku ja mitmekesise spordielu toetamine ja arendamine.</w:t>
            </w:r>
          </w:p>
        </w:tc>
        <w:tc>
          <w:tcPr>
            <w:tcW w:w="1418" w:type="dxa"/>
            <w:shd w:val="clear" w:color="auto" w:fill="auto"/>
            <w:noWrap/>
            <w:vAlign w:val="center"/>
            <w:hideMark/>
          </w:tcPr>
          <w:p w14:paraId="463F96C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640 308</w:t>
            </w:r>
          </w:p>
        </w:tc>
        <w:tc>
          <w:tcPr>
            <w:tcW w:w="1275" w:type="dxa"/>
            <w:shd w:val="clear" w:color="auto" w:fill="auto"/>
            <w:noWrap/>
            <w:vAlign w:val="center"/>
            <w:hideMark/>
          </w:tcPr>
          <w:p w14:paraId="463F96C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635 853</w:t>
            </w:r>
          </w:p>
        </w:tc>
        <w:tc>
          <w:tcPr>
            <w:tcW w:w="1276" w:type="dxa"/>
            <w:shd w:val="clear" w:color="auto" w:fill="auto"/>
            <w:noWrap/>
            <w:vAlign w:val="center"/>
            <w:hideMark/>
          </w:tcPr>
          <w:p w14:paraId="463F96C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643 688</w:t>
            </w:r>
          </w:p>
        </w:tc>
        <w:tc>
          <w:tcPr>
            <w:tcW w:w="1276" w:type="dxa"/>
            <w:shd w:val="clear" w:color="auto" w:fill="auto"/>
            <w:noWrap/>
            <w:vAlign w:val="center"/>
            <w:hideMark/>
          </w:tcPr>
          <w:p w14:paraId="463F96C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651 691</w:t>
            </w:r>
          </w:p>
        </w:tc>
        <w:tc>
          <w:tcPr>
            <w:tcW w:w="1276" w:type="dxa"/>
            <w:shd w:val="clear" w:color="auto" w:fill="auto"/>
            <w:noWrap/>
            <w:vAlign w:val="center"/>
            <w:hideMark/>
          </w:tcPr>
          <w:p w14:paraId="463F96C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609 872</w:t>
            </w:r>
          </w:p>
        </w:tc>
        <w:tc>
          <w:tcPr>
            <w:tcW w:w="1275" w:type="dxa"/>
            <w:shd w:val="clear" w:color="auto" w:fill="auto"/>
            <w:noWrap/>
            <w:vAlign w:val="center"/>
            <w:hideMark/>
          </w:tcPr>
          <w:p w14:paraId="463F96C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617 428</w:t>
            </w:r>
          </w:p>
        </w:tc>
        <w:tc>
          <w:tcPr>
            <w:tcW w:w="1276" w:type="dxa"/>
            <w:shd w:val="clear" w:color="auto" w:fill="auto"/>
            <w:noWrap/>
            <w:vAlign w:val="center"/>
            <w:hideMark/>
          </w:tcPr>
          <w:p w14:paraId="463F96C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625 148</w:t>
            </w:r>
          </w:p>
        </w:tc>
      </w:tr>
      <w:tr w:rsidR="004141B9" w:rsidRPr="004141B9" w14:paraId="463F96D5" w14:textId="77777777" w:rsidTr="007F2483">
        <w:trPr>
          <w:trHeight w:val="255"/>
        </w:trPr>
        <w:tc>
          <w:tcPr>
            <w:tcW w:w="5670" w:type="dxa"/>
            <w:shd w:val="clear" w:color="auto" w:fill="auto"/>
            <w:noWrap/>
            <w:vAlign w:val="center"/>
            <w:hideMark/>
          </w:tcPr>
          <w:p w14:paraId="463F96CD"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28 Aktiivses kasutuses olevate spordirajatiste kaasajastamine. </w:t>
            </w:r>
          </w:p>
        </w:tc>
        <w:tc>
          <w:tcPr>
            <w:tcW w:w="1418" w:type="dxa"/>
            <w:shd w:val="clear" w:color="auto" w:fill="auto"/>
            <w:noWrap/>
            <w:vAlign w:val="center"/>
            <w:hideMark/>
          </w:tcPr>
          <w:p w14:paraId="463F96C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551 162</w:t>
            </w:r>
          </w:p>
        </w:tc>
        <w:tc>
          <w:tcPr>
            <w:tcW w:w="1275" w:type="dxa"/>
            <w:shd w:val="clear" w:color="auto" w:fill="auto"/>
            <w:noWrap/>
            <w:vAlign w:val="center"/>
            <w:hideMark/>
          </w:tcPr>
          <w:p w14:paraId="463F96C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100 592</w:t>
            </w:r>
          </w:p>
        </w:tc>
        <w:tc>
          <w:tcPr>
            <w:tcW w:w="1276" w:type="dxa"/>
            <w:shd w:val="clear" w:color="auto" w:fill="auto"/>
            <w:noWrap/>
            <w:vAlign w:val="center"/>
            <w:hideMark/>
          </w:tcPr>
          <w:p w14:paraId="463F96D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250 000</w:t>
            </w:r>
          </w:p>
        </w:tc>
        <w:tc>
          <w:tcPr>
            <w:tcW w:w="1276" w:type="dxa"/>
            <w:shd w:val="clear" w:color="auto" w:fill="auto"/>
            <w:noWrap/>
            <w:vAlign w:val="center"/>
            <w:hideMark/>
          </w:tcPr>
          <w:p w14:paraId="463F96D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D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D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DE" w14:textId="77777777" w:rsidTr="007F2483">
        <w:trPr>
          <w:trHeight w:val="255"/>
        </w:trPr>
        <w:tc>
          <w:tcPr>
            <w:tcW w:w="5670" w:type="dxa"/>
            <w:shd w:val="clear" w:color="auto" w:fill="auto"/>
            <w:noWrap/>
            <w:vAlign w:val="center"/>
            <w:hideMark/>
          </w:tcPr>
          <w:p w14:paraId="463F96D6"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29 Mitmekesise ja aastaringselt toimiva kultuurielu edendamine.    </w:t>
            </w:r>
          </w:p>
        </w:tc>
        <w:tc>
          <w:tcPr>
            <w:tcW w:w="1418" w:type="dxa"/>
            <w:shd w:val="clear" w:color="auto" w:fill="auto"/>
            <w:noWrap/>
            <w:vAlign w:val="center"/>
            <w:hideMark/>
          </w:tcPr>
          <w:p w14:paraId="463F96D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573 549</w:t>
            </w:r>
          </w:p>
        </w:tc>
        <w:tc>
          <w:tcPr>
            <w:tcW w:w="1275" w:type="dxa"/>
            <w:shd w:val="clear" w:color="auto" w:fill="auto"/>
            <w:noWrap/>
            <w:vAlign w:val="center"/>
            <w:hideMark/>
          </w:tcPr>
          <w:p w14:paraId="463F96D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575 458</w:t>
            </w:r>
          </w:p>
        </w:tc>
        <w:tc>
          <w:tcPr>
            <w:tcW w:w="1276" w:type="dxa"/>
            <w:shd w:val="clear" w:color="auto" w:fill="auto"/>
            <w:noWrap/>
            <w:vAlign w:val="center"/>
            <w:hideMark/>
          </w:tcPr>
          <w:p w14:paraId="463F96D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582 730</w:t>
            </w:r>
          </w:p>
        </w:tc>
        <w:tc>
          <w:tcPr>
            <w:tcW w:w="1276" w:type="dxa"/>
            <w:shd w:val="clear" w:color="auto" w:fill="auto"/>
            <w:noWrap/>
            <w:vAlign w:val="center"/>
            <w:hideMark/>
          </w:tcPr>
          <w:p w14:paraId="463F96D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590 157</w:t>
            </w:r>
          </w:p>
        </w:tc>
        <w:tc>
          <w:tcPr>
            <w:tcW w:w="1276" w:type="dxa"/>
            <w:shd w:val="clear" w:color="auto" w:fill="auto"/>
            <w:noWrap/>
            <w:vAlign w:val="center"/>
            <w:hideMark/>
          </w:tcPr>
          <w:p w14:paraId="463F96D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597 740</w:t>
            </w:r>
          </w:p>
        </w:tc>
        <w:tc>
          <w:tcPr>
            <w:tcW w:w="1275" w:type="dxa"/>
            <w:shd w:val="clear" w:color="auto" w:fill="auto"/>
            <w:noWrap/>
            <w:vAlign w:val="center"/>
            <w:hideMark/>
          </w:tcPr>
          <w:p w14:paraId="463F96D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605 489</w:t>
            </w:r>
          </w:p>
        </w:tc>
        <w:tc>
          <w:tcPr>
            <w:tcW w:w="1276" w:type="dxa"/>
            <w:shd w:val="clear" w:color="auto" w:fill="auto"/>
            <w:noWrap/>
            <w:vAlign w:val="center"/>
            <w:hideMark/>
          </w:tcPr>
          <w:p w14:paraId="463F96D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613 409</w:t>
            </w:r>
          </w:p>
        </w:tc>
      </w:tr>
      <w:tr w:rsidR="004141B9" w:rsidRPr="004141B9" w14:paraId="463F96E7" w14:textId="77777777" w:rsidTr="007F2483">
        <w:trPr>
          <w:trHeight w:val="255"/>
        </w:trPr>
        <w:tc>
          <w:tcPr>
            <w:tcW w:w="5670" w:type="dxa"/>
            <w:shd w:val="clear" w:color="auto" w:fill="auto"/>
            <w:noWrap/>
            <w:vAlign w:val="center"/>
            <w:hideMark/>
          </w:tcPr>
          <w:p w14:paraId="463F96DF"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30 Tänapäevaseid võimalusi pakkuvate kultuuriobjektide arendamine.</w:t>
            </w:r>
          </w:p>
        </w:tc>
        <w:tc>
          <w:tcPr>
            <w:tcW w:w="1418" w:type="dxa"/>
            <w:shd w:val="clear" w:color="auto" w:fill="auto"/>
            <w:noWrap/>
            <w:vAlign w:val="center"/>
            <w:hideMark/>
          </w:tcPr>
          <w:p w14:paraId="463F96E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16 800</w:t>
            </w:r>
          </w:p>
        </w:tc>
        <w:tc>
          <w:tcPr>
            <w:tcW w:w="1275" w:type="dxa"/>
            <w:shd w:val="clear" w:color="auto" w:fill="auto"/>
            <w:noWrap/>
            <w:vAlign w:val="center"/>
            <w:hideMark/>
          </w:tcPr>
          <w:p w14:paraId="463F96E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6E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6E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6F0" w14:textId="77777777" w:rsidTr="007F2483">
        <w:trPr>
          <w:trHeight w:val="255"/>
        </w:trPr>
        <w:tc>
          <w:tcPr>
            <w:tcW w:w="5670" w:type="dxa"/>
            <w:shd w:val="clear" w:color="auto" w:fill="auto"/>
            <w:noWrap/>
            <w:vAlign w:val="center"/>
            <w:hideMark/>
          </w:tcPr>
          <w:p w14:paraId="463F96E8"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31 Spordi-, kultuuri- ja noorsootöövaldkonna töötajate väärtustamine. </w:t>
            </w:r>
          </w:p>
        </w:tc>
        <w:tc>
          <w:tcPr>
            <w:tcW w:w="1418" w:type="dxa"/>
            <w:shd w:val="clear" w:color="auto" w:fill="auto"/>
            <w:noWrap/>
            <w:vAlign w:val="center"/>
            <w:hideMark/>
          </w:tcPr>
          <w:p w14:paraId="463F96E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1 468 748</w:t>
            </w:r>
          </w:p>
        </w:tc>
        <w:tc>
          <w:tcPr>
            <w:tcW w:w="1275" w:type="dxa"/>
            <w:shd w:val="clear" w:color="auto" w:fill="auto"/>
            <w:noWrap/>
            <w:vAlign w:val="center"/>
            <w:hideMark/>
          </w:tcPr>
          <w:p w14:paraId="463F96E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1 556 400</w:t>
            </w:r>
          </w:p>
        </w:tc>
        <w:tc>
          <w:tcPr>
            <w:tcW w:w="1276" w:type="dxa"/>
            <w:shd w:val="clear" w:color="auto" w:fill="auto"/>
            <w:noWrap/>
            <w:vAlign w:val="center"/>
            <w:hideMark/>
          </w:tcPr>
          <w:p w14:paraId="463F96E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1 620 681</w:t>
            </w:r>
          </w:p>
        </w:tc>
        <w:tc>
          <w:tcPr>
            <w:tcW w:w="1276" w:type="dxa"/>
            <w:shd w:val="clear" w:color="auto" w:fill="auto"/>
            <w:noWrap/>
            <w:vAlign w:val="center"/>
            <w:hideMark/>
          </w:tcPr>
          <w:p w14:paraId="463F96E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1 690 643</w:t>
            </w:r>
          </w:p>
        </w:tc>
        <w:tc>
          <w:tcPr>
            <w:tcW w:w="1276" w:type="dxa"/>
            <w:shd w:val="clear" w:color="auto" w:fill="auto"/>
            <w:noWrap/>
            <w:vAlign w:val="center"/>
            <w:hideMark/>
          </w:tcPr>
          <w:p w14:paraId="463F96E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1 764 333</w:t>
            </w:r>
          </w:p>
        </w:tc>
        <w:tc>
          <w:tcPr>
            <w:tcW w:w="1275" w:type="dxa"/>
            <w:shd w:val="clear" w:color="auto" w:fill="auto"/>
            <w:noWrap/>
            <w:vAlign w:val="center"/>
            <w:hideMark/>
          </w:tcPr>
          <w:p w14:paraId="463F96E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1 842 120</w:t>
            </w:r>
          </w:p>
        </w:tc>
        <w:tc>
          <w:tcPr>
            <w:tcW w:w="1276" w:type="dxa"/>
            <w:shd w:val="clear" w:color="auto" w:fill="auto"/>
            <w:noWrap/>
            <w:vAlign w:val="center"/>
            <w:hideMark/>
          </w:tcPr>
          <w:p w14:paraId="463F96E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1 924 100</w:t>
            </w:r>
          </w:p>
        </w:tc>
      </w:tr>
      <w:tr w:rsidR="004141B9" w:rsidRPr="004141B9" w14:paraId="463F96F9" w14:textId="77777777" w:rsidTr="007F2483">
        <w:trPr>
          <w:trHeight w:val="255"/>
        </w:trPr>
        <w:tc>
          <w:tcPr>
            <w:tcW w:w="5670" w:type="dxa"/>
            <w:shd w:val="clear" w:color="auto" w:fill="auto"/>
            <w:noWrap/>
            <w:vAlign w:val="center"/>
            <w:hideMark/>
          </w:tcPr>
          <w:p w14:paraId="463F96F1"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32 Mitmekülgseid võimalusi loova süsteemse ja innovaatilise noorsootöö edendamine.</w:t>
            </w:r>
          </w:p>
        </w:tc>
        <w:tc>
          <w:tcPr>
            <w:tcW w:w="1418" w:type="dxa"/>
            <w:shd w:val="clear" w:color="auto" w:fill="auto"/>
            <w:noWrap/>
            <w:vAlign w:val="center"/>
            <w:hideMark/>
          </w:tcPr>
          <w:p w14:paraId="463F96F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48 738</w:t>
            </w:r>
          </w:p>
        </w:tc>
        <w:tc>
          <w:tcPr>
            <w:tcW w:w="1275" w:type="dxa"/>
            <w:shd w:val="clear" w:color="auto" w:fill="auto"/>
            <w:noWrap/>
            <w:vAlign w:val="center"/>
            <w:hideMark/>
          </w:tcPr>
          <w:p w14:paraId="463F96F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50 487</w:t>
            </w:r>
          </w:p>
        </w:tc>
        <w:tc>
          <w:tcPr>
            <w:tcW w:w="1276" w:type="dxa"/>
            <w:shd w:val="clear" w:color="auto" w:fill="auto"/>
            <w:noWrap/>
            <w:vAlign w:val="center"/>
            <w:hideMark/>
          </w:tcPr>
          <w:p w14:paraId="463F96F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50 829</w:t>
            </w:r>
          </w:p>
        </w:tc>
        <w:tc>
          <w:tcPr>
            <w:tcW w:w="1276" w:type="dxa"/>
            <w:shd w:val="clear" w:color="auto" w:fill="auto"/>
            <w:noWrap/>
            <w:vAlign w:val="center"/>
            <w:hideMark/>
          </w:tcPr>
          <w:p w14:paraId="463F96F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51 175</w:t>
            </w:r>
          </w:p>
        </w:tc>
        <w:tc>
          <w:tcPr>
            <w:tcW w:w="1276" w:type="dxa"/>
            <w:shd w:val="clear" w:color="auto" w:fill="auto"/>
            <w:noWrap/>
            <w:vAlign w:val="center"/>
            <w:hideMark/>
          </w:tcPr>
          <w:p w14:paraId="463F96F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51 529</w:t>
            </w:r>
          </w:p>
        </w:tc>
        <w:tc>
          <w:tcPr>
            <w:tcW w:w="1275" w:type="dxa"/>
            <w:shd w:val="clear" w:color="auto" w:fill="auto"/>
            <w:noWrap/>
            <w:vAlign w:val="center"/>
            <w:hideMark/>
          </w:tcPr>
          <w:p w14:paraId="463F96F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51 890</w:t>
            </w:r>
          </w:p>
        </w:tc>
        <w:tc>
          <w:tcPr>
            <w:tcW w:w="1276" w:type="dxa"/>
            <w:shd w:val="clear" w:color="auto" w:fill="auto"/>
            <w:noWrap/>
            <w:vAlign w:val="center"/>
            <w:hideMark/>
          </w:tcPr>
          <w:p w14:paraId="463F96F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52 259</w:t>
            </w:r>
          </w:p>
        </w:tc>
      </w:tr>
      <w:tr w:rsidR="004141B9" w:rsidRPr="004141B9" w14:paraId="463F9702" w14:textId="77777777" w:rsidTr="007F2483">
        <w:trPr>
          <w:trHeight w:val="255"/>
        </w:trPr>
        <w:tc>
          <w:tcPr>
            <w:tcW w:w="5670" w:type="dxa"/>
            <w:shd w:val="clear" w:color="C4D79B" w:fill="C4D79B"/>
            <w:vAlign w:val="center"/>
            <w:hideMark/>
          </w:tcPr>
          <w:p w14:paraId="463F96FA" w14:textId="77777777"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8 Hooliv ja sotsiaalselt turvaline Viljandi linn</w:t>
            </w:r>
          </w:p>
        </w:tc>
        <w:tc>
          <w:tcPr>
            <w:tcW w:w="1418" w:type="dxa"/>
            <w:shd w:val="clear" w:color="C4D79B" w:fill="C4D79B"/>
            <w:noWrap/>
            <w:vAlign w:val="center"/>
            <w:hideMark/>
          </w:tcPr>
          <w:p w14:paraId="463F96FB"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1 996 646</w:t>
            </w:r>
          </w:p>
        </w:tc>
        <w:tc>
          <w:tcPr>
            <w:tcW w:w="1275" w:type="dxa"/>
            <w:shd w:val="clear" w:color="C4D79B" w:fill="C4D79B"/>
            <w:noWrap/>
            <w:vAlign w:val="center"/>
            <w:hideMark/>
          </w:tcPr>
          <w:p w14:paraId="463F96FC"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2 385 477</w:t>
            </w:r>
          </w:p>
        </w:tc>
        <w:tc>
          <w:tcPr>
            <w:tcW w:w="1276" w:type="dxa"/>
            <w:shd w:val="clear" w:color="C4D79B" w:fill="C4D79B"/>
            <w:noWrap/>
            <w:vAlign w:val="center"/>
            <w:hideMark/>
          </w:tcPr>
          <w:p w14:paraId="463F96FD"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2 059 458</w:t>
            </w:r>
          </w:p>
        </w:tc>
        <w:tc>
          <w:tcPr>
            <w:tcW w:w="1276" w:type="dxa"/>
            <w:shd w:val="clear" w:color="C4D79B" w:fill="C4D79B"/>
            <w:noWrap/>
            <w:vAlign w:val="center"/>
            <w:hideMark/>
          </w:tcPr>
          <w:p w14:paraId="463F96FE"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2 122 488</w:t>
            </w:r>
          </w:p>
        </w:tc>
        <w:tc>
          <w:tcPr>
            <w:tcW w:w="1276" w:type="dxa"/>
            <w:shd w:val="clear" w:color="C4D79B" w:fill="C4D79B"/>
            <w:noWrap/>
            <w:vAlign w:val="center"/>
            <w:hideMark/>
          </w:tcPr>
          <w:p w14:paraId="463F96FF"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2 186 398</w:t>
            </w:r>
          </w:p>
        </w:tc>
        <w:tc>
          <w:tcPr>
            <w:tcW w:w="1275" w:type="dxa"/>
            <w:shd w:val="clear" w:color="C4D79B" w:fill="C4D79B"/>
            <w:noWrap/>
            <w:vAlign w:val="center"/>
            <w:hideMark/>
          </w:tcPr>
          <w:p w14:paraId="463F9700"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2 253 495</w:t>
            </w:r>
          </w:p>
        </w:tc>
        <w:tc>
          <w:tcPr>
            <w:tcW w:w="1276" w:type="dxa"/>
            <w:shd w:val="clear" w:color="C4D79B" w:fill="C4D79B"/>
            <w:noWrap/>
            <w:vAlign w:val="center"/>
            <w:hideMark/>
          </w:tcPr>
          <w:p w14:paraId="463F9701" w14:textId="77777777"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2 323 872</w:t>
            </w:r>
          </w:p>
        </w:tc>
      </w:tr>
      <w:tr w:rsidR="004141B9" w:rsidRPr="004141B9" w14:paraId="463F970B" w14:textId="77777777" w:rsidTr="007F2483">
        <w:trPr>
          <w:trHeight w:val="255"/>
        </w:trPr>
        <w:tc>
          <w:tcPr>
            <w:tcW w:w="5670" w:type="dxa"/>
            <w:shd w:val="clear" w:color="auto" w:fill="auto"/>
            <w:noWrap/>
            <w:vAlign w:val="center"/>
            <w:hideMark/>
          </w:tcPr>
          <w:p w14:paraId="463F9703"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33 Sotsiaalprobleemide ennetamine ja sotsiaalhoolekande süsteemi arendamine. </w:t>
            </w:r>
          </w:p>
        </w:tc>
        <w:tc>
          <w:tcPr>
            <w:tcW w:w="1418" w:type="dxa"/>
            <w:shd w:val="clear" w:color="auto" w:fill="auto"/>
            <w:noWrap/>
            <w:vAlign w:val="center"/>
            <w:hideMark/>
          </w:tcPr>
          <w:p w14:paraId="463F970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110 035</w:t>
            </w:r>
          </w:p>
        </w:tc>
        <w:tc>
          <w:tcPr>
            <w:tcW w:w="1275" w:type="dxa"/>
            <w:shd w:val="clear" w:color="auto" w:fill="auto"/>
            <w:noWrap/>
            <w:vAlign w:val="center"/>
            <w:hideMark/>
          </w:tcPr>
          <w:p w14:paraId="463F970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110 667</w:t>
            </w:r>
          </w:p>
        </w:tc>
        <w:tc>
          <w:tcPr>
            <w:tcW w:w="1276" w:type="dxa"/>
            <w:shd w:val="clear" w:color="auto" w:fill="auto"/>
            <w:noWrap/>
            <w:vAlign w:val="center"/>
            <w:hideMark/>
          </w:tcPr>
          <w:p w14:paraId="463F970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111 316</w:t>
            </w:r>
          </w:p>
        </w:tc>
        <w:tc>
          <w:tcPr>
            <w:tcW w:w="1276" w:type="dxa"/>
            <w:shd w:val="clear" w:color="auto" w:fill="auto"/>
            <w:noWrap/>
            <w:vAlign w:val="center"/>
            <w:hideMark/>
          </w:tcPr>
          <w:p w14:paraId="463F970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111 980</w:t>
            </w:r>
          </w:p>
        </w:tc>
        <w:tc>
          <w:tcPr>
            <w:tcW w:w="1276" w:type="dxa"/>
            <w:shd w:val="clear" w:color="auto" w:fill="auto"/>
            <w:noWrap/>
            <w:vAlign w:val="center"/>
            <w:hideMark/>
          </w:tcPr>
          <w:p w14:paraId="463F970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112 662</w:t>
            </w:r>
          </w:p>
        </w:tc>
        <w:tc>
          <w:tcPr>
            <w:tcW w:w="1275" w:type="dxa"/>
            <w:shd w:val="clear" w:color="auto" w:fill="auto"/>
            <w:noWrap/>
            <w:vAlign w:val="center"/>
            <w:hideMark/>
          </w:tcPr>
          <w:p w14:paraId="463F970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113 362</w:t>
            </w:r>
          </w:p>
        </w:tc>
        <w:tc>
          <w:tcPr>
            <w:tcW w:w="1276" w:type="dxa"/>
            <w:shd w:val="clear" w:color="auto" w:fill="auto"/>
            <w:noWrap/>
            <w:vAlign w:val="center"/>
            <w:hideMark/>
          </w:tcPr>
          <w:p w14:paraId="463F970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114 079</w:t>
            </w:r>
          </w:p>
        </w:tc>
      </w:tr>
      <w:tr w:rsidR="004141B9" w:rsidRPr="004141B9" w14:paraId="463F9714" w14:textId="77777777" w:rsidTr="007F2483">
        <w:trPr>
          <w:trHeight w:val="255"/>
        </w:trPr>
        <w:tc>
          <w:tcPr>
            <w:tcW w:w="5670" w:type="dxa"/>
            <w:shd w:val="clear" w:color="auto" w:fill="auto"/>
            <w:noWrap/>
            <w:vAlign w:val="center"/>
            <w:hideMark/>
          </w:tcPr>
          <w:p w14:paraId="463F970C"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34 Sotsiaaltoetuste ja -teenuste kättesaadavuse parandamine ning nende pidev arendamine.</w:t>
            </w:r>
          </w:p>
        </w:tc>
        <w:tc>
          <w:tcPr>
            <w:tcW w:w="1418" w:type="dxa"/>
            <w:shd w:val="clear" w:color="auto" w:fill="auto"/>
            <w:noWrap/>
            <w:vAlign w:val="center"/>
            <w:hideMark/>
          </w:tcPr>
          <w:p w14:paraId="463F970D"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1 873 463</w:t>
            </w:r>
          </w:p>
        </w:tc>
        <w:tc>
          <w:tcPr>
            <w:tcW w:w="1275" w:type="dxa"/>
            <w:shd w:val="clear" w:color="auto" w:fill="auto"/>
            <w:noWrap/>
            <w:vAlign w:val="center"/>
            <w:hideMark/>
          </w:tcPr>
          <w:p w14:paraId="463F970E"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1 866 455</w:t>
            </w:r>
          </w:p>
        </w:tc>
        <w:tc>
          <w:tcPr>
            <w:tcW w:w="1276" w:type="dxa"/>
            <w:shd w:val="clear" w:color="auto" w:fill="auto"/>
            <w:noWrap/>
            <w:vAlign w:val="center"/>
            <w:hideMark/>
          </w:tcPr>
          <w:p w14:paraId="463F970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1 939 575</w:t>
            </w:r>
          </w:p>
        </w:tc>
        <w:tc>
          <w:tcPr>
            <w:tcW w:w="1276" w:type="dxa"/>
            <w:shd w:val="clear" w:color="auto" w:fill="auto"/>
            <w:noWrap/>
            <w:vAlign w:val="center"/>
            <w:hideMark/>
          </w:tcPr>
          <w:p w14:paraId="463F971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2 001 723</w:t>
            </w:r>
          </w:p>
        </w:tc>
        <w:tc>
          <w:tcPr>
            <w:tcW w:w="1276" w:type="dxa"/>
            <w:shd w:val="clear" w:color="auto" w:fill="auto"/>
            <w:noWrap/>
            <w:vAlign w:val="center"/>
            <w:hideMark/>
          </w:tcPr>
          <w:p w14:paraId="463F971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2 064 728</w:t>
            </w:r>
          </w:p>
        </w:tc>
        <w:tc>
          <w:tcPr>
            <w:tcW w:w="1275" w:type="dxa"/>
            <w:shd w:val="clear" w:color="auto" w:fill="auto"/>
            <w:noWrap/>
            <w:vAlign w:val="center"/>
            <w:hideMark/>
          </w:tcPr>
          <w:p w14:paraId="463F971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2 130 896</w:t>
            </w:r>
          </w:p>
        </w:tc>
        <w:tc>
          <w:tcPr>
            <w:tcW w:w="1276" w:type="dxa"/>
            <w:shd w:val="clear" w:color="auto" w:fill="auto"/>
            <w:noWrap/>
            <w:vAlign w:val="center"/>
            <w:hideMark/>
          </w:tcPr>
          <w:p w14:paraId="463F971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2 200 321</w:t>
            </w:r>
          </w:p>
        </w:tc>
      </w:tr>
      <w:tr w:rsidR="004141B9" w:rsidRPr="004141B9" w14:paraId="463F971D" w14:textId="77777777" w:rsidTr="007F2483">
        <w:trPr>
          <w:trHeight w:val="255"/>
        </w:trPr>
        <w:tc>
          <w:tcPr>
            <w:tcW w:w="5670" w:type="dxa"/>
            <w:shd w:val="clear" w:color="auto" w:fill="auto"/>
            <w:noWrap/>
            <w:vAlign w:val="center"/>
            <w:hideMark/>
          </w:tcPr>
          <w:p w14:paraId="463F9715"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35 Sotsiaalteenuste taristu parendamine.</w:t>
            </w:r>
          </w:p>
        </w:tc>
        <w:tc>
          <w:tcPr>
            <w:tcW w:w="1418" w:type="dxa"/>
            <w:shd w:val="clear" w:color="auto" w:fill="auto"/>
            <w:noWrap/>
            <w:vAlign w:val="center"/>
            <w:hideMark/>
          </w:tcPr>
          <w:p w14:paraId="463F9716"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5 000</w:t>
            </w:r>
          </w:p>
        </w:tc>
        <w:tc>
          <w:tcPr>
            <w:tcW w:w="1275" w:type="dxa"/>
            <w:shd w:val="clear" w:color="auto" w:fill="auto"/>
            <w:noWrap/>
            <w:vAlign w:val="center"/>
            <w:hideMark/>
          </w:tcPr>
          <w:p w14:paraId="463F9717"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400 000</w:t>
            </w:r>
          </w:p>
        </w:tc>
        <w:tc>
          <w:tcPr>
            <w:tcW w:w="1276" w:type="dxa"/>
            <w:shd w:val="clear" w:color="auto" w:fill="auto"/>
            <w:noWrap/>
            <w:vAlign w:val="center"/>
            <w:hideMark/>
          </w:tcPr>
          <w:p w14:paraId="463F9718"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9"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A"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14:paraId="463F971B"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14:paraId="463F971C"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14:paraId="463F9726" w14:textId="77777777" w:rsidTr="007F2483">
        <w:trPr>
          <w:trHeight w:val="255"/>
        </w:trPr>
        <w:tc>
          <w:tcPr>
            <w:tcW w:w="5670" w:type="dxa"/>
            <w:shd w:val="clear" w:color="auto" w:fill="auto"/>
            <w:noWrap/>
            <w:vAlign w:val="center"/>
            <w:hideMark/>
          </w:tcPr>
          <w:p w14:paraId="463F971E" w14:textId="77777777"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37 Tervishoiu valdkonna arengu toetamine.</w:t>
            </w:r>
          </w:p>
        </w:tc>
        <w:tc>
          <w:tcPr>
            <w:tcW w:w="1418" w:type="dxa"/>
            <w:shd w:val="clear" w:color="auto" w:fill="auto"/>
            <w:noWrap/>
            <w:vAlign w:val="center"/>
            <w:hideMark/>
          </w:tcPr>
          <w:p w14:paraId="463F971F"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8 148</w:t>
            </w:r>
          </w:p>
        </w:tc>
        <w:tc>
          <w:tcPr>
            <w:tcW w:w="1275" w:type="dxa"/>
            <w:shd w:val="clear" w:color="auto" w:fill="auto"/>
            <w:noWrap/>
            <w:vAlign w:val="center"/>
            <w:hideMark/>
          </w:tcPr>
          <w:p w14:paraId="463F9720"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8 355</w:t>
            </w:r>
          </w:p>
        </w:tc>
        <w:tc>
          <w:tcPr>
            <w:tcW w:w="1276" w:type="dxa"/>
            <w:shd w:val="clear" w:color="auto" w:fill="auto"/>
            <w:noWrap/>
            <w:vAlign w:val="center"/>
            <w:hideMark/>
          </w:tcPr>
          <w:p w14:paraId="463F9721"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8 567</w:t>
            </w:r>
          </w:p>
        </w:tc>
        <w:tc>
          <w:tcPr>
            <w:tcW w:w="1276" w:type="dxa"/>
            <w:shd w:val="clear" w:color="auto" w:fill="auto"/>
            <w:noWrap/>
            <w:vAlign w:val="center"/>
            <w:hideMark/>
          </w:tcPr>
          <w:p w14:paraId="463F9722"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8 785</w:t>
            </w:r>
          </w:p>
        </w:tc>
        <w:tc>
          <w:tcPr>
            <w:tcW w:w="1276" w:type="dxa"/>
            <w:shd w:val="clear" w:color="auto" w:fill="auto"/>
            <w:noWrap/>
            <w:vAlign w:val="center"/>
            <w:hideMark/>
          </w:tcPr>
          <w:p w14:paraId="463F9723"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9 008</w:t>
            </w:r>
          </w:p>
        </w:tc>
        <w:tc>
          <w:tcPr>
            <w:tcW w:w="1275" w:type="dxa"/>
            <w:shd w:val="clear" w:color="auto" w:fill="auto"/>
            <w:noWrap/>
            <w:vAlign w:val="center"/>
            <w:hideMark/>
          </w:tcPr>
          <w:p w14:paraId="463F9724"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9 237</w:t>
            </w:r>
          </w:p>
        </w:tc>
        <w:tc>
          <w:tcPr>
            <w:tcW w:w="1276" w:type="dxa"/>
            <w:shd w:val="clear" w:color="auto" w:fill="auto"/>
            <w:noWrap/>
            <w:vAlign w:val="center"/>
            <w:hideMark/>
          </w:tcPr>
          <w:p w14:paraId="463F9725" w14:textId="77777777"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9 472</w:t>
            </w:r>
          </w:p>
        </w:tc>
      </w:tr>
      <w:tr w:rsidR="004141B9" w:rsidRPr="004141B9" w14:paraId="463F972F" w14:textId="77777777" w:rsidTr="007F2483">
        <w:trPr>
          <w:trHeight w:val="255"/>
        </w:trPr>
        <w:tc>
          <w:tcPr>
            <w:tcW w:w="5670" w:type="dxa"/>
            <w:shd w:val="clear" w:color="auto" w:fill="A8D08D" w:themeFill="accent6" w:themeFillTint="99"/>
            <w:vAlign w:val="center"/>
            <w:hideMark/>
          </w:tcPr>
          <w:p w14:paraId="463F9727" w14:textId="77777777" w:rsidR="004141B9" w:rsidRPr="004141B9" w:rsidRDefault="004141B9" w:rsidP="007F2483">
            <w:pPr>
              <w:spacing w:after="0" w:line="240" w:lineRule="auto"/>
              <w:rPr>
                <w:rFonts w:eastAsia="Times New Roman" w:cs="Times New Roman"/>
                <w:b/>
                <w:bCs/>
                <w:sz w:val="20"/>
                <w:szCs w:val="20"/>
                <w:lang w:eastAsia="et-EE"/>
              </w:rPr>
            </w:pPr>
            <w:r w:rsidRPr="004141B9">
              <w:rPr>
                <w:rFonts w:eastAsia="Times New Roman" w:cs="Times New Roman"/>
                <w:b/>
                <w:bCs/>
                <w:sz w:val="20"/>
                <w:szCs w:val="20"/>
                <w:lang w:eastAsia="et-EE"/>
              </w:rPr>
              <w:t>Üldkokkuvõte</w:t>
            </w:r>
          </w:p>
        </w:tc>
        <w:tc>
          <w:tcPr>
            <w:tcW w:w="1418" w:type="dxa"/>
            <w:shd w:val="clear" w:color="auto" w:fill="A8D08D" w:themeFill="accent6" w:themeFillTint="99"/>
            <w:noWrap/>
            <w:vAlign w:val="center"/>
            <w:hideMark/>
          </w:tcPr>
          <w:p w14:paraId="463F9728"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33 263 909</w:t>
            </w:r>
          </w:p>
        </w:tc>
        <w:tc>
          <w:tcPr>
            <w:tcW w:w="1275" w:type="dxa"/>
            <w:shd w:val="clear" w:color="auto" w:fill="A8D08D" w:themeFill="accent6" w:themeFillTint="99"/>
            <w:noWrap/>
            <w:vAlign w:val="center"/>
            <w:hideMark/>
          </w:tcPr>
          <w:p w14:paraId="463F9729"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32 980 348</w:t>
            </w:r>
          </w:p>
        </w:tc>
        <w:tc>
          <w:tcPr>
            <w:tcW w:w="1276" w:type="dxa"/>
            <w:shd w:val="clear" w:color="auto" w:fill="A8D08D" w:themeFill="accent6" w:themeFillTint="99"/>
            <w:noWrap/>
            <w:vAlign w:val="center"/>
            <w:hideMark/>
          </w:tcPr>
          <w:p w14:paraId="463F972A"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29 506 190</w:t>
            </w:r>
          </w:p>
        </w:tc>
        <w:tc>
          <w:tcPr>
            <w:tcW w:w="1276" w:type="dxa"/>
            <w:shd w:val="clear" w:color="auto" w:fill="A8D08D" w:themeFill="accent6" w:themeFillTint="99"/>
            <w:noWrap/>
            <w:vAlign w:val="center"/>
            <w:hideMark/>
          </w:tcPr>
          <w:p w14:paraId="463F972B"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30 850 746</w:t>
            </w:r>
          </w:p>
        </w:tc>
        <w:tc>
          <w:tcPr>
            <w:tcW w:w="1276" w:type="dxa"/>
            <w:shd w:val="clear" w:color="auto" w:fill="A8D08D" w:themeFill="accent6" w:themeFillTint="99"/>
            <w:noWrap/>
            <w:vAlign w:val="center"/>
            <w:hideMark/>
          </w:tcPr>
          <w:p w14:paraId="463F972C"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32 809 064</w:t>
            </w:r>
          </w:p>
        </w:tc>
        <w:tc>
          <w:tcPr>
            <w:tcW w:w="1275" w:type="dxa"/>
            <w:shd w:val="clear" w:color="auto" w:fill="A8D08D" w:themeFill="accent6" w:themeFillTint="99"/>
            <w:noWrap/>
            <w:vAlign w:val="center"/>
            <w:hideMark/>
          </w:tcPr>
          <w:p w14:paraId="463F972D"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32 918 662</w:t>
            </w:r>
          </w:p>
        </w:tc>
        <w:tc>
          <w:tcPr>
            <w:tcW w:w="1276" w:type="dxa"/>
            <w:shd w:val="clear" w:color="auto" w:fill="A8D08D" w:themeFill="accent6" w:themeFillTint="99"/>
            <w:noWrap/>
            <w:vAlign w:val="center"/>
            <w:hideMark/>
          </w:tcPr>
          <w:p w14:paraId="463F972E" w14:textId="77777777"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33 126 760</w:t>
            </w:r>
          </w:p>
        </w:tc>
      </w:tr>
    </w:tbl>
    <w:p w14:paraId="463F9730" w14:textId="77777777" w:rsidR="004141B9" w:rsidRPr="003257C1" w:rsidRDefault="004141B9" w:rsidP="003D3847">
      <w:pPr>
        <w:spacing w:after="0"/>
        <w:jc w:val="both"/>
        <w:rPr>
          <w:rFonts w:cs="Times New Roman"/>
        </w:rPr>
      </w:pPr>
    </w:p>
    <w:p w14:paraId="463F9731" w14:textId="77777777" w:rsidR="00674934" w:rsidRPr="003257C1" w:rsidRDefault="00674934">
      <w:pPr>
        <w:rPr>
          <w:rFonts w:cs="Times New Roman"/>
        </w:rPr>
      </w:pPr>
      <w:r w:rsidRPr="003257C1">
        <w:rPr>
          <w:rFonts w:cs="Times New Roman"/>
        </w:rPr>
        <w:br w:type="page"/>
      </w:r>
    </w:p>
    <w:p w14:paraId="463F9732" w14:textId="77777777" w:rsidR="00674934" w:rsidRPr="003257C1" w:rsidRDefault="00674934" w:rsidP="00437B09">
      <w:pPr>
        <w:pStyle w:val="Pealkiri1"/>
        <w:numPr>
          <w:ilvl w:val="0"/>
          <w:numId w:val="1"/>
        </w:numPr>
        <w:spacing w:after="240" w:line="240" w:lineRule="auto"/>
        <w:ind w:left="357" w:hanging="357"/>
        <w:rPr>
          <w:sz w:val="24"/>
          <w:szCs w:val="22"/>
        </w:rPr>
        <w:sectPr w:rsidR="00674934" w:rsidRPr="003257C1" w:rsidSect="00F04C72">
          <w:pgSz w:w="16838" w:h="11906" w:orient="landscape"/>
          <w:pgMar w:top="851" w:right="992" w:bottom="851" w:left="1418" w:header="425" w:footer="147" w:gutter="0"/>
          <w:cols w:space="708"/>
          <w:titlePg/>
          <w:docGrid w:linePitch="360"/>
        </w:sectPr>
      </w:pPr>
    </w:p>
    <w:p w14:paraId="463F9733"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0" w:name="_Toc9783622"/>
      <w:r w:rsidRPr="003257C1">
        <w:rPr>
          <w:sz w:val="24"/>
          <w:szCs w:val="22"/>
        </w:rPr>
        <w:lastRenderedPageBreak/>
        <w:t>Investeerimistegevus</w:t>
      </w:r>
      <w:bookmarkEnd w:id="20"/>
    </w:p>
    <w:p w14:paraId="463F9734" w14:textId="77777777" w:rsidR="00674934" w:rsidRPr="003257C1" w:rsidRDefault="00674934" w:rsidP="00660B43">
      <w:pPr>
        <w:jc w:val="both"/>
        <w:rPr>
          <w:rFonts w:cs="Times New Roman"/>
        </w:rPr>
      </w:pPr>
      <w:r w:rsidRPr="003257C1">
        <w:rPr>
          <w:rFonts w:cs="Times New Roman"/>
        </w:rPr>
        <w:t>Eelarvestrateegias kajastatakse investeerimistegevuse eelarveosa olulisemad tegevused ja investeeringud koos kogumaksumuse prognoosi ja võim</w:t>
      </w:r>
      <w:r w:rsidR="003D3847">
        <w:rPr>
          <w:rFonts w:cs="Times New Roman"/>
        </w:rPr>
        <w:t xml:space="preserve">alike finantseerimisallikatega, </w:t>
      </w:r>
      <w:r w:rsidRPr="003257C1">
        <w:rPr>
          <w:rFonts w:cs="Times New Roman"/>
        </w:rPr>
        <w:t xml:space="preserve">reservnimekirjas </w:t>
      </w:r>
      <w:r w:rsidR="003D3847">
        <w:rPr>
          <w:rFonts w:cs="Times New Roman"/>
        </w:rPr>
        <w:t>kajastatakse need tööd ja objektid</w:t>
      </w:r>
      <w:r w:rsidRPr="003257C1">
        <w:rPr>
          <w:rFonts w:cs="Times New Roman"/>
        </w:rPr>
        <w:t xml:space="preserve">, mida tehakse täiendavate tuluallikate olemasolul. </w:t>
      </w:r>
    </w:p>
    <w:p w14:paraId="463F9735" w14:textId="77777777" w:rsidR="00674934" w:rsidRPr="003257C1" w:rsidRDefault="003D3847" w:rsidP="003D3847">
      <w:pPr>
        <w:ind w:hanging="284"/>
        <w:jc w:val="both"/>
        <w:rPr>
          <w:rFonts w:cs="Times New Roman"/>
        </w:rPr>
      </w:pPr>
      <w:r w:rsidRPr="003D3847">
        <w:rPr>
          <w:rFonts w:cs="Times New Roman"/>
          <w:noProof/>
          <w:lang w:eastAsia="et-EE"/>
        </w:rPr>
        <w:drawing>
          <wp:inline distT="0" distB="0" distL="0" distR="0" wp14:anchorId="463F9AA2" wp14:editId="463F9AA3">
            <wp:extent cx="6438678" cy="1439334"/>
            <wp:effectExtent l="0" t="0" r="635" b="889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50496" cy="1441976"/>
                    </a:xfrm>
                    <a:prstGeom prst="rect">
                      <a:avLst/>
                    </a:prstGeom>
                  </pic:spPr>
                </pic:pic>
              </a:graphicData>
            </a:graphic>
          </wp:inline>
        </w:drawing>
      </w:r>
    </w:p>
    <w:p w14:paraId="463F9736" w14:textId="77777777" w:rsidR="00AC3298" w:rsidRDefault="00AC3298" w:rsidP="00660B43">
      <w:pPr>
        <w:jc w:val="both"/>
        <w:rPr>
          <w:rFonts w:cs="Times New Roman"/>
        </w:rPr>
      </w:pPr>
      <w:r w:rsidRPr="003257C1">
        <w:rPr>
          <w:rFonts w:cs="Times New Roman"/>
        </w:rPr>
        <w:t xml:space="preserve">Vajalike investeeringute </w:t>
      </w:r>
      <w:r w:rsidR="007F2483">
        <w:rPr>
          <w:rFonts w:cs="Times New Roman"/>
        </w:rPr>
        <w:t xml:space="preserve">kulude </w:t>
      </w:r>
      <w:r w:rsidRPr="003257C1">
        <w:rPr>
          <w:rFonts w:cs="Times New Roman"/>
        </w:rPr>
        <w:t>võrdlemi</w:t>
      </w:r>
      <w:r w:rsidR="007F2483">
        <w:rPr>
          <w:rFonts w:cs="Times New Roman"/>
        </w:rPr>
        <w:t>sel</w:t>
      </w:r>
      <w:r w:rsidRPr="003257C1">
        <w:rPr>
          <w:rFonts w:cs="Times New Roman"/>
        </w:rPr>
        <w:t xml:space="preserve"> reaalsete võimalustega ehk eelkõige </w:t>
      </w:r>
      <w:r w:rsidR="007F2483">
        <w:rPr>
          <w:rFonts w:cs="Times New Roman"/>
        </w:rPr>
        <w:t xml:space="preserve">linna </w:t>
      </w:r>
      <w:r w:rsidRPr="003257C1">
        <w:rPr>
          <w:rFonts w:cs="Times New Roman"/>
        </w:rPr>
        <w:t xml:space="preserve">põhitegevuse eelarve </w:t>
      </w:r>
      <w:r w:rsidR="007F2483">
        <w:rPr>
          <w:rFonts w:cs="Times New Roman"/>
        </w:rPr>
        <w:t>tulemiga</w:t>
      </w:r>
      <w:r w:rsidRPr="003257C1">
        <w:rPr>
          <w:rFonts w:cs="Times New Roman"/>
        </w:rPr>
        <w:t xml:space="preserve"> </w:t>
      </w:r>
      <w:r w:rsidR="007F2483">
        <w:rPr>
          <w:rFonts w:cs="Times New Roman"/>
        </w:rPr>
        <w:t>viib järeldusele</w:t>
      </w:r>
      <w:r w:rsidRPr="003257C1">
        <w:rPr>
          <w:rFonts w:cs="Times New Roman"/>
        </w:rPr>
        <w:t xml:space="preserve">, et </w:t>
      </w:r>
      <w:r w:rsidR="009B6E29">
        <w:rPr>
          <w:rFonts w:cs="Times New Roman"/>
        </w:rPr>
        <w:t xml:space="preserve">isegi juhul, kui osa objekte saavad sihtrahastuse, ei ole </w:t>
      </w:r>
      <w:r w:rsidRPr="003257C1">
        <w:rPr>
          <w:rFonts w:cs="Times New Roman"/>
        </w:rPr>
        <w:t xml:space="preserve">ilma laenuvahendeid kaasamata võimalik alainvesteerimist vältida. Seetõttu on </w:t>
      </w:r>
      <w:r w:rsidR="007F2483">
        <w:rPr>
          <w:rFonts w:cs="Times New Roman"/>
        </w:rPr>
        <w:t xml:space="preserve">strateegiaperioodil </w:t>
      </w:r>
      <w:r w:rsidRPr="003257C1">
        <w:rPr>
          <w:rFonts w:cs="Times New Roman"/>
        </w:rPr>
        <w:t xml:space="preserve">kavandatud investeeringute </w:t>
      </w:r>
      <w:r w:rsidR="007F2483">
        <w:rPr>
          <w:rFonts w:cs="Times New Roman"/>
        </w:rPr>
        <w:t xml:space="preserve">kulude </w:t>
      </w:r>
      <w:r w:rsidRPr="003257C1">
        <w:rPr>
          <w:rFonts w:cs="Times New Roman"/>
        </w:rPr>
        <w:t>osaline katmine laenuga.</w:t>
      </w:r>
    </w:p>
    <w:p w14:paraId="463F9737" w14:textId="77777777" w:rsidR="00EB2D08" w:rsidRDefault="009A48F4" w:rsidP="00660B43">
      <w:pPr>
        <w:jc w:val="both"/>
        <w:rPr>
          <w:rFonts w:cs="Times New Roman"/>
        </w:rPr>
      </w:pPr>
      <w:r>
        <w:rPr>
          <w:rFonts w:cs="Times New Roman"/>
          <w:noProof/>
          <w:lang w:eastAsia="et-EE"/>
        </w:rPr>
        <w:drawing>
          <wp:inline distT="0" distB="0" distL="0" distR="0" wp14:anchorId="463F9AA4" wp14:editId="463F9AA5">
            <wp:extent cx="6365297" cy="2769425"/>
            <wp:effectExtent l="0" t="0" r="0"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2327" cy="2776835"/>
                    </a:xfrm>
                    <a:prstGeom prst="rect">
                      <a:avLst/>
                    </a:prstGeom>
                    <a:noFill/>
                  </pic:spPr>
                </pic:pic>
              </a:graphicData>
            </a:graphic>
          </wp:inline>
        </w:drawing>
      </w:r>
    </w:p>
    <w:p w14:paraId="463F9738" w14:textId="77777777" w:rsidR="009811CB" w:rsidRDefault="009811CB" w:rsidP="007F2483">
      <w:pPr>
        <w:jc w:val="both"/>
        <w:rPr>
          <w:rFonts w:cs="Times New Roman"/>
        </w:rPr>
      </w:pPr>
      <w:r>
        <w:rPr>
          <w:rFonts w:cs="Times New Roman"/>
        </w:rPr>
        <w:t>Põhivara soetamiseks eelarvestrateegias kajastatud objektide summade muutus:</w:t>
      </w:r>
    </w:p>
    <w:p w14:paraId="463F9739" w14:textId="77777777" w:rsidR="009811CB" w:rsidRDefault="00EE57F6" w:rsidP="007F2483">
      <w:pPr>
        <w:jc w:val="both"/>
        <w:rPr>
          <w:rFonts w:cs="Times New Roman"/>
        </w:rPr>
      </w:pPr>
      <w:r>
        <w:rPr>
          <w:rFonts w:cs="Times New Roman"/>
          <w:noProof/>
          <w:lang w:eastAsia="et-EE"/>
        </w:rPr>
        <w:drawing>
          <wp:inline distT="0" distB="0" distL="0" distR="0" wp14:anchorId="463F9AA6" wp14:editId="463F9AA7">
            <wp:extent cx="6358890" cy="2286000"/>
            <wp:effectExtent l="0" t="0" r="3810"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8890" cy="2286000"/>
                    </a:xfrm>
                    <a:prstGeom prst="rect">
                      <a:avLst/>
                    </a:prstGeom>
                    <a:noFill/>
                  </pic:spPr>
                </pic:pic>
              </a:graphicData>
            </a:graphic>
          </wp:inline>
        </w:drawing>
      </w:r>
    </w:p>
    <w:p w14:paraId="463F973A" w14:textId="77777777" w:rsidR="009811CB" w:rsidRDefault="009811CB" w:rsidP="007F2483">
      <w:pPr>
        <w:jc w:val="both"/>
        <w:rPr>
          <w:rFonts w:cs="Times New Roman"/>
        </w:rPr>
      </w:pPr>
    </w:p>
    <w:p w14:paraId="463F973B" w14:textId="77777777" w:rsidR="00254238" w:rsidRPr="003257C1" w:rsidRDefault="007F2483" w:rsidP="007F2483">
      <w:pPr>
        <w:jc w:val="both"/>
        <w:rPr>
          <w:rFonts w:cs="Times New Roman"/>
        </w:rPr>
      </w:pPr>
      <w:r>
        <w:rPr>
          <w:rFonts w:cs="Times New Roman"/>
        </w:rPr>
        <w:t>Eelarvestrateegias tuleb olulisemad investeeringuobjektid kavandada aastate ja rahastusallikate kaupa:</w:t>
      </w:r>
    </w:p>
    <w:tbl>
      <w:tblPr>
        <w:tblW w:w="10349" w:type="dxa"/>
        <w:tblInd w:w="-289" w:type="dxa"/>
        <w:tblCellMar>
          <w:left w:w="70" w:type="dxa"/>
          <w:right w:w="70" w:type="dxa"/>
        </w:tblCellMar>
        <w:tblLook w:val="04A0" w:firstRow="1" w:lastRow="0" w:firstColumn="1" w:lastColumn="0" w:noHBand="0" w:noVBand="1"/>
      </w:tblPr>
      <w:tblGrid>
        <w:gridCol w:w="3681"/>
        <w:gridCol w:w="992"/>
        <w:gridCol w:w="992"/>
        <w:gridCol w:w="919"/>
        <w:gridCol w:w="1066"/>
        <w:gridCol w:w="919"/>
        <w:gridCol w:w="919"/>
        <w:gridCol w:w="861"/>
      </w:tblGrid>
      <w:tr w:rsidR="003D3847" w:rsidRPr="00254238" w14:paraId="463F9744" w14:textId="77777777" w:rsidTr="00254238">
        <w:trPr>
          <w:trHeight w:val="615"/>
          <w:tblHeader/>
        </w:trPr>
        <w:tc>
          <w:tcPr>
            <w:tcW w:w="3681"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63F973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Suuremad investeeringuobjektid ja antavad toetused</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D"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2019 eelarve</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14:paraId="463F973E"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2020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3F"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2021 eelarve</w:t>
            </w:r>
          </w:p>
        </w:tc>
        <w:tc>
          <w:tcPr>
            <w:tcW w:w="1066" w:type="dxa"/>
            <w:tcBorders>
              <w:top w:val="single" w:sz="4" w:space="0" w:color="auto"/>
              <w:left w:val="nil"/>
              <w:bottom w:val="single" w:sz="4" w:space="0" w:color="auto"/>
              <w:right w:val="single" w:sz="4" w:space="0" w:color="auto"/>
            </w:tcBorders>
            <w:shd w:val="clear" w:color="000000" w:fill="C4D79B"/>
            <w:vAlign w:val="center"/>
            <w:hideMark/>
          </w:tcPr>
          <w:p w14:paraId="463F9740"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2022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1"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2023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14:paraId="463F9742"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2024 eelarve</w:t>
            </w:r>
          </w:p>
        </w:tc>
        <w:tc>
          <w:tcPr>
            <w:tcW w:w="861" w:type="dxa"/>
            <w:tcBorders>
              <w:top w:val="single" w:sz="4" w:space="0" w:color="auto"/>
              <w:left w:val="nil"/>
              <w:bottom w:val="single" w:sz="4" w:space="0" w:color="auto"/>
              <w:right w:val="single" w:sz="4" w:space="0" w:color="auto"/>
            </w:tcBorders>
            <w:shd w:val="clear" w:color="000000" w:fill="C4D79B"/>
            <w:vAlign w:val="center"/>
            <w:hideMark/>
          </w:tcPr>
          <w:p w14:paraId="463F9743" w14:textId="77777777"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2025 eelarve</w:t>
            </w:r>
          </w:p>
        </w:tc>
      </w:tr>
      <w:tr w:rsidR="003D3847" w:rsidRPr="00254238" w14:paraId="463F974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45" w14:textId="64E00B63" w:rsidR="003D3847" w:rsidRPr="00254238" w:rsidRDefault="00A5286D" w:rsidP="00C7263E">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w:t>
            </w:r>
            <w:r w:rsidR="003D3847" w:rsidRPr="00254238">
              <w:rPr>
                <w:rFonts w:eastAsia="Times New Roman" w:cs="Times New Roman"/>
                <w:b/>
                <w:bCs/>
                <w:color w:val="auto"/>
                <w:sz w:val="18"/>
                <w:szCs w:val="18"/>
                <w:lang w:eastAsia="et-EE"/>
              </w:rPr>
              <w:t xml:space="preserve">Paalalinna Kooli </w:t>
            </w:r>
            <w:r w:rsidR="00C7263E">
              <w:rPr>
                <w:rFonts w:eastAsia="Times New Roman" w:cs="Times New Roman"/>
                <w:b/>
                <w:bCs/>
                <w:color w:val="auto"/>
                <w:sz w:val="18"/>
                <w:szCs w:val="18"/>
                <w:lang w:eastAsia="et-EE"/>
              </w:rPr>
              <w:t>õppe</w:t>
            </w:r>
            <w:r w:rsidR="003D3847" w:rsidRPr="00254238">
              <w:rPr>
                <w:rFonts w:eastAsia="Times New Roman" w:cs="Times New Roman"/>
                <w:b/>
                <w:bCs/>
                <w:color w:val="auto"/>
                <w:sz w:val="18"/>
                <w:szCs w:val="18"/>
                <w:lang w:eastAsia="et-EE"/>
              </w:rPr>
              <w:t>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2 539 272</w:t>
            </w:r>
          </w:p>
        </w:tc>
        <w:tc>
          <w:tcPr>
            <w:tcW w:w="992" w:type="dxa"/>
            <w:tcBorders>
              <w:top w:val="nil"/>
              <w:left w:val="nil"/>
              <w:bottom w:val="single" w:sz="4" w:space="0" w:color="auto"/>
              <w:right w:val="single" w:sz="4" w:space="0" w:color="auto"/>
            </w:tcBorders>
            <w:shd w:val="clear" w:color="000000" w:fill="D8E4BC"/>
            <w:noWrap/>
            <w:vAlign w:val="center"/>
            <w:hideMark/>
          </w:tcPr>
          <w:p w14:paraId="463F974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4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4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4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5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4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1 433 654</w:t>
            </w:r>
          </w:p>
        </w:tc>
        <w:tc>
          <w:tcPr>
            <w:tcW w:w="992" w:type="dxa"/>
            <w:tcBorders>
              <w:top w:val="nil"/>
              <w:left w:val="nil"/>
              <w:bottom w:val="single" w:sz="4" w:space="0" w:color="auto"/>
              <w:right w:val="single" w:sz="4" w:space="0" w:color="auto"/>
            </w:tcBorders>
            <w:shd w:val="clear" w:color="auto" w:fill="auto"/>
            <w:noWrap/>
            <w:vAlign w:val="center"/>
            <w:hideMark/>
          </w:tcPr>
          <w:p w14:paraId="463F975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4" w14:textId="535ECCA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55" w14:textId="76DE295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5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5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1 105 618</w:t>
            </w:r>
          </w:p>
        </w:tc>
        <w:tc>
          <w:tcPr>
            <w:tcW w:w="992" w:type="dxa"/>
            <w:tcBorders>
              <w:top w:val="nil"/>
              <w:left w:val="nil"/>
              <w:bottom w:val="single" w:sz="4" w:space="0" w:color="auto"/>
              <w:right w:val="single" w:sz="4" w:space="0" w:color="auto"/>
            </w:tcBorders>
            <w:shd w:val="clear" w:color="auto" w:fill="auto"/>
            <w:noWrap/>
            <w:vAlign w:val="center"/>
            <w:hideMark/>
          </w:tcPr>
          <w:p w14:paraId="463F975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5D" w14:textId="43E3CB9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5E" w14:textId="1505239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6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6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Koolistaadionite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410 000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6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6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66"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6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7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6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6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6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6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6F" w14:textId="0132136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70" w14:textId="1C6B8A8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7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7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lastRenderedPageBreak/>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410 000</w:t>
            </w:r>
          </w:p>
        </w:tc>
        <w:tc>
          <w:tcPr>
            <w:tcW w:w="992" w:type="dxa"/>
            <w:tcBorders>
              <w:top w:val="nil"/>
              <w:left w:val="nil"/>
              <w:bottom w:val="single" w:sz="4" w:space="0" w:color="auto"/>
              <w:right w:val="single" w:sz="4" w:space="0" w:color="auto"/>
            </w:tcBorders>
            <w:shd w:val="clear" w:color="auto" w:fill="auto"/>
            <w:noWrap/>
            <w:vAlign w:val="center"/>
            <w:hideMark/>
          </w:tcPr>
          <w:p w14:paraId="463F977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77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7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7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78" w14:textId="791ED97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79" w14:textId="64AE4C6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8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7B" w14:textId="533CF717" w:rsidR="003D3847" w:rsidRPr="00254238" w:rsidRDefault="00A5286D"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w:t>
            </w:r>
            <w:r w:rsidR="003D3847" w:rsidRPr="00254238">
              <w:rPr>
                <w:rFonts w:eastAsia="Times New Roman" w:cs="Times New Roman"/>
                <w:b/>
                <w:bCs/>
                <w:color w:val="auto"/>
                <w:sz w:val="18"/>
                <w:szCs w:val="18"/>
                <w:lang w:eastAsia="et-EE"/>
              </w:rPr>
              <w:t xml:space="preserve">Lasteaed Männimäe </w:t>
            </w:r>
            <w:r w:rsidR="00C7263E">
              <w:rPr>
                <w:rFonts w:eastAsia="Times New Roman" w:cs="Times New Roman"/>
                <w:b/>
                <w:bCs/>
                <w:color w:val="auto"/>
                <w:sz w:val="18"/>
                <w:szCs w:val="18"/>
                <w:lang w:eastAsia="et-EE"/>
              </w:rPr>
              <w:t xml:space="preserve">õppehoone </w:t>
            </w:r>
            <w:r w:rsidR="003D3847" w:rsidRPr="00254238">
              <w:rPr>
                <w:rFonts w:eastAsia="Times New Roman" w:cs="Times New Roman"/>
                <w:b/>
                <w:bCs/>
                <w:color w:val="auto"/>
                <w:sz w:val="18"/>
                <w:szCs w:val="18"/>
                <w:lang w:eastAsia="et-EE"/>
              </w:rPr>
              <w:t>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7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81"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82"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8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8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8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8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8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8A" w14:textId="2F8A7B6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8B" w14:textId="4DB7BA1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9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8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8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300 000</w:t>
            </w:r>
          </w:p>
        </w:tc>
        <w:tc>
          <w:tcPr>
            <w:tcW w:w="992" w:type="dxa"/>
            <w:tcBorders>
              <w:top w:val="nil"/>
              <w:left w:val="nil"/>
              <w:bottom w:val="single" w:sz="4" w:space="0" w:color="auto"/>
              <w:right w:val="single" w:sz="4" w:space="0" w:color="auto"/>
            </w:tcBorders>
            <w:shd w:val="clear" w:color="auto" w:fill="auto"/>
            <w:noWrap/>
            <w:vAlign w:val="center"/>
            <w:hideMark/>
          </w:tcPr>
          <w:p w14:paraId="463F97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93" w14:textId="6EAD38D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94" w14:textId="3F0C161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9E"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9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Lasteaed Krõllipesa Mängupesa 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9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1 700 000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9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2 590 567</w:t>
            </w:r>
          </w:p>
        </w:tc>
        <w:tc>
          <w:tcPr>
            <w:tcW w:w="919" w:type="dxa"/>
            <w:tcBorders>
              <w:top w:val="nil"/>
              <w:left w:val="nil"/>
              <w:bottom w:val="single" w:sz="4" w:space="0" w:color="auto"/>
              <w:right w:val="single" w:sz="4" w:space="0" w:color="auto"/>
            </w:tcBorders>
            <w:shd w:val="clear" w:color="000000" w:fill="D8E4BC"/>
            <w:noWrap/>
            <w:vAlign w:val="center"/>
            <w:hideMark/>
          </w:tcPr>
          <w:p w14:paraId="463F979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9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9C"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9D"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A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9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A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240 567</w:t>
            </w:r>
          </w:p>
        </w:tc>
        <w:tc>
          <w:tcPr>
            <w:tcW w:w="992" w:type="dxa"/>
            <w:tcBorders>
              <w:top w:val="nil"/>
              <w:left w:val="nil"/>
              <w:bottom w:val="single" w:sz="4" w:space="0" w:color="auto"/>
              <w:right w:val="single" w:sz="4" w:space="0" w:color="auto"/>
            </w:tcBorders>
            <w:shd w:val="clear" w:color="auto" w:fill="auto"/>
            <w:noWrap/>
            <w:vAlign w:val="center"/>
            <w:hideMark/>
          </w:tcPr>
          <w:p w14:paraId="463F97A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240 567</w:t>
            </w:r>
          </w:p>
        </w:tc>
        <w:tc>
          <w:tcPr>
            <w:tcW w:w="919" w:type="dxa"/>
            <w:tcBorders>
              <w:top w:val="nil"/>
              <w:left w:val="nil"/>
              <w:bottom w:val="single" w:sz="4" w:space="0" w:color="auto"/>
              <w:right w:val="single" w:sz="4" w:space="0" w:color="auto"/>
            </w:tcBorders>
            <w:shd w:val="clear" w:color="auto" w:fill="auto"/>
            <w:noWrap/>
            <w:vAlign w:val="center"/>
            <w:hideMark/>
          </w:tcPr>
          <w:p w14:paraId="463F97A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5" w14:textId="066A9E2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A6" w14:textId="5356ABD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B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A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A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1 459 433</w:t>
            </w:r>
          </w:p>
        </w:tc>
        <w:tc>
          <w:tcPr>
            <w:tcW w:w="992" w:type="dxa"/>
            <w:tcBorders>
              <w:top w:val="nil"/>
              <w:left w:val="nil"/>
              <w:bottom w:val="single" w:sz="4" w:space="0" w:color="auto"/>
              <w:right w:val="single" w:sz="4" w:space="0" w:color="auto"/>
            </w:tcBorders>
            <w:shd w:val="clear" w:color="auto" w:fill="auto"/>
            <w:noWrap/>
            <w:vAlign w:val="center"/>
            <w:hideMark/>
          </w:tcPr>
          <w:p w14:paraId="463F97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2 350 000</w:t>
            </w:r>
          </w:p>
        </w:tc>
        <w:tc>
          <w:tcPr>
            <w:tcW w:w="919" w:type="dxa"/>
            <w:tcBorders>
              <w:top w:val="nil"/>
              <w:left w:val="nil"/>
              <w:bottom w:val="single" w:sz="4" w:space="0" w:color="auto"/>
              <w:right w:val="single" w:sz="4" w:space="0" w:color="auto"/>
            </w:tcBorders>
            <w:shd w:val="clear" w:color="auto" w:fill="auto"/>
            <w:noWrap/>
            <w:vAlign w:val="center"/>
            <w:hideMark/>
          </w:tcPr>
          <w:p w14:paraId="463F97A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A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A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AE" w14:textId="4342C07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AF" w14:textId="2ECB966D"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B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B1" w14:textId="667F38FF" w:rsidR="003D3847" w:rsidRPr="00254238" w:rsidRDefault="00C7263E"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Viljandi Lasteaed Karlsson</w:t>
            </w:r>
            <w:r w:rsidR="00254238">
              <w:rPr>
                <w:rFonts w:eastAsia="Times New Roman" w:cs="Times New Roman"/>
                <w:b/>
                <w:bCs/>
                <w:color w:val="auto"/>
                <w:sz w:val="18"/>
                <w:szCs w:val="18"/>
                <w:lang w:eastAsia="et-EE"/>
              </w:rPr>
              <w:t xml:space="preserve"> õppehoone</w:t>
            </w:r>
            <w:r w:rsidR="003D3847" w:rsidRPr="00254238">
              <w:rPr>
                <w:rFonts w:eastAsia="Times New Roman" w:cs="Times New Roman"/>
                <w:b/>
                <w:bCs/>
                <w:color w:val="auto"/>
                <w:sz w:val="18"/>
                <w:szCs w:val="18"/>
                <w:lang w:eastAsia="et-EE"/>
              </w:rPr>
              <w:t xml:space="preserv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B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B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B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1 260 000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740 000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B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B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C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B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B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B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B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B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C0" w14:textId="72DDB3A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C1" w14:textId="0698CBB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C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C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C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C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463F97C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1 260 000</w:t>
            </w:r>
          </w:p>
        </w:tc>
        <w:tc>
          <w:tcPr>
            <w:tcW w:w="919" w:type="dxa"/>
            <w:tcBorders>
              <w:top w:val="nil"/>
              <w:left w:val="nil"/>
              <w:bottom w:val="single" w:sz="4" w:space="0" w:color="auto"/>
              <w:right w:val="single" w:sz="4" w:space="0" w:color="auto"/>
            </w:tcBorders>
            <w:shd w:val="clear" w:color="auto" w:fill="auto"/>
            <w:noWrap/>
            <w:vAlign w:val="center"/>
            <w:hideMark/>
          </w:tcPr>
          <w:p w14:paraId="463F97C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740 000</w:t>
            </w:r>
          </w:p>
        </w:tc>
        <w:tc>
          <w:tcPr>
            <w:tcW w:w="919" w:type="dxa"/>
            <w:tcBorders>
              <w:top w:val="nil"/>
              <w:left w:val="nil"/>
              <w:bottom w:val="single" w:sz="4" w:space="0" w:color="auto"/>
              <w:right w:val="single" w:sz="4" w:space="0" w:color="auto"/>
            </w:tcBorders>
            <w:shd w:val="clear" w:color="auto" w:fill="auto"/>
            <w:noWrap/>
            <w:vAlign w:val="bottom"/>
            <w:hideMark/>
          </w:tcPr>
          <w:p w14:paraId="463F97C9" w14:textId="3E42BAA8"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CA" w14:textId="20FF8B8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D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CC" w14:textId="39BA7271"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Viljandi Huvikooli </w:t>
            </w:r>
            <w:r w:rsidR="00C7263E">
              <w:rPr>
                <w:rFonts w:eastAsia="Times New Roman" w:cs="Times New Roman"/>
                <w:b/>
                <w:bCs/>
                <w:color w:val="auto"/>
                <w:sz w:val="18"/>
                <w:szCs w:val="18"/>
                <w:lang w:eastAsia="et-EE"/>
              </w:rPr>
              <w:t>õppe</w:t>
            </w:r>
            <w:r w:rsidRPr="00254238">
              <w:rPr>
                <w:rFonts w:eastAsia="Times New Roman" w:cs="Times New Roman"/>
                <w:b/>
                <w:bCs/>
                <w:color w:val="auto"/>
                <w:sz w:val="18"/>
                <w:szCs w:val="18"/>
                <w:lang w:eastAsia="et-EE"/>
              </w:rPr>
              <w:t>hoone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C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7C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C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D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7D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7D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D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D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D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D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D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14:paraId="463F97DB" w14:textId="0DB548A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bottom"/>
            <w:hideMark/>
          </w:tcPr>
          <w:p w14:paraId="463F97DC" w14:textId="7EB134F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E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D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D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E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E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E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75 000</w:t>
            </w:r>
          </w:p>
        </w:tc>
        <w:tc>
          <w:tcPr>
            <w:tcW w:w="919" w:type="dxa"/>
            <w:tcBorders>
              <w:top w:val="nil"/>
              <w:left w:val="nil"/>
              <w:bottom w:val="single" w:sz="4" w:space="0" w:color="auto"/>
              <w:right w:val="single" w:sz="4" w:space="0" w:color="auto"/>
            </w:tcBorders>
            <w:shd w:val="clear" w:color="auto" w:fill="auto"/>
            <w:noWrap/>
            <w:vAlign w:val="bottom"/>
            <w:hideMark/>
          </w:tcPr>
          <w:p w14:paraId="463F97E4" w14:textId="7777777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700 000</w:t>
            </w:r>
          </w:p>
        </w:tc>
        <w:tc>
          <w:tcPr>
            <w:tcW w:w="861" w:type="dxa"/>
            <w:tcBorders>
              <w:top w:val="nil"/>
              <w:left w:val="nil"/>
              <w:bottom w:val="single" w:sz="4" w:space="0" w:color="auto"/>
              <w:right w:val="single" w:sz="4" w:space="0" w:color="auto"/>
            </w:tcBorders>
            <w:shd w:val="clear" w:color="auto" w:fill="auto"/>
            <w:noWrap/>
            <w:vAlign w:val="bottom"/>
            <w:hideMark/>
          </w:tcPr>
          <w:p w14:paraId="463F97E5" w14:textId="6F48C83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7E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7E7"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Pärnu mnt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7E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735 000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7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7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7ED"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7EE"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7F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7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735 000</w:t>
            </w:r>
          </w:p>
        </w:tc>
        <w:tc>
          <w:tcPr>
            <w:tcW w:w="992" w:type="dxa"/>
            <w:tcBorders>
              <w:top w:val="nil"/>
              <w:left w:val="nil"/>
              <w:bottom w:val="single" w:sz="4" w:space="0" w:color="auto"/>
              <w:right w:val="single" w:sz="4" w:space="0" w:color="auto"/>
            </w:tcBorders>
            <w:shd w:val="clear" w:color="auto" w:fill="auto"/>
            <w:noWrap/>
            <w:vAlign w:val="center"/>
            <w:hideMark/>
          </w:tcPr>
          <w:p w14:paraId="463F97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6" w14:textId="1364BA6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7F7" w14:textId="56357E2E"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0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7F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7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7F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7F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7FF" w14:textId="1A5002F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00" w14:textId="5D369E5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0A"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02"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Järveotsa arendusalale tänavate ja tehnovõrkude ehitamine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0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855 930</w:t>
            </w:r>
          </w:p>
        </w:tc>
        <w:tc>
          <w:tcPr>
            <w:tcW w:w="992" w:type="dxa"/>
            <w:tcBorders>
              <w:top w:val="nil"/>
              <w:left w:val="nil"/>
              <w:bottom w:val="single" w:sz="4" w:space="0" w:color="auto"/>
              <w:right w:val="single" w:sz="4" w:space="0" w:color="auto"/>
            </w:tcBorders>
            <w:shd w:val="clear" w:color="000000" w:fill="D8E4BC"/>
            <w:noWrap/>
            <w:vAlign w:val="center"/>
            <w:hideMark/>
          </w:tcPr>
          <w:p w14:paraId="463F980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0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0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09"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1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0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36 530</w:t>
            </w:r>
          </w:p>
        </w:tc>
        <w:tc>
          <w:tcPr>
            <w:tcW w:w="992" w:type="dxa"/>
            <w:tcBorders>
              <w:top w:val="nil"/>
              <w:left w:val="nil"/>
              <w:bottom w:val="single" w:sz="4" w:space="0" w:color="auto"/>
              <w:right w:val="single" w:sz="4" w:space="0" w:color="auto"/>
            </w:tcBorders>
            <w:shd w:val="clear" w:color="auto" w:fill="auto"/>
            <w:noWrap/>
            <w:vAlign w:val="center"/>
            <w:hideMark/>
          </w:tcPr>
          <w:p w14:paraId="463F980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0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0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1" w14:textId="0A8EC01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12" w14:textId="606C1F5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1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1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819 400</w:t>
            </w:r>
          </w:p>
        </w:tc>
        <w:tc>
          <w:tcPr>
            <w:tcW w:w="992" w:type="dxa"/>
            <w:tcBorders>
              <w:top w:val="nil"/>
              <w:left w:val="nil"/>
              <w:bottom w:val="single" w:sz="4" w:space="0" w:color="auto"/>
              <w:right w:val="single" w:sz="4" w:space="0" w:color="auto"/>
            </w:tcBorders>
            <w:shd w:val="clear" w:color="auto" w:fill="auto"/>
            <w:noWrap/>
            <w:vAlign w:val="center"/>
            <w:hideMark/>
          </w:tcPr>
          <w:p w14:paraId="463F981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1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1A" w14:textId="216CA7BF"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1B" w14:textId="2EFBBF2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2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1D" w14:textId="25BE9489" w:rsidR="003D3847" w:rsidRPr="00254238" w:rsidRDefault="003D3847" w:rsidP="00A5286D">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Veevärgile</w:t>
            </w:r>
            <w:r w:rsidR="00C7263E">
              <w:rPr>
                <w:rFonts w:eastAsia="Times New Roman" w:cs="Times New Roman"/>
                <w:b/>
                <w:bCs/>
                <w:color w:val="000000"/>
                <w:sz w:val="18"/>
                <w:szCs w:val="18"/>
                <w:lang w:eastAsia="et-EE"/>
              </w:rPr>
              <w:t xml:space="preserve"> antav toetus:</w:t>
            </w:r>
            <w:r w:rsidRPr="00254238">
              <w:rPr>
                <w:rFonts w:eastAsia="Times New Roman" w:cs="Times New Roman"/>
                <w:b/>
                <w:bCs/>
                <w:color w:val="000000"/>
                <w:sz w:val="18"/>
                <w:szCs w:val="18"/>
                <w:lang w:eastAsia="et-EE"/>
              </w:rPr>
              <w:t xml:space="preserve"> </w:t>
            </w:r>
            <w:r w:rsidR="00C7263E">
              <w:rPr>
                <w:rFonts w:eastAsia="Times New Roman" w:cs="Times New Roman"/>
                <w:b/>
                <w:bCs/>
                <w:color w:val="000000"/>
                <w:sz w:val="18"/>
                <w:szCs w:val="18"/>
                <w:lang w:eastAsia="et-EE"/>
              </w:rPr>
              <w:t xml:space="preserve">uued </w:t>
            </w:r>
            <w:r w:rsidRPr="00254238">
              <w:rPr>
                <w:rFonts w:eastAsia="Times New Roman" w:cs="Times New Roman"/>
                <w:b/>
                <w:bCs/>
                <w:color w:val="000000"/>
                <w:sz w:val="18"/>
                <w:szCs w:val="18"/>
                <w:lang w:eastAsia="et-EE"/>
              </w:rPr>
              <w:t>sadevee</w:t>
            </w:r>
            <w:r w:rsidR="00C7263E">
              <w:rPr>
                <w:rFonts w:eastAsia="Times New Roman" w:cs="Times New Roman"/>
                <w:b/>
                <w:bCs/>
                <w:color w:val="000000"/>
                <w:sz w:val="18"/>
                <w:szCs w:val="18"/>
                <w:lang w:eastAsia="et-EE"/>
              </w:rPr>
              <w:t xml:space="preserve"> trassid </w:t>
            </w:r>
            <w:r w:rsidRPr="00254238">
              <w:rPr>
                <w:rFonts w:eastAsia="Times New Roman" w:cs="Times New Roman"/>
                <w:b/>
                <w:bCs/>
                <w:color w:val="000000"/>
                <w:sz w:val="18"/>
                <w:szCs w:val="18"/>
                <w:lang w:eastAsia="et-EE"/>
              </w:rPr>
              <w:t>ja tä</w:t>
            </w:r>
            <w:r w:rsidR="00C7263E">
              <w:rPr>
                <w:rFonts w:eastAsia="Times New Roman" w:cs="Times New Roman"/>
                <w:b/>
                <w:bCs/>
                <w:color w:val="000000"/>
                <w:sz w:val="18"/>
                <w:szCs w:val="18"/>
                <w:lang w:eastAsia="et-EE"/>
              </w:rPr>
              <w:t>navavalgustus</w:t>
            </w:r>
            <w:r w:rsidRPr="00254238">
              <w:rPr>
                <w:rFonts w:eastAsia="Times New Roman" w:cs="Times New Roman"/>
                <w:b/>
                <w:bCs/>
                <w:color w:val="000000"/>
                <w:sz w:val="18"/>
                <w:szCs w:val="18"/>
                <w:lang w:eastAsia="et-EE"/>
              </w:rPr>
              <w:t xml:space="preserve"> </w:t>
            </w:r>
            <w:r w:rsidR="00A5286D">
              <w:rPr>
                <w:rFonts w:eastAsia="Times New Roman" w:cs="Times New Roman"/>
                <w:b/>
                <w:bCs/>
                <w:color w:val="000000"/>
                <w:sz w:val="18"/>
                <w:szCs w:val="18"/>
                <w:lang w:eastAsia="et-EE"/>
              </w:rPr>
              <w:t xml:space="preserve">(sh </w:t>
            </w:r>
            <w:r w:rsidRPr="00254238">
              <w:rPr>
                <w:rFonts w:eastAsia="Times New Roman" w:cs="Times New Roman"/>
                <w:b/>
                <w:bCs/>
                <w:color w:val="000000"/>
                <w:sz w:val="18"/>
                <w:szCs w:val="18"/>
                <w:lang w:eastAsia="et-EE"/>
              </w:rPr>
              <w:t>Järveotsa, Pärnu mnt</w:t>
            </w:r>
            <w:r w:rsidR="00A5286D">
              <w:rPr>
                <w:rFonts w:eastAsia="Times New Roman" w:cs="Times New Roman"/>
                <w:b/>
                <w:bCs/>
                <w:color w:val="000000"/>
                <w:sz w:val="18"/>
                <w:szCs w:val="18"/>
                <w:lang w:eastAsia="et-EE"/>
              </w:rPr>
              <w:t>)</w:t>
            </w:r>
          </w:p>
        </w:tc>
        <w:tc>
          <w:tcPr>
            <w:tcW w:w="992" w:type="dxa"/>
            <w:tcBorders>
              <w:top w:val="nil"/>
              <w:left w:val="nil"/>
              <w:bottom w:val="single" w:sz="4" w:space="0" w:color="auto"/>
              <w:right w:val="single" w:sz="4" w:space="0" w:color="auto"/>
            </w:tcBorders>
            <w:shd w:val="clear" w:color="000000" w:fill="D8E4BC"/>
            <w:noWrap/>
            <w:vAlign w:val="center"/>
            <w:hideMark/>
          </w:tcPr>
          <w:p w14:paraId="463F981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703 600</w:t>
            </w:r>
          </w:p>
        </w:tc>
        <w:tc>
          <w:tcPr>
            <w:tcW w:w="992" w:type="dxa"/>
            <w:tcBorders>
              <w:top w:val="nil"/>
              <w:left w:val="nil"/>
              <w:bottom w:val="single" w:sz="4" w:space="0" w:color="auto"/>
              <w:right w:val="single" w:sz="4" w:space="0" w:color="auto"/>
            </w:tcBorders>
            <w:shd w:val="clear" w:color="000000" w:fill="D8E4BC"/>
            <w:noWrap/>
            <w:vAlign w:val="center"/>
            <w:hideMark/>
          </w:tcPr>
          <w:p w14:paraId="463F981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2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23"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24"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2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6"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2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265 000</w:t>
            </w:r>
          </w:p>
        </w:tc>
        <w:tc>
          <w:tcPr>
            <w:tcW w:w="992" w:type="dxa"/>
            <w:tcBorders>
              <w:top w:val="nil"/>
              <w:left w:val="nil"/>
              <w:bottom w:val="single" w:sz="4" w:space="0" w:color="auto"/>
              <w:right w:val="single" w:sz="4" w:space="0" w:color="auto"/>
            </w:tcBorders>
            <w:shd w:val="clear" w:color="auto" w:fill="auto"/>
            <w:noWrap/>
            <w:vAlign w:val="center"/>
            <w:hideMark/>
          </w:tcPr>
          <w:p w14:paraId="463F982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2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2C" w14:textId="409A8911"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2D" w14:textId="0AE0ED86"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3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2F" w14:textId="77777777"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3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438 600</w:t>
            </w:r>
          </w:p>
        </w:tc>
        <w:tc>
          <w:tcPr>
            <w:tcW w:w="992" w:type="dxa"/>
            <w:tcBorders>
              <w:top w:val="nil"/>
              <w:left w:val="nil"/>
              <w:bottom w:val="single" w:sz="4" w:space="0" w:color="auto"/>
              <w:right w:val="single" w:sz="4" w:space="0" w:color="auto"/>
            </w:tcBorders>
            <w:shd w:val="clear" w:color="auto" w:fill="auto"/>
            <w:noWrap/>
            <w:vAlign w:val="center"/>
            <w:hideMark/>
          </w:tcPr>
          <w:p w14:paraId="463F983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3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35" w14:textId="038919E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36" w14:textId="7204E38D"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A5286D" w:rsidRPr="00254238" w14:paraId="1DEF7C82" w14:textId="77777777" w:rsidTr="00A60B76">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06E455B2" w14:textId="005D32E4" w:rsidR="00A5286D" w:rsidRPr="00254238" w:rsidRDefault="00A5286D" w:rsidP="00A60B76">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Tänavavalgustus</w:t>
            </w:r>
            <w:r>
              <w:rPr>
                <w:rFonts w:eastAsia="Times New Roman" w:cs="Times New Roman"/>
                <w:b/>
                <w:bCs/>
                <w:color w:val="000000"/>
                <w:sz w:val="18"/>
                <w:szCs w:val="18"/>
                <w:lang w:eastAsia="et-EE"/>
              </w:rPr>
              <w:t>e</w:t>
            </w:r>
            <w:r w:rsidRPr="00254238">
              <w:rPr>
                <w:rFonts w:eastAsia="Times New Roman" w:cs="Times New Roman"/>
                <w:b/>
                <w:bCs/>
                <w:color w:val="000000"/>
                <w:sz w:val="18"/>
                <w:szCs w:val="18"/>
                <w:lang w:eastAsia="et-EE"/>
              </w:rPr>
              <w:t xml:space="preserve"> rekonstrueerimine</w:t>
            </w:r>
            <w:r>
              <w:rPr>
                <w:rFonts w:eastAsia="Times New Roman" w:cs="Times New Roman"/>
                <w:b/>
                <w:bCs/>
                <w:color w:val="000000"/>
                <w:sz w:val="18"/>
                <w:szCs w:val="18"/>
                <w:lang w:eastAsia="et-EE"/>
              </w:rPr>
              <w:t xml:space="preserve"> aastatel 2020-2025</w:t>
            </w:r>
          </w:p>
        </w:tc>
        <w:tc>
          <w:tcPr>
            <w:tcW w:w="992" w:type="dxa"/>
            <w:tcBorders>
              <w:top w:val="nil"/>
              <w:left w:val="nil"/>
              <w:bottom w:val="single" w:sz="4" w:space="0" w:color="auto"/>
              <w:right w:val="single" w:sz="4" w:space="0" w:color="auto"/>
            </w:tcBorders>
            <w:shd w:val="clear" w:color="000000" w:fill="D8E4BC"/>
            <w:noWrap/>
            <w:vAlign w:val="center"/>
            <w:hideMark/>
          </w:tcPr>
          <w:p w14:paraId="00B83F7F"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37689699"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919" w:type="dxa"/>
            <w:tcBorders>
              <w:top w:val="nil"/>
              <w:left w:val="nil"/>
              <w:bottom w:val="single" w:sz="4" w:space="0" w:color="auto"/>
              <w:right w:val="single" w:sz="4" w:space="0" w:color="auto"/>
            </w:tcBorders>
            <w:shd w:val="clear" w:color="000000" w:fill="D8E4BC"/>
            <w:noWrap/>
            <w:vAlign w:val="center"/>
            <w:hideMark/>
          </w:tcPr>
          <w:p w14:paraId="42662C8C"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14:paraId="64C7C84E"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5F5C432F"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14:paraId="718A3CA9"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861" w:type="dxa"/>
            <w:tcBorders>
              <w:top w:val="nil"/>
              <w:left w:val="nil"/>
              <w:bottom w:val="single" w:sz="4" w:space="0" w:color="auto"/>
              <w:right w:val="single" w:sz="4" w:space="0" w:color="auto"/>
            </w:tcBorders>
            <w:shd w:val="clear" w:color="000000" w:fill="D8E4BC"/>
            <w:noWrap/>
            <w:vAlign w:val="center"/>
            <w:hideMark/>
          </w:tcPr>
          <w:p w14:paraId="5F461063" w14:textId="77777777" w:rsidR="00A5286D" w:rsidRPr="00254238" w:rsidRDefault="00A5286D" w:rsidP="00A60B7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r>
      <w:tr w:rsidR="00A5286D" w:rsidRPr="00254238" w14:paraId="16720EEB" w14:textId="77777777" w:rsidTr="00A60B76">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07885934" w14:textId="77777777" w:rsidR="00A5286D" w:rsidRPr="00254238" w:rsidRDefault="00A5286D" w:rsidP="00A60B76">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14D2C86E"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755FE1B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7A6283A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30610EE9"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1685BC84"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239DCC73" w14:textId="3DB4A79D"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77B92FF7" w14:textId="568EF7F1"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r>
      <w:tr w:rsidR="00A5286D" w:rsidRPr="00254238" w14:paraId="27A7AC29" w14:textId="77777777" w:rsidTr="00A60B76">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30B30E56" w14:textId="77777777" w:rsidR="00A5286D" w:rsidRPr="00254238" w:rsidRDefault="00A5286D" w:rsidP="00A60B76">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6039BF39"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2269E093"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919" w:type="dxa"/>
            <w:tcBorders>
              <w:top w:val="nil"/>
              <w:left w:val="nil"/>
              <w:bottom w:val="single" w:sz="4" w:space="0" w:color="auto"/>
              <w:right w:val="single" w:sz="4" w:space="0" w:color="auto"/>
            </w:tcBorders>
            <w:shd w:val="clear" w:color="auto" w:fill="auto"/>
            <w:noWrap/>
            <w:vAlign w:val="center"/>
            <w:hideMark/>
          </w:tcPr>
          <w:p w14:paraId="52D92C56"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14:paraId="7086BD46"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7C18250E" w14:textId="77777777" w:rsidR="00A5286D" w:rsidRPr="00254238" w:rsidRDefault="00A5286D" w:rsidP="00A60B7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14:paraId="45528964" w14:textId="77777777"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861" w:type="dxa"/>
            <w:tcBorders>
              <w:top w:val="nil"/>
              <w:left w:val="nil"/>
              <w:bottom w:val="single" w:sz="4" w:space="0" w:color="auto"/>
              <w:right w:val="single" w:sz="4" w:space="0" w:color="auto"/>
            </w:tcBorders>
            <w:shd w:val="clear" w:color="auto" w:fill="auto"/>
            <w:noWrap/>
            <w:vAlign w:val="center"/>
            <w:hideMark/>
          </w:tcPr>
          <w:p w14:paraId="0A6D8C2F" w14:textId="77777777" w:rsidR="00A5286D" w:rsidRPr="00254238" w:rsidRDefault="00A5286D"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r>
      <w:tr w:rsidR="003D3847" w:rsidRPr="00254238" w14:paraId="463F9849"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41"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Peaväljaku ja kesklinna avaliku ruumi kaasajastamine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4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4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3 755 531</w:t>
            </w:r>
          </w:p>
        </w:tc>
        <w:tc>
          <w:tcPr>
            <w:tcW w:w="919" w:type="dxa"/>
            <w:tcBorders>
              <w:top w:val="nil"/>
              <w:left w:val="nil"/>
              <w:bottom w:val="single" w:sz="4" w:space="0" w:color="auto"/>
              <w:right w:val="single" w:sz="4" w:space="0" w:color="auto"/>
            </w:tcBorders>
            <w:shd w:val="clear" w:color="000000" w:fill="D8E4BC"/>
            <w:noWrap/>
            <w:vAlign w:val="center"/>
            <w:hideMark/>
          </w:tcPr>
          <w:p w14:paraId="463F984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4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47"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48"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5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4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4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4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2 682 957</w:t>
            </w:r>
          </w:p>
        </w:tc>
        <w:tc>
          <w:tcPr>
            <w:tcW w:w="919" w:type="dxa"/>
            <w:tcBorders>
              <w:top w:val="nil"/>
              <w:left w:val="nil"/>
              <w:bottom w:val="single" w:sz="4" w:space="0" w:color="auto"/>
              <w:right w:val="single" w:sz="4" w:space="0" w:color="auto"/>
            </w:tcBorders>
            <w:shd w:val="clear" w:color="auto" w:fill="auto"/>
            <w:noWrap/>
            <w:vAlign w:val="center"/>
            <w:hideMark/>
          </w:tcPr>
          <w:p w14:paraId="463F984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4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4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0" w14:textId="0EDF38D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51" w14:textId="45CAC47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5B"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53"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5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5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1 072 574</w:t>
            </w:r>
          </w:p>
        </w:tc>
        <w:tc>
          <w:tcPr>
            <w:tcW w:w="919" w:type="dxa"/>
            <w:tcBorders>
              <w:top w:val="nil"/>
              <w:left w:val="nil"/>
              <w:bottom w:val="single" w:sz="4" w:space="0" w:color="auto"/>
              <w:right w:val="single" w:sz="4" w:space="0" w:color="auto"/>
            </w:tcBorders>
            <w:shd w:val="clear" w:color="auto" w:fill="auto"/>
            <w:noWrap/>
            <w:vAlign w:val="center"/>
            <w:hideMark/>
          </w:tcPr>
          <w:p w14:paraId="463F985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5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59" w14:textId="005F761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5A" w14:textId="6A0C993C"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64"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5C"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Uue tänava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5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5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5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6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62"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63"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6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6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6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6B" w14:textId="2494210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6C" w14:textId="2141880A"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7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6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6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7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7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74" w14:textId="61C4586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75" w14:textId="4480EE4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87F"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77" w14:textId="28D08E8A" w:rsidR="003D3847" w:rsidRPr="00254238" w:rsidRDefault="003D3847" w:rsidP="00A5286D">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Kõnniteede rekonstrueerimine (koolide ja </w:t>
            </w:r>
            <w:r w:rsidR="00A5286D">
              <w:rPr>
                <w:rFonts w:eastAsia="Times New Roman" w:cs="Times New Roman"/>
                <w:b/>
                <w:bCs/>
                <w:color w:val="auto"/>
                <w:sz w:val="18"/>
                <w:szCs w:val="18"/>
                <w:lang w:eastAsia="et-EE"/>
              </w:rPr>
              <w:t>lasteaedade</w:t>
            </w:r>
            <w:r w:rsidRPr="00254238">
              <w:rPr>
                <w:rFonts w:eastAsia="Times New Roman" w:cs="Times New Roman"/>
                <w:b/>
                <w:bCs/>
                <w:color w:val="auto"/>
                <w:sz w:val="18"/>
                <w:szCs w:val="18"/>
                <w:lang w:eastAsia="et-EE"/>
              </w:rPr>
              <w:t xml:space="preserve"> juures)</w:t>
            </w:r>
          </w:p>
        </w:tc>
        <w:tc>
          <w:tcPr>
            <w:tcW w:w="992" w:type="dxa"/>
            <w:tcBorders>
              <w:top w:val="nil"/>
              <w:left w:val="nil"/>
              <w:bottom w:val="single" w:sz="4" w:space="0" w:color="auto"/>
              <w:right w:val="single" w:sz="4" w:space="0" w:color="auto"/>
            </w:tcBorders>
            <w:shd w:val="clear" w:color="000000" w:fill="D8E4BC"/>
            <w:noWrap/>
            <w:vAlign w:val="center"/>
            <w:hideMark/>
          </w:tcPr>
          <w:p w14:paraId="463F9878" w14:textId="3449BCFF" w:rsidR="003D3847" w:rsidRPr="00254238" w:rsidRDefault="00EA2056" w:rsidP="003D3847">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144 912</w:t>
            </w:r>
          </w:p>
        </w:tc>
        <w:tc>
          <w:tcPr>
            <w:tcW w:w="992" w:type="dxa"/>
            <w:tcBorders>
              <w:top w:val="nil"/>
              <w:left w:val="nil"/>
              <w:bottom w:val="single" w:sz="4" w:space="0" w:color="auto"/>
              <w:right w:val="single" w:sz="4" w:space="0" w:color="auto"/>
            </w:tcBorders>
            <w:shd w:val="clear" w:color="000000" w:fill="D8E4BC"/>
            <w:noWrap/>
            <w:vAlign w:val="center"/>
            <w:hideMark/>
          </w:tcPr>
          <w:p w14:paraId="463F9879" w14:textId="0FCF6310" w:rsidR="003D3847" w:rsidRPr="00254238" w:rsidRDefault="00323CC6" w:rsidP="003D3847">
            <w:pPr>
              <w:spacing w:after="0" w:line="240" w:lineRule="auto"/>
              <w:jc w:val="right"/>
              <w:rPr>
                <w:rFonts w:eastAsia="Times New Roman" w:cs="Times New Roman"/>
                <w:b/>
                <w:bCs/>
                <w:color w:val="auto"/>
                <w:sz w:val="18"/>
                <w:szCs w:val="18"/>
                <w:lang w:eastAsia="et-EE"/>
              </w:rPr>
            </w:pPr>
            <w:r>
              <w:rPr>
                <w:rFonts w:eastAsia="Times New Roman" w:cs="Times New Roman"/>
                <w:b/>
                <w:bCs/>
                <w:color w:val="auto"/>
                <w:sz w:val="18"/>
                <w:szCs w:val="18"/>
                <w:lang w:eastAsia="et-EE"/>
              </w:rPr>
              <w:t>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7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7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7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r>
      <w:tr w:rsidR="003D3847" w:rsidRPr="00254238" w14:paraId="463F988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8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8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8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86" w14:textId="6941AA9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87" w14:textId="173A4E15" w:rsidR="003D3847" w:rsidRPr="00254238" w:rsidRDefault="00A5286D" w:rsidP="00A5286D">
            <w:pPr>
              <w:spacing w:after="0" w:line="240" w:lineRule="auto"/>
              <w:jc w:val="right"/>
              <w:rPr>
                <w:rFonts w:eastAsia="Times New Roman" w:cs="Times New Roman"/>
                <w:color w:val="000000"/>
                <w:sz w:val="18"/>
                <w:szCs w:val="18"/>
                <w:lang w:eastAsia="et-EE"/>
              </w:rPr>
            </w:pPr>
            <w:r>
              <w:rPr>
                <w:rFonts w:eastAsia="Times New Roman" w:cs="Times New Roman"/>
                <w:color w:val="000000"/>
                <w:sz w:val="18"/>
                <w:szCs w:val="18"/>
                <w:lang w:eastAsia="et-EE"/>
              </w:rPr>
              <w:t>0</w:t>
            </w:r>
            <w:r w:rsidR="003D3847" w:rsidRPr="00254238">
              <w:rPr>
                <w:rFonts w:eastAsia="Times New Roman" w:cs="Times New Roman"/>
                <w:color w:val="000000"/>
                <w:sz w:val="18"/>
                <w:szCs w:val="18"/>
                <w:lang w:eastAsia="et-EE"/>
              </w:rPr>
              <w:t> </w:t>
            </w:r>
          </w:p>
        </w:tc>
      </w:tr>
      <w:tr w:rsidR="003D3847" w:rsidRPr="00254238" w14:paraId="463F989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8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8A" w14:textId="5049E22F" w:rsidR="003D3847" w:rsidRPr="00254238" w:rsidRDefault="00EA2056" w:rsidP="003D3847">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144 912</w:t>
            </w:r>
          </w:p>
        </w:tc>
        <w:tc>
          <w:tcPr>
            <w:tcW w:w="992" w:type="dxa"/>
            <w:tcBorders>
              <w:top w:val="nil"/>
              <w:left w:val="nil"/>
              <w:bottom w:val="single" w:sz="4" w:space="0" w:color="auto"/>
              <w:right w:val="single" w:sz="4" w:space="0" w:color="auto"/>
            </w:tcBorders>
            <w:shd w:val="clear" w:color="auto" w:fill="auto"/>
            <w:noWrap/>
            <w:vAlign w:val="center"/>
            <w:hideMark/>
          </w:tcPr>
          <w:p w14:paraId="463F988B" w14:textId="22181BAE" w:rsidR="003D3847" w:rsidRPr="00254238" w:rsidRDefault="003D3847" w:rsidP="00323CC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323CC6">
              <w:rPr>
                <w:rFonts w:eastAsia="Times New Roman" w:cs="Times New Roman"/>
                <w:color w:val="000000"/>
                <w:sz w:val="18"/>
                <w:szCs w:val="18"/>
                <w:lang w:eastAsia="et-EE"/>
              </w:rPr>
              <w:t>50 000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8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8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9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r>
      <w:tr w:rsidR="003D3847" w:rsidRPr="00254238" w14:paraId="463F98B5"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AD" w14:textId="77777777"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Tänavate remont</w:t>
            </w:r>
          </w:p>
        </w:tc>
        <w:tc>
          <w:tcPr>
            <w:tcW w:w="992" w:type="dxa"/>
            <w:tcBorders>
              <w:top w:val="nil"/>
              <w:left w:val="nil"/>
              <w:bottom w:val="single" w:sz="4" w:space="0" w:color="auto"/>
              <w:right w:val="single" w:sz="4" w:space="0" w:color="auto"/>
            </w:tcBorders>
            <w:shd w:val="clear" w:color="000000" w:fill="D8E4BC"/>
            <w:noWrap/>
            <w:vAlign w:val="center"/>
            <w:hideMark/>
          </w:tcPr>
          <w:p w14:paraId="463F98AE" w14:textId="41863059" w:rsidR="003D3847" w:rsidRPr="00254238" w:rsidRDefault="00EA2056" w:rsidP="003D3847">
            <w:pPr>
              <w:spacing w:after="0" w:line="240" w:lineRule="auto"/>
              <w:jc w:val="right"/>
              <w:rPr>
                <w:rFonts w:eastAsia="Times New Roman" w:cs="Times New Roman"/>
                <w:b/>
                <w:bCs/>
                <w:color w:val="000000"/>
                <w:sz w:val="18"/>
                <w:szCs w:val="18"/>
                <w:lang w:eastAsia="et-EE"/>
              </w:rPr>
            </w:pPr>
            <w:r>
              <w:rPr>
                <w:rFonts w:eastAsia="Times New Roman" w:cs="Times New Roman"/>
                <w:b/>
                <w:bCs/>
                <w:color w:val="000000"/>
                <w:sz w:val="18"/>
                <w:szCs w:val="18"/>
                <w:lang w:eastAsia="et-EE"/>
              </w:rPr>
              <w:t>175 088</w:t>
            </w:r>
          </w:p>
        </w:tc>
        <w:tc>
          <w:tcPr>
            <w:tcW w:w="992" w:type="dxa"/>
            <w:tcBorders>
              <w:top w:val="nil"/>
              <w:left w:val="nil"/>
              <w:bottom w:val="single" w:sz="4" w:space="0" w:color="auto"/>
              <w:right w:val="single" w:sz="4" w:space="0" w:color="auto"/>
            </w:tcBorders>
            <w:shd w:val="clear" w:color="000000" w:fill="D8E4BC"/>
            <w:noWrap/>
            <w:vAlign w:val="center"/>
            <w:hideMark/>
          </w:tcPr>
          <w:p w14:paraId="463F98AF" w14:textId="71C4D85A" w:rsidR="003D3847" w:rsidRPr="00254238" w:rsidRDefault="003D3847" w:rsidP="00323CC6">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w:t>
            </w:r>
            <w:r w:rsidR="00323CC6">
              <w:rPr>
                <w:rFonts w:eastAsia="Times New Roman" w:cs="Times New Roman"/>
                <w:b/>
                <w:bCs/>
                <w:color w:val="000000"/>
                <w:sz w:val="18"/>
                <w:szCs w:val="18"/>
                <w:lang w:eastAsia="et-EE"/>
              </w:rPr>
              <w:t>0</w:t>
            </w:r>
            <w:r w:rsidRPr="00254238">
              <w:rPr>
                <w:rFonts w:eastAsia="Times New Roman" w:cs="Times New Roman"/>
                <w:b/>
                <w:bCs/>
                <w:color w:val="000000"/>
                <w:sz w:val="18"/>
                <w:szCs w:val="18"/>
                <w:lang w:eastAsia="et-EE"/>
              </w:rPr>
              <w:t>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B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900 000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8B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B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r>
      <w:tr w:rsidR="003D3847" w:rsidRPr="00254238" w14:paraId="463F98B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B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B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BC" w14:textId="32D23AB8"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BD" w14:textId="46237C6F"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C7"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BF"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C0" w14:textId="1B740DC8" w:rsidR="003D3847" w:rsidRPr="00254238" w:rsidRDefault="00EA2056" w:rsidP="003D3847">
            <w:pPr>
              <w:spacing w:after="0" w:line="240" w:lineRule="auto"/>
              <w:jc w:val="right"/>
              <w:rPr>
                <w:rFonts w:eastAsia="Times New Roman" w:cs="Times New Roman"/>
                <w:color w:val="auto"/>
                <w:sz w:val="18"/>
                <w:szCs w:val="18"/>
                <w:lang w:eastAsia="et-EE"/>
              </w:rPr>
            </w:pPr>
            <w:r>
              <w:rPr>
                <w:rFonts w:eastAsia="Times New Roman" w:cs="Times New Roman"/>
                <w:color w:val="auto"/>
                <w:sz w:val="18"/>
                <w:szCs w:val="18"/>
                <w:lang w:eastAsia="et-EE"/>
              </w:rPr>
              <w:t>175 088</w:t>
            </w:r>
          </w:p>
        </w:tc>
        <w:tc>
          <w:tcPr>
            <w:tcW w:w="992" w:type="dxa"/>
            <w:tcBorders>
              <w:top w:val="nil"/>
              <w:left w:val="nil"/>
              <w:bottom w:val="single" w:sz="4" w:space="0" w:color="auto"/>
              <w:right w:val="single" w:sz="4" w:space="0" w:color="auto"/>
            </w:tcBorders>
            <w:shd w:val="clear" w:color="auto" w:fill="auto"/>
            <w:noWrap/>
            <w:vAlign w:val="center"/>
            <w:hideMark/>
          </w:tcPr>
          <w:p w14:paraId="463F98C1" w14:textId="32474133" w:rsidR="003D3847" w:rsidRPr="00254238" w:rsidRDefault="003D3847" w:rsidP="00323CC6">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w:t>
            </w:r>
            <w:r w:rsidR="00323CC6">
              <w:rPr>
                <w:rFonts w:eastAsia="Times New Roman" w:cs="Times New Roman"/>
                <w:color w:val="000000"/>
                <w:sz w:val="18"/>
                <w:szCs w:val="18"/>
                <w:lang w:eastAsia="et-EE"/>
              </w:rPr>
              <w:t>0</w:t>
            </w:r>
            <w:r w:rsidRPr="00254238">
              <w:rPr>
                <w:rFonts w:eastAsia="Times New Roman" w:cs="Times New Roman"/>
                <w:color w:val="000000"/>
                <w:sz w:val="18"/>
                <w:szCs w:val="18"/>
                <w:lang w:eastAsia="et-EE"/>
              </w:rPr>
              <w:t>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C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900 000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8C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8D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C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Spordihoone vana osa remont ja rekonstrueerimise projekt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8C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108 275</w:t>
            </w:r>
          </w:p>
        </w:tc>
        <w:tc>
          <w:tcPr>
            <w:tcW w:w="992" w:type="dxa"/>
            <w:tcBorders>
              <w:top w:val="nil"/>
              <w:left w:val="nil"/>
              <w:bottom w:val="single" w:sz="4" w:space="0" w:color="auto"/>
              <w:right w:val="single" w:sz="4" w:space="0" w:color="auto"/>
            </w:tcBorders>
            <w:shd w:val="clear" w:color="000000" w:fill="D8E4BC"/>
            <w:noWrap/>
            <w:vAlign w:val="center"/>
            <w:hideMark/>
          </w:tcPr>
          <w:p w14:paraId="463F98CA"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B"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150 000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CC"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C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8C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8D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D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D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7" w14:textId="5A699520"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D8" w14:textId="1F8ACE8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8E2"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DA"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D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108 275</w:t>
            </w:r>
          </w:p>
        </w:tc>
        <w:tc>
          <w:tcPr>
            <w:tcW w:w="992" w:type="dxa"/>
            <w:tcBorders>
              <w:top w:val="nil"/>
              <w:left w:val="nil"/>
              <w:bottom w:val="single" w:sz="4" w:space="0" w:color="auto"/>
              <w:right w:val="single" w:sz="4" w:space="0" w:color="auto"/>
            </w:tcBorders>
            <w:shd w:val="clear" w:color="auto" w:fill="auto"/>
            <w:noWrap/>
            <w:vAlign w:val="center"/>
            <w:hideMark/>
          </w:tcPr>
          <w:p w14:paraId="463F98D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1066" w:type="dxa"/>
            <w:tcBorders>
              <w:top w:val="nil"/>
              <w:left w:val="nil"/>
              <w:bottom w:val="single" w:sz="4" w:space="0" w:color="auto"/>
              <w:right w:val="single" w:sz="4" w:space="0" w:color="auto"/>
            </w:tcBorders>
            <w:shd w:val="clear" w:color="auto" w:fill="auto"/>
            <w:noWrap/>
            <w:vAlign w:val="center"/>
            <w:hideMark/>
          </w:tcPr>
          <w:p w14:paraId="463F98D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D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0" w14:textId="2B2306F0"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E1" w14:textId="79CDE77F"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435AE8" w:rsidRPr="00254238" w14:paraId="7544D1C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14:paraId="12DC5272" w14:textId="77777777" w:rsidR="00435AE8" w:rsidRPr="00254238" w:rsidRDefault="00435AE8" w:rsidP="003D3847">
            <w:pPr>
              <w:spacing w:after="0" w:line="240" w:lineRule="auto"/>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2953AB8B" w14:textId="77777777" w:rsidR="00435AE8" w:rsidRPr="00254238" w:rsidRDefault="00435AE8" w:rsidP="003D3847">
            <w:pPr>
              <w:spacing w:after="0" w:line="240" w:lineRule="auto"/>
              <w:jc w:val="right"/>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14:paraId="09E8BBF5"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07F4BEB"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14:paraId="6E904CC3"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30DDBF3D" w14:textId="77777777"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14:paraId="45FE5E4D" w14:textId="77777777" w:rsidR="00435AE8" w:rsidRPr="00254238" w:rsidRDefault="00435AE8"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14:paraId="4A749354" w14:textId="77777777" w:rsidR="00435AE8" w:rsidRPr="00254238" w:rsidRDefault="00435AE8" w:rsidP="003D3847">
            <w:pPr>
              <w:spacing w:after="0" w:line="240" w:lineRule="auto"/>
              <w:rPr>
                <w:rFonts w:eastAsia="Times New Roman" w:cs="Times New Roman"/>
                <w:color w:val="000000"/>
                <w:sz w:val="18"/>
                <w:szCs w:val="18"/>
                <w:lang w:eastAsia="et-EE"/>
              </w:rPr>
            </w:pPr>
          </w:p>
        </w:tc>
      </w:tr>
      <w:tr w:rsidR="003D3847" w:rsidRPr="00254238" w14:paraId="463F98EB"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E3" w14:textId="1709C1E0" w:rsidR="003D3847" w:rsidRPr="00254238" w:rsidRDefault="00435AE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Lasteaed </w:t>
            </w:r>
            <w:r w:rsidR="003D3847" w:rsidRPr="00254238">
              <w:rPr>
                <w:rFonts w:eastAsia="Times New Roman" w:cs="Times New Roman"/>
                <w:b/>
                <w:bCs/>
                <w:color w:val="auto"/>
                <w:sz w:val="18"/>
                <w:szCs w:val="18"/>
                <w:lang w:eastAsia="et-EE"/>
              </w:rPr>
              <w:t xml:space="preserve">Krõllipesa </w:t>
            </w:r>
            <w:r>
              <w:rPr>
                <w:rFonts w:eastAsia="Times New Roman" w:cs="Times New Roman"/>
                <w:b/>
                <w:bCs/>
                <w:color w:val="auto"/>
                <w:sz w:val="18"/>
                <w:szCs w:val="18"/>
                <w:lang w:eastAsia="et-EE"/>
              </w:rPr>
              <w:t xml:space="preserve">Krõlli </w:t>
            </w:r>
            <w:r w:rsidR="003D3847" w:rsidRPr="00254238">
              <w:rPr>
                <w:rFonts w:eastAsia="Times New Roman" w:cs="Times New Roman"/>
                <w:b/>
                <w:bCs/>
                <w:color w:val="auto"/>
                <w:sz w:val="18"/>
                <w:szCs w:val="18"/>
                <w:lang w:eastAsia="et-EE"/>
              </w:rPr>
              <w:t>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E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8E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6"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8E7"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8"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8E9"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8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8F4"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EC"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8E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E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E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8F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8FD"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8F5"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8F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8F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8F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8F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500 000</w:t>
            </w:r>
          </w:p>
        </w:tc>
        <w:tc>
          <w:tcPr>
            <w:tcW w:w="861" w:type="dxa"/>
            <w:tcBorders>
              <w:top w:val="nil"/>
              <w:left w:val="nil"/>
              <w:bottom w:val="single" w:sz="4" w:space="0" w:color="auto"/>
              <w:right w:val="single" w:sz="4" w:space="0" w:color="auto"/>
            </w:tcBorders>
            <w:shd w:val="clear" w:color="auto" w:fill="auto"/>
            <w:noWrap/>
            <w:vAlign w:val="center"/>
            <w:hideMark/>
          </w:tcPr>
          <w:p w14:paraId="463F98F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14:paraId="463F9906"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8FE" w14:textId="5537D887" w:rsidR="003D3847" w:rsidRPr="00254238" w:rsidRDefault="003D3847" w:rsidP="00F675E8">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 xml:space="preserve">Viljandi Spordikeskuse </w:t>
            </w:r>
            <w:r w:rsidR="00F675E8">
              <w:rPr>
                <w:rFonts w:eastAsia="Times New Roman" w:cs="Times New Roman"/>
                <w:b/>
                <w:bCs/>
                <w:color w:val="auto"/>
                <w:sz w:val="18"/>
                <w:szCs w:val="18"/>
                <w:lang w:eastAsia="et-EE"/>
              </w:rPr>
              <w:t>a</w:t>
            </w:r>
            <w:r w:rsidRPr="00254238">
              <w:rPr>
                <w:rFonts w:eastAsia="Times New Roman" w:cs="Times New Roman"/>
                <w:b/>
                <w:bCs/>
                <w:color w:val="auto"/>
                <w:sz w:val="18"/>
                <w:szCs w:val="18"/>
                <w:lang w:eastAsia="et-EE"/>
              </w:rPr>
              <w:t>erutamisbaasi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14:paraId="463F98F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0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0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35 000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0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0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0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0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0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0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0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0D" w14:textId="6B36E9D2"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0E" w14:textId="34B512B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18"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10"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1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1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1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1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35 000</w:t>
            </w:r>
          </w:p>
        </w:tc>
        <w:tc>
          <w:tcPr>
            <w:tcW w:w="919" w:type="dxa"/>
            <w:tcBorders>
              <w:top w:val="nil"/>
              <w:left w:val="nil"/>
              <w:bottom w:val="single" w:sz="4" w:space="0" w:color="auto"/>
              <w:right w:val="single" w:sz="4" w:space="0" w:color="auto"/>
            </w:tcBorders>
            <w:shd w:val="clear" w:color="auto" w:fill="auto"/>
            <w:noWrap/>
            <w:vAlign w:val="center"/>
            <w:hideMark/>
          </w:tcPr>
          <w:p w14:paraId="463F991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16" w14:textId="219B4F25"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17" w14:textId="5E380A6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21"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19"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Leola 12a Sotsiaalmaja remonttööde etapp II</w:t>
            </w:r>
          </w:p>
        </w:tc>
        <w:tc>
          <w:tcPr>
            <w:tcW w:w="992" w:type="dxa"/>
            <w:tcBorders>
              <w:top w:val="nil"/>
              <w:left w:val="nil"/>
              <w:bottom w:val="single" w:sz="4" w:space="0" w:color="auto"/>
              <w:right w:val="single" w:sz="4" w:space="0" w:color="auto"/>
            </w:tcBorders>
            <w:shd w:val="clear" w:color="000000" w:fill="D8E4BC"/>
            <w:noWrap/>
            <w:vAlign w:val="center"/>
            <w:hideMark/>
          </w:tcPr>
          <w:p w14:paraId="463F991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1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1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1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2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2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2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28" w14:textId="016FFF8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29" w14:textId="40A9763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33"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2B"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2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2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2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2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31" w14:textId="7E71162A"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32" w14:textId="4028F5F9"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3C"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34"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Tallinna tn rekonstrueerime</w:t>
            </w:r>
          </w:p>
        </w:tc>
        <w:tc>
          <w:tcPr>
            <w:tcW w:w="992" w:type="dxa"/>
            <w:tcBorders>
              <w:top w:val="nil"/>
              <w:left w:val="nil"/>
              <w:bottom w:val="single" w:sz="4" w:space="0" w:color="auto"/>
              <w:right w:val="single" w:sz="4" w:space="0" w:color="auto"/>
            </w:tcBorders>
            <w:shd w:val="clear" w:color="000000" w:fill="D8E4BC"/>
            <w:noWrap/>
            <w:vAlign w:val="center"/>
            <w:hideMark/>
          </w:tcPr>
          <w:p w14:paraId="463F993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14:paraId="463F993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3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3A"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3B"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4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3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3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3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4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43" w14:textId="536C38C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44" w14:textId="79CA0260"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4E"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46"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nil"/>
              <w:right w:val="single" w:sz="4" w:space="0" w:color="auto"/>
            </w:tcBorders>
            <w:shd w:val="clear" w:color="auto" w:fill="auto"/>
            <w:noWrap/>
            <w:vAlign w:val="center"/>
            <w:hideMark/>
          </w:tcPr>
          <w:p w14:paraId="463F9947"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nil"/>
              <w:right w:val="single" w:sz="4" w:space="0" w:color="auto"/>
            </w:tcBorders>
            <w:shd w:val="clear" w:color="auto" w:fill="auto"/>
            <w:noWrap/>
            <w:vAlign w:val="center"/>
            <w:hideMark/>
          </w:tcPr>
          <w:p w14:paraId="463F994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9"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nil"/>
              <w:right w:val="single" w:sz="4" w:space="0" w:color="auto"/>
            </w:tcBorders>
            <w:shd w:val="clear" w:color="auto" w:fill="auto"/>
            <w:noWrap/>
            <w:vAlign w:val="center"/>
            <w:hideMark/>
          </w:tcPr>
          <w:p w14:paraId="463F994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14:paraId="463F994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919" w:type="dxa"/>
            <w:tcBorders>
              <w:top w:val="nil"/>
              <w:left w:val="nil"/>
              <w:bottom w:val="nil"/>
              <w:right w:val="single" w:sz="4" w:space="0" w:color="auto"/>
            </w:tcBorders>
            <w:shd w:val="clear" w:color="auto" w:fill="auto"/>
            <w:noWrap/>
            <w:vAlign w:val="center"/>
            <w:hideMark/>
          </w:tcPr>
          <w:p w14:paraId="463F994C" w14:textId="4576FDD6"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nil"/>
              <w:right w:val="single" w:sz="4" w:space="0" w:color="auto"/>
            </w:tcBorders>
            <w:shd w:val="clear" w:color="auto" w:fill="auto"/>
            <w:noWrap/>
            <w:vAlign w:val="center"/>
            <w:hideMark/>
          </w:tcPr>
          <w:p w14:paraId="463F994D" w14:textId="55CA1AE7"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5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4F" w14:textId="77777777" w:rsidR="003D3847" w:rsidRPr="00254238" w:rsidRDefault="003D3847" w:rsidP="009B6E29">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Linnastaadioni murukatte uu</w:t>
            </w:r>
            <w:r w:rsidR="009B6E29">
              <w:rPr>
                <w:rFonts w:eastAsia="Times New Roman" w:cs="Times New Roman"/>
                <w:b/>
                <w:bCs/>
                <w:color w:val="auto"/>
                <w:sz w:val="18"/>
                <w:szCs w:val="18"/>
                <w:lang w:eastAsia="et-EE"/>
              </w:rPr>
              <w:t>en</w:t>
            </w:r>
            <w:r w:rsidRPr="00254238">
              <w:rPr>
                <w:rFonts w:eastAsia="Times New Roman" w:cs="Times New Roman"/>
                <w:b/>
                <w:bCs/>
                <w:color w:val="auto"/>
                <w:sz w:val="18"/>
                <w:szCs w:val="18"/>
                <w:lang w:eastAsia="et-EE"/>
              </w:rPr>
              <w:t>damine</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14:paraId="463F995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69 000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single" w:sz="4" w:space="0" w:color="auto"/>
              <w:left w:val="nil"/>
              <w:bottom w:val="single" w:sz="4" w:space="0" w:color="auto"/>
              <w:right w:val="single" w:sz="4" w:space="0" w:color="auto"/>
            </w:tcBorders>
            <w:shd w:val="clear" w:color="000000" w:fill="D8E4BC"/>
            <w:noWrap/>
            <w:vAlign w:val="center"/>
            <w:hideMark/>
          </w:tcPr>
          <w:p w14:paraId="463F995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14:paraId="463F9955"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single" w:sz="4" w:space="0" w:color="auto"/>
              <w:left w:val="nil"/>
              <w:bottom w:val="single" w:sz="4" w:space="0" w:color="auto"/>
              <w:right w:val="single" w:sz="4" w:space="0" w:color="auto"/>
            </w:tcBorders>
            <w:shd w:val="clear" w:color="000000" w:fill="D8E4BC"/>
            <w:noWrap/>
            <w:vAlign w:val="center"/>
            <w:hideMark/>
          </w:tcPr>
          <w:p w14:paraId="463F9956" w14:textId="77777777" w:rsidR="003D3847" w:rsidRPr="00254238" w:rsidRDefault="003D3847" w:rsidP="00A5286D">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60"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58"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5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5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B"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5C"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D"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5E" w14:textId="00F4E67E"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5F" w14:textId="4E3B2AE4"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69"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61"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6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6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69 000</w:t>
            </w:r>
          </w:p>
        </w:tc>
        <w:tc>
          <w:tcPr>
            <w:tcW w:w="919" w:type="dxa"/>
            <w:tcBorders>
              <w:top w:val="nil"/>
              <w:left w:val="nil"/>
              <w:bottom w:val="single" w:sz="4" w:space="0" w:color="auto"/>
              <w:right w:val="single" w:sz="4" w:space="0" w:color="auto"/>
            </w:tcBorders>
            <w:shd w:val="clear" w:color="auto" w:fill="auto"/>
            <w:noWrap/>
            <w:vAlign w:val="center"/>
            <w:hideMark/>
          </w:tcPr>
          <w:p w14:paraId="463F9964"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6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6"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67" w14:textId="6817B66F"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68" w14:textId="4EE952B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8D"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85"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Investeeringute reserv</w:t>
            </w:r>
          </w:p>
        </w:tc>
        <w:tc>
          <w:tcPr>
            <w:tcW w:w="992" w:type="dxa"/>
            <w:tcBorders>
              <w:top w:val="nil"/>
              <w:left w:val="nil"/>
              <w:bottom w:val="single" w:sz="4" w:space="0" w:color="auto"/>
              <w:right w:val="single" w:sz="4" w:space="0" w:color="auto"/>
            </w:tcBorders>
            <w:shd w:val="clear" w:color="000000" w:fill="D8E4BC"/>
            <w:noWrap/>
            <w:vAlign w:val="center"/>
            <w:hideMark/>
          </w:tcPr>
          <w:p w14:paraId="463F998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8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150 000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8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8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8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r>
      <w:tr w:rsidR="003D3847" w:rsidRPr="00254238" w14:paraId="463F9996"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8E"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8F"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90"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1"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92"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94" w14:textId="5DF5EEDB"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95" w14:textId="3ED92EE3" w:rsidR="003D3847" w:rsidRPr="00254238" w:rsidRDefault="003D3847" w:rsidP="00A5286D">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r w:rsidR="00A5286D">
              <w:rPr>
                <w:rFonts w:eastAsia="Times New Roman" w:cs="Times New Roman"/>
                <w:color w:val="auto"/>
                <w:sz w:val="18"/>
                <w:szCs w:val="18"/>
                <w:lang w:eastAsia="et-EE"/>
              </w:rPr>
              <w:t>0</w:t>
            </w:r>
          </w:p>
        </w:tc>
      </w:tr>
      <w:tr w:rsidR="003D3847" w:rsidRPr="00254238" w14:paraId="463F999F"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97"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98"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9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9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14:paraId="463F999D" w14:textId="7777777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14:paraId="463F999E" w14:textId="7777777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14:paraId="463F99A8"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A0"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Kaasava eelarve menetluse tulemusel rajatav objekt</w:t>
            </w:r>
          </w:p>
        </w:tc>
        <w:tc>
          <w:tcPr>
            <w:tcW w:w="992" w:type="dxa"/>
            <w:tcBorders>
              <w:top w:val="nil"/>
              <w:left w:val="nil"/>
              <w:bottom w:val="single" w:sz="4" w:space="0" w:color="auto"/>
              <w:right w:val="single" w:sz="4" w:space="0" w:color="auto"/>
            </w:tcBorders>
            <w:shd w:val="clear" w:color="000000" w:fill="D8E4BC"/>
            <w:noWrap/>
            <w:vAlign w:val="center"/>
            <w:hideMark/>
          </w:tcPr>
          <w:p w14:paraId="463F99A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30 000</w:t>
            </w:r>
          </w:p>
        </w:tc>
        <w:tc>
          <w:tcPr>
            <w:tcW w:w="992" w:type="dxa"/>
            <w:tcBorders>
              <w:top w:val="nil"/>
              <w:left w:val="nil"/>
              <w:bottom w:val="single" w:sz="4" w:space="0" w:color="auto"/>
              <w:right w:val="single" w:sz="4" w:space="0" w:color="auto"/>
            </w:tcBorders>
            <w:shd w:val="clear" w:color="000000" w:fill="D8E4BC"/>
            <w:noWrap/>
            <w:vAlign w:val="center"/>
            <w:hideMark/>
          </w:tcPr>
          <w:p w14:paraId="463F99A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3"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A4"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5"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14:paraId="463F99A6"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861" w:type="dxa"/>
            <w:tcBorders>
              <w:top w:val="nil"/>
              <w:left w:val="nil"/>
              <w:bottom w:val="single" w:sz="4" w:space="0" w:color="auto"/>
              <w:right w:val="single" w:sz="4" w:space="0" w:color="auto"/>
            </w:tcBorders>
            <w:shd w:val="clear" w:color="000000" w:fill="D8E4BC"/>
            <w:noWrap/>
            <w:vAlign w:val="center"/>
            <w:hideMark/>
          </w:tcPr>
          <w:p w14:paraId="463F99A7" w14:textId="77777777" w:rsidR="003D3847" w:rsidRPr="00254238" w:rsidRDefault="003D3847" w:rsidP="00A5286D">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50 000</w:t>
            </w:r>
          </w:p>
        </w:tc>
      </w:tr>
      <w:tr w:rsidR="003D3847" w:rsidRPr="00254238" w14:paraId="463F99B1"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A9"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AA"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14:paraId="463F99A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C"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AD"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E"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AF" w14:textId="6E948847"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B0" w14:textId="2CE88073" w:rsidR="003D3847" w:rsidRPr="00254238" w:rsidRDefault="003D3847" w:rsidP="00A5286D">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r w:rsidR="00A5286D">
              <w:rPr>
                <w:rFonts w:eastAsia="Times New Roman" w:cs="Times New Roman"/>
                <w:color w:val="000000"/>
                <w:sz w:val="18"/>
                <w:szCs w:val="18"/>
                <w:lang w:eastAsia="et-EE"/>
              </w:rPr>
              <w:t>0</w:t>
            </w:r>
          </w:p>
        </w:tc>
      </w:tr>
      <w:tr w:rsidR="003D3847" w:rsidRPr="00254238" w14:paraId="463F99BA"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B2"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B3"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30 000</w:t>
            </w:r>
          </w:p>
        </w:tc>
        <w:tc>
          <w:tcPr>
            <w:tcW w:w="992" w:type="dxa"/>
            <w:tcBorders>
              <w:top w:val="nil"/>
              <w:left w:val="nil"/>
              <w:bottom w:val="single" w:sz="4" w:space="0" w:color="auto"/>
              <w:right w:val="single" w:sz="4" w:space="0" w:color="auto"/>
            </w:tcBorders>
            <w:shd w:val="clear" w:color="auto" w:fill="auto"/>
            <w:noWrap/>
            <w:vAlign w:val="center"/>
            <w:hideMark/>
          </w:tcPr>
          <w:p w14:paraId="463F99B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5"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1066" w:type="dxa"/>
            <w:tcBorders>
              <w:top w:val="nil"/>
              <w:left w:val="nil"/>
              <w:bottom w:val="single" w:sz="4" w:space="0" w:color="auto"/>
              <w:right w:val="single" w:sz="4" w:space="0" w:color="auto"/>
            </w:tcBorders>
            <w:shd w:val="clear" w:color="auto" w:fill="auto"/>
            <w:noWrap/>
            <w:vAlign w:val="center"/>
            <w:hideMark/>
          </w:tcPr>
          <w:p w14:paraId="463F99B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14:paraId="463F99B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861" w:type="dxa"/>
            <w:tcBorders>
              <w:top w:val="nil"/>
              <w:left w:val="nil"/>
              <w:bottom w:val="single" w:sz="4" w:space="0" w:color="auto"/>
              <w:right w:val="single" w:sz="4" w:space="0" w:color="auto"/>
            </w:tcBorders>
            <w:shd w:val="clear" w:color="auto" w:fill="auto"/>
            <w:noWrap/>
            <w:vAlign w:val="center"/>
            <w:hideMark/>
          </w:tcPr>
          <w:p w14:paraId="463F99B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50 000</w:t>
            </w:r>
          </w:p>
        </w:tc>
      </w:tr>
      <w:tr w:rsidR="003D3847" w:rsidRPr="00254238" w14:paraId="463F99C3"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14:paraId="463F99BB"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Muud investeeringuobjektid ja antavad toetused</w:t>
            </w:r>
          </w:p>
        </w:tc>
        <w:tc>
          <w:tcPr>
            <w:tcW w:w="992" w:type="dxa"/>
            <w:tcBorders>
              <w:top w:val="nil"/>
              <w:left w:val="nil"/>
              <w:bottom w:val="single" w:sz="4" w:space="0" w:color="auto"/>
              <w:right w:val="single" w:sz="4" w:space="0" w:color="auto"/>
            </w:tcBorders>
            <w:shd w:val="clear" w:color="000000" w:fill="D8E4BC"/>
            <w:noWrap/>
            <w:vAlign w:val="center"/>
            <w:hideMark/>
          </w:tcPr>
          <w:p w14:paraId="463F99B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278 112</w:t>
            </w:r>
          </w:p>
        </w:tc>
        <w:tc>
          <w:tcPr>
            <w:tcW w:w="992" w:type="dxa"/>
            <w:tcBorders>
              <w:top w:val="nil"/>
              <w:left w:val="nil"/>
              <w:bottom w:val="single" w:sz="4" w:space="0" w:color="auto"/>
              <w:right w:val="single" w:sz="4" w:space="0" w:color="auto"/>
            </w:tcBorders>
            <w:shd w:val="clear" w:color="000000" w:fill="D8E4BC"/>
            <w:noWrap/>
            <w:vAlign w:val="center"/>
            <w:hideMark/>
          </w:tcPr>
          <w:p w14:paraId="463F99BD"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BE"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14:paraId="463F99BF"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0"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14:paraId="463F99C1"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14:paraId="463F99C2" w14:textId="77777777"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14:paraId="463F99CC"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4"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lastRenderedPageBreak/>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14:paraId="463F99C5"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159 433</w:t>
            </w:r>
          </w:p>
        </w:tc>
        <w:tc>
          <w:tcPr>
            <w:tcW w:w="992" w:type="dxa"/>
            <w:tcBorders>
              <w:top w:val="nil"/>
              <w:left w:val="nil"/>
              <w:bottom w:val="single" w:sz="4" w:space="0" w:color="auto"/>
              <w:right w:val="single" w:sz="4" w:space="0" w:color="auto"/>
            </w:tcBorders>
            <w:shd w:val="clear" w:color="auto" w:fill="auto"/>
            <w:noWrap/>
            <w:vAlign w:val="center"/>
            <w:hideMark/>
          </w:tcPr>
          <w:p w14:paraId="463F99C6"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7"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C8"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9"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CA"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CB"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5" w14:textId="77777777"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463F99CD" w14:textId="77777777"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14:paraId="463F99CE" w14:textId="77777777"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118 679</w:t>
            </w:r>
          </w:p>
        </w:tc>
        <w:tc>
          <w:tcPr>
            <w:tcW w:w="992" w:type="dxa"/>
            <w:tcBorders>
              <w:top w:val="nil"/>
              <w:left w:val="nil"/>
              <w:bottom w:val="single" w:sz="4" w:space="0" w:color="auto"/>
              <w:right w:val="single" w:sz="4" w:space="0" w:color="auto"/>
            </w:tcBorders>
            <w:shd w:val="clear" w:color="auto" w:fill="auto"/>
            <w:noWrap/>
            <w:vAlign w:val="center"/>
            <w:hideMark/>
          </w:tcPr>
          <w:p w14:paraId="463F99CF"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0"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14:paraId="463F99D1"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2"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14:paraId="463F99D3"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14:paraId="463F99D4" w14:textId="77777777"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14:paraId="463F99DE" w14:textId="77777777" w:rsidTr="00254238">
        <w:trPr>
          <w:trHeight w:val="240"/>
        </w:trPr>
        <w:tc>
          <w:tcPr>
            <w:tcW w:w="3681" w:type="dxa"/>
            <w:tcBorders>
              <w:top w:val="nil"/>
              <w:left w:val="single" w:sz="4" w:space="0" w:color="auto"/>
              <w:bottom w:val="double" w:sz="6" w:space="0" w:color="auto"/>
              <w:right w:val="single" w:sz="4" w:space="0" w:color="auto"/>
            </w:tcBorders>
            <w:shd w:val="clear" w:color="000000" w:fill="C4D79B"/>
            <w:noWrap/>
            <w:vAlign w:val="center"/>
            <w:hideMark/>
          </w:tcPr>
          <w:p w14:paraId="463F99D6"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Kokku investeeringud ja antavad toetused</w:t>
            </w:r>
          </w:p>
        </w:tc>
        <w:tc>
          <w:tcPr>
            <w:tcW w:w="992" w:type="dxa"/>
            <w:tcBorders>
              <w:top w:val="nil"/>
              <w:left w:val="nil"/>
              <w:bottom w:val="double" w:sz="6" w:space="0" w:color="auto"/>
              <w:right w:val="single" w:sz="4" w:space="0" w:color="auto"/>
            </w:tcBorders>
            <w:shd w:val="clear" w:color="000000" w:fill="C4D79B"/>
            <w:noWrap/>
            <w:vAlign w:val="center"/>
            <w:hideMark/>
          </w:tcPr>
          <w:p w14:paraId="463F99D7"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8 110 189</w:t>
            </w:r>
          </w:p>
        </w:tc>
        <w:tc>
          <w:tcPr>
            <w:tcW w:w="992" w:type="dxa"/>
            <w:tcBorders>
              <w:top w:val="nil"/>
              <w:left w:val="nil"/>
              <w:bottom w:val="double" w:sz="6" w:space="0" w:color="auto"/>
              <w:right w:val="single" w:sz="4" w:space="0" w:color="auto"/>
            </w:tcBorders>
            <w:shd w:val="clear" w:color="000000" w:fill="C4D79B"/>
            <w:noWrap/>
            <w:vAlign w:val="center"/>
            <w:hideMark/>
          </w:tcPr>
          <w:p w14:paraId="463F99D8"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7 455 098</w:t>
            </w:r>
          </w:p>
        </w:tc>
        <w:tc>
          <w:tcPr>
            <w:tcW w:w="919" w:type="dxa"/>
            <w:tcBorders>
              <w:top w:val="nil"/>
              <w:left w:val="nil"/>
              <w:bottom w:val="double" w:sz="6" w:space="0" w:color="auto"/>
              <w:right w:val="single" w:sz="4" w:space="0" w:color="auto"/>
            </w:tcBorders>
            <w:shd w:val="clear" w:color="000000" w:fill="C4D79B"/>
            <w:noWrap/>
            <w:vAlign w:val="center"/>
            <w:hideMark/>
          </w:tcPr>
          <w:p w14:paraId="463F99D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double" w:sz="6" w:space="0" w:color="auto"/>
              <w:right w:val="single" w:sz="4" w:space="0" w:color="auto"/>
            </w:tcBorders>
            <w:shd w:val="clear" w:color="000000" w:fill="C4D79B"/>
            <w:noWrap/>
            <w:vAlign w:val="center"/>
            <w:hideMark/>
          </w:tcPr>
          <w:p w14:paraId="463F99D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double" w:sz="6" w:space="0" w:color="auto"/>
              <w:right w:val="single" w:sz="4" w:space="0" w:color="auto"/>
            </w:tcBorders>
            <w:shd w:val="clear" w:color="000000" w:fill="C4D79B"/>
            <w:noWrap/>
            <w:vAlign w:val="center"/>
            <w:hideMark/>
          </w:tcPr>
          <w:p w14:paraId="463F99D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double" w:sz="6" w:space="0" w:color="auto"/>
              <w:right w:val="single" w:sz="4" w:space="0" w:color="auto"/>
            </w:tcBorders>
            <w:shd w:val="clear" w:color="000000" w:fill="C4D79B"/>
            <w:noWrap/>
            <w:vAlign w:val="center"/>
            <w:hideMark/>
          </w:tcPr>
          <w:p w14:paraId="463F99D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r w:rsidR="003D3847" w:rsidRPr="00254238" w14:paraId="463F99E7"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vAlign w:val="center"/>
            <w:hideMark/>
          </w:tcPr>
          <w:p w14:paraId="463F99DF"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000000" w:fill="C4D79B"/>
            <w:noWrap/>
            <w:vAlign w:val="center"/>
            <w:hideMark/>
          </w:tcPr>
          <w:p w14:paraId="463F99E0"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2 870 184</w:t>
            </w:r>
          </w:p>
        </w:tc>
        <w:tc>
          <w:tcPr>
            <w:tcW w:w="992" w:type="dxa"/>
            <w:tcBorders>
              <w:top w:val="nil"/>
              <w:left w:val="nil"/>
              <w:bottom w:val="single" w:sz="4" w:space="0" w:color="auto"/>
              <w:right w:val="single" w:sz="4" w:space="0" w:color="auto"/>
            </w:tcBorders>
            <w:shd w:val="clear" w:color="000000" w:fill="C4D79B"/>
            <w:noWrap/>
            <w:vAlign w:val="center"/>
            <w:hideMark/>
          </w:tcPr>
          <w:p w14:paraId="463F99E1"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3 123 524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2"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3"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4"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5"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6"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14:paraId="463F99F0" w14:textId="77777777"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noWrap/>
            <w:vAlign w:val="center"/>
            <w:hideMark/>
          </w:tcPr>
          <w:p w14:paraId="463F99E8" w14:textId="77777777"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000000" w:fill="C4D79B"/>
            <w:noWrap/>
            <w:vAlign w:val="center"/>
            <w:hideMark/>
          </w:tcPr>
          <w:p w14:paraId="463F99E9"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5 240 005</w:t>
            </w:r>
          </w:p>
        </w:tc>
        <w:tc>
          <w:tcPr>
            <w:tcW w:w="992" w:type="dxa"/>
            <w:tcBorders>
              <w:top w:val="nil"/>
              <w:left w:val="nil"/>
              <w:bottom w:val="single" w:sz="4" w:space="0" w:color="auto"/>
              <w:right w:val="single" w:sz="4" w:space="0" w:color="auto"/>
            </w:tcBorders>
            <w:shd w:val="clear" w:color="000000" w:fill="C4D79B"/>
            <w:noWrap/>
            <w:vAlign w:val="center"/>
            <w:hideMark/>
          </w:tcPr>
          <w:p w14:paraId="463F99EA"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4 331 574</w:t>
            </w:r>
          </w:p>
        </w:tc>
        <w:tc>
          <w:tcPr>
            <w:tcW w:w="919" w:type="dxa"/>
            <w:tcBorders>
              <w:top w:val="nil"/>
              <w:left w:val="nil"/>
              <w:bottom w:val="single" w:sz="4" w:space="0" w:color="auto"/>
              <w:right w:val="single" w:sz="4" w:space="0" w:color="auto"/>
            </w:tcBorders>
            <w:shd w:val="clear" w:color="000000" w:fill="C4D79B"/>
            <w:noWrap/>
            <w:vAlign w:val="center"/>
            <w:hideMark/>
          </w:tcPr>
          <w:p w14:paraId="463F99EB"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single" w:sz="4" w:space="0" w:color="auto"/>
              <w:right w:val="single" w:sz="4" w:space="0" w:color="auto"/>
            </w:tcBorders>
            <w:shd w:val="clear" w:color="000000" w:fill="C4D79B"/>
            <w:noWrap/>
            <w:vAlign w:val="center"/>
            <w:hideMark/>
          </w:tcPr>
          <w:p w14:paraId="463F99EC"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D"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single" w:sz="4" w:space="0" w:color="auto"/>
              <w:right w:val="single" w:sz="4" w:space="0" w:color="auto"/>
            </w:tcBorders>
            <w:shd w:val="clear" w:color="000000" w:fill="C4D79B"/>
            <w:noWrap/>
            <w:vAlign w:val="center"/>
            <w:hideMark/>
          </w:tcPr>
          <w:p w14:paraId="463F99EE"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single" w:sz="4" w:space="0" w:color="auto"/>
              <w:right w:val="single" w:sz="4" w:space="0" w:color="auto"/>
            </w:tcBorders>
            <w:shd w:val="clear" w:color="000000" w:fill="C4D79B"/>
            <w:noWrap/>
            <w:vAlign w:val="center"/>
            <w:hideMark/>
          </w:tcPr>
          <w:p w14:paraId="463F99EF" w14:textId="77777777"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bl>
    <w:p w14:paraId="463F99F2" w14:textId="77777777" w:rsidR="00254238" w:rsidRDefault="00254238">
      <w:pPr>
        <w:rPr>
          <w:rFonts w:eastAsia="Times New Roman" w:cs="Times New Roman"/>
          <w:b/>
          <w:bCs/>
          <w:kern w:val="32"/>
          <w:sz w:val="24"/>
        </w:rPr>
      </w:pPr>
    </w:p>
    <w:p w14:paraId="463F99F3" w14:textId="77777777" w:rsidR="00254238" w:rsidRPr="003257C1" w:rsidRDefault="00254238" w:rsidP="00254238">
      <w:pPr>
        <w:pStyle w:val="Pealkiri1"/>
        <w:numPr>
          <w:ilvl w:val="0"/>
          <w:numId w:val="1"/>
        </w:numPr>
        <w:spacing w:after="240" w:line="240" w:lineRule="auto"/>
        <w:rPr>
          <w:sz w:val="24"/>
          <w:szCs w:val="22"/>
        </w:rPr>
      </w:pPr>
      <w:bookmarkStart w:id="21" w:name="_Toc9783623"/>
      <w:r>
        <w:rPr>
          <w:sz w:val="24"/>
          <w:szCs w:val="22"/>
        </w:rPr>
        <w:t>Tegevuste reservnimekiri</w:t>
      </w:r>
      <w:bookmarkEnd w:id="21"/>
    </w:p>
    <w:p w14:paraId="463F99F4" w14:textId="174A2445" w:rsidR="00254238" w:rsidRDefault="00254238" w:rsidP="00E40E48">
      <w:pPr>
        <w:jc w:val="both"/>
        <w:rPr>
          <w:rFonts w:eastAsia="Times New Roman" w:cs="Times New Roman"/>
          <w:lang w:eastAsia="et-EE"/>
        </w:rPr>
      </w:pPr>
      <w:r w:rsidRPr="00254238">
        <w:rPr>
          <w:rFonts w:eastAsia="Times New Roman" w:cs="Times New Roman"/>
          <w:lang w:eastAsia="et-EE"/>
        </w:rPr>
        <w:t>Need arengukavas kajastatud tegevused, millele strateegias rahalist katet kavandada ei õnnestu, kajastatakse tegevuste reservnimekirjas</w:t>
      </w:r>
      <w:r w:rsidR="000E5A97">
        <w:rPr>
          <w:rFonts w:eastAsia="Times New Roman" w:cs="Times New Roman"/>
          <w:lang w:eastAsia="et-EE"/>
        </w:rPr>
        <w:t xml:space="preserve"> </w:t>
      </w:r>
      <w:r w:rsidR="000E5A97" w:rsidRPr="000E5A97">
        <w:rPr>
          <w:rFonts w:eastAsia="Times New Roman" w:cs="Times New Roman"/>
          <w:lang w:eastAsia="et-EE"/>
        </w:rPr>
        <w:t>(KOFS § 20 lg 5)</w:t>
      </w:r>
      <w:r w:rsidRPr="00254238">
        <w:rPr>
          <w:rFonts w:eastAsia="Times New Roman" w:cs="Times New Roman"/>
          <w:lang w:eastAsia="et-EE"/>
        </w:rPr>
        <w:t xml:space="preserve">, et juhul, kui avanevad täiendavad rahastusallikad, oleks </w:t>
      </w:r>
      <w:r w:rsidR="000E5A97">
        <w:rPr>
          <w:rFonts w:eastAsia="Times New Roman" w:cs="Times New Roman"/>
          <w:lang w:eastAsia="et-EE"/>
        </w:rPr>
        <w:t xml:space="preserve">projektidele toetuste taotlemisel olemas nimekiri </w:t>
      </w:r>
      <w:r w:rsidRPr="00254238">
        <w:rPr>
          <w:rFonts w:eastAsia="Times New Roman" w:cs="Times New Roman"/>
          <w:lang w:eastAsia="et-EE"/>
        </w:rPr>
        <w:t xml:space="preserve">vajalikest tegevustest. </w:t>
      </w:r>
      <w:r>
        <w:rPr>
          <w:rFonts w:eastAsia="Times New Roman" w:cs="Times New Roman"/>
          <w:lang w:eastAsia="et-EE"/>
        </w:rPr>
        <w:t xml:space="preserve">Reservnimekirjas on </w:t>
      </w:r>
      <w:r w:rsidR="00A852F5">
        <w:rPr>
          <w:rFonts w:eastAsia="Times New Roman" w:cs="Times New Roman"/>
          <w:lang w:eastAsia="et-EE"/>
        </w:rPr>
        <w:t>kajastatud</w:t>
      </w:r>
      <w:r>
        <w:rPr>
          <w:rFonts w:eastAsia="Times New Roman" w:cs="Times New Roman"/>
          <w:lang w:eastAsia="et-EE"/>
        </w:rPr>
        <w:t xml:space="preserve"> arengukava tegevuskavas perspektiivsena märgitud tegevused.</w:t>
      </w:r>
    </w:p>
    <w:tbl>
      <w:tblPr>
        <w:tblW w:w="52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6"/>
        <w:gridCol w:w="3862"/>
        <w:gridCol w:w="4888"/>
      </w:tblGrid>
      <w:tr w:rsidR="00A60B76" w:rsidRPr="000A5E58" w14:paraId="3778E1C1" w14:textId="77777777" w:rsidTr="0020642E">
        <w:trPr>
          <w:cantSplit/>
          <w:trHeight w:val="369"/>
          <w:tblHeader/>
        </w:trPr>
        <w:tc>
          <w:tcPr>
            <w:tcW w:w="398" w:type="pct"/>
            <w:shd w:val="clear" w:color="auto" w:fill="A8D08D" w:themeFill="accent6" w:themeFillTint="99"/>
            <w:vAlign w:val="center"/>
            <w:hideMark/>
          </w:tcPr>
          <w:p w14:paraId="7265C44B" w14:textId="2991A86C" w:rsidR="00A60B76" w:rsidRPr="000A5E58" w:rsidRDefault="000A5E58" w:rsidP="0020642E">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Meede</w:t>
            </w:r>
          </w:p>
        </w:tc>
        <w:tc>
          <w:tcPr>
            <w:tcW w:w="2031" w:type="pct"/>
            <w:shd w:val="clear" w:color="auto" w:fill="A8D08D" w:themeFill="accent6" w:themeFillTint="99"/>
            <w:vAlign w:val="center"/>
            <w:hideMark/>
          </w:tcPr>
          <w:p w14:paraId="45285833" w14:textId="77777777" w:rsidR="00A60B76" w:rsidRPr="000A5E58" w:rsidRDefault="00A60B76" w:rsidP="000A5E58">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Tegevus</w:t>
            </w:r>
          </w:p>
        </w:tc>
        <w:tc>
          <w:tcPr>
            <w:tcW w:w="2571" w:type="pct"/>
            <w:shd w:val="clear" w:color="auto" w:fill="A8D08D" w:themeFill="accent6" w:themeFillTint="99"/>
            <w:vAlign w:val="center"/>
            <w:hideMark/>
          </w:tcPr>
          <w:p w14:paraId="37CC662F" w14:textId="77777777" w:rsidR="00A60B76" w:rsidRPr="000A5E58" w:rsidRDefault="00A60B76" w:rsidP="000A5E58">
            <w:pPr>
              <w:spacing w:after="0" w:line="240" w:lineRule="auto"/>
              <w:rPr>
                <w:rFonts w:eastAsia="Times New Roman" w:cs="Times New Roman"/>
                <w:b/>
                <w:color w:val="000000"/>
                <w:sz w:val="20"/>
                <w:szCs w:val="20"/>
                <w:lang w:eastAsia="et-EE"/>
              </w:rPr>
            </w:pPr>
            <w:r w:rsidRPr="000A5E58">
              <w:rPr>
                <w:rFonts w:eastAsia="Times New Roman" w:cs="Times New Roman"/>
                <w:b/>
                <w:color w:val="000000"/>
                <w:sz w:val="20"/>
                <w:szCs w:val="20"/>
                <w:lang w:eastAsia="et-EE"/>
              </w:rPr>
              <w:t>Tegevuse selgitus</w:t>
            </w:r>
          </w:p>
        </w:tc>
      </w:tr>
      <w:tr w:rsidR="000A5E58" w:rsidRPr="000A5E58" w14:paraId="1CE7B107" w14:textId="77777777" w:rsidTr="0020642E">
        <w:trPr>
          <w:cantSplit/>
          <w:trHeight w:val="275"/>
          <w:tblHeader/>
        </w:trPr>
        <w:tc>
          <w:tcPr>
            <w:tcW w:w="398" w:type="pct"/>
            <w:shd w:val="clear" w:color="auto" w:fill="auto"/>
            <w:vAlign w:val="center"/>
          </w:tcPr>
          <w:p w14:paraId="24746928" w14:textId="77777777" w:rsidR="000A5E58" w:rsidRPr="000A5E58" w:rsidRDefault="000A5E58" w:rsidP="0020642E">
            <w:pPr>
              <w:spacing w:after="0" w:line="240" w:lineRule="auto"/>
              <w:rPr>
                <w:rFonts w:eastAsia="Times New Roman" w:cs="Times New Roman"/>
                <w:b/>
                <w:color w:val="000000"/>
                <w:sz w:val="20"/>
                <w:szCs w:val="20"/>
                <w:lang w:eastAsia="et-EE"/>
              </w:rPr>
            </w:pPr>
          </w:p>
        </w:tc>
        <w:tc>
          <w:tcPr>
            <w:tcW w:w="2031" w:type="pct"/>
            <w:shd w:val="clear" w:color="auto" w:fill="auto"/>
            <w:vAlign w:val="center"/>
          </w:tcPr>
          <w:p w14:paraId="20F2DCC7" w14:textId="77777777" w:rsidR="000A5E58" w:rsidRPr="000A5E58" w:rsidRDefault="000A5E58" w:rsidP="000A5E58">
            <w:pPr>
              <w:spacing w:after="0" w:line="240" w:lineRule="auto"/>
              <w:rPr>
                <w:rFonts w:eastAsia="Times New Roman" w:cs="Times New Roman"/>
                <w:b/>
                <w:color w:val="000000"/>
                <w:sz w:val="20"/>
                <w:szCs w:val="20"/>
                <w:lang w:eastAsia="et-EE"/>
              </w:rPr>
            </w:pPr>
          </w:p>
        </w:tc>
        <w:tc>
          <w:tcPr>
            <w:tcW w:w="2571" w:type="pct"/>
            <w:shd w:val="clear" w:color="auto" w:fill="auto"/>
            <w:vAlign w:val="center"/>
          </w:tcPr>
          <w:p w14:paraId="200C8F71" w14:textId="77777777" w:rsidR="000A5E58" w:rsidRPr="000A5E58" w:rsidRDefault="000A5E58" w:rsidP="000A5E58">
            <w:pPr>
              <w:spacing w:after="0" w:line="240" w:lineRule="auto"/>
              <w:rPr>
                <w:rFonts w:eastAsia="Times New Roman" w:cs="Times New Roman"/>
                <w:b/>
                <w:color w:val="000000"/>
                <w:sz w:val="20"/>
                <w:szCs w:val="20"/>
                <w:lang w:eastAsia="et-EE"/>
              </w:rPr>
            </w:pPr>
          </w:p>
        </w:tc>
      </w:tr>
      <w:tr w:rsidR="00A60B76" w:rsidRPr="000A5E58" w14:paraId="5C5169F6" w14:textId="77777777" w:rsidTr="000A5E58">
        <w:trPr>
          <w:trHeight w:val="20"/>
        </w:trPr>
        <w:tc>
          <w:tcPr>
            <w:tcW w:w="5000" w:type="pct"/>
            <w:gridSpan w:val="3"/>
            <w:shd w:val="clear" w:color="auto" w:fill="E2EFD9" w:themeFill="accent6" w:themeFillTint="33"/>
            <w:vAlign w:val="center"/>
            <w:hideMark/>
          </w:tcPr>
          <w:p w14:paraId="03CCA137" w14:textId="1C34551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 Targa linna põhimõtete rakendamine, kaasaegse IT-taristu arendamine ja kasutajasõbralike e-teenuste pakkumine</w:t>
            </w:r>
          </w:p>
        </w:tc>
      </w:tr>
      <w:tr w:rsidR="00A60B76" w:rsidRPr="000A5E58" w14:paraId="35AE1514" w14:textId="77777777" w:rsidTr="0020642E">
        <w:trPr>
          <w:trHeight w:val="20"/>
        </w:trPr>
        <w:tc>
          <w:tcPr>
            <w:tcW w:w="398" w:type="pct"/>
            <w:shd w:val="clear" w:color="auto" w:fill="auto"/>
            <w:vAlign w:val="center"/>
            <w:hideMark/>
          </w:tcPr>
          <w:p w14:paraId="3A5AD7F0" w14:textId="53F70FE0" w:rsidR="00A60B76" w:rsidRPr="000A5E58" w:rsidRDefault="000A5E58"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2.1.</w:t>
            </w:r>
          </w:p>
        </w:tc>
        <w:tc>
          <w:tcPr>
            <w:tcW w:w="2031" w:type="pct"/>
            <w:shd w:val="clear" w:color="auto" w:fill="auto"/>
            <w:vAlign w:val="center"/>
            <w:hideMark/>
          </w:tcPr>
          <w:p w14:paraId="4A1AD64C" w14:textId="311B5EF5"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w:t>
            </w:r>
            <w:r w:rsidR="000A5E58" w:rsidRPr="000A5E58">
              <w:rPr>
                <w:rFonts w:eastAsia="Times New Roman" w:cs="Times New Roman"/>
                <w:color w:val="000000"/>
                <w:sz w:val="20"/>
                <w:szCs w:val="20"/>
                <w:lang w:eastAsia="et-EE"/>
              </w:rPr>
              <w:t>Targa linna arendamise kontseptsiooni väljatöötamine ja rakendamine</w:t>
            </w:r>
          </w:p>
        </w:tc>
        <w:tc>
          <w:tcPr>
            <w:tcW w:w="2571" w:type="pct"/>
            <w:shd w:val="clear" w:color="auto" w:fill="auto"/>
            <w:vAlign w:val="center"/>
            <w:hideMark/>
          </w:tcPr>
          <w:p w14:paraId="029BFFB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Targa linna arendamise kontseptsiooni rakendamine koostöös erasektoriga</w:t>
            </w:r>
          </w:p>
        </w:tc>
      </w:tr>
      <w:tr w:rsidR="00A60B76" w:rsidRPr="000A5E58" w14:paraId="4CCC1492" w14:textId="77777777" w:rsidTr="0020642E">
        <w:trPr>
          <w:trHeight w:val="20"/>
        </w:trPr>
        <w:tc>
          <w:tcPr>
            <w:tcW w:w="398" w:type="pct"/>
            <w:shd w:val="clear" w:color="auto" w:fill="auto"/>
            <w:vAlign w:val="center"/>
            <w:hideMark/>
          </w:tcPr>
          <w:p w14:paraId="726B74E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w:t>
            </w:r>
          </w:p>
        </w:tc>
        <w:tc>
          <w:tcPr>
            <w:tcW w:w="2031" w:type="pct"/>
            <w:shd w:val="clear" w:color="auto" w:fill="auto"/>
            <w:vAlign w:val="center"/>
            <w:hideMark/>
          </w:tcPr>
          <w:p w14:paraId="1F71EF6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Iga-aastased ajurünnakud uute lahenduste leidmiseks</w:t>
            </w:r>
          </w:p>
        </w:tc>
        <w:tc>
          <w:tcPr>
            <w:tcW w:w="2571" w:type="pct"/>
            <w:shd w:val="clear" w:color="auto" w:fill="auto"/>
            <w:vAlign w:val="center"/>
            <w:hideMark/>
          </w:tcPr>
          <w:p w14:paraId="70FA48E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ajurünnakuid eesmärgiga leida parimaid lahendusi teenuste pakkumiseks, linna turundamiseks ja uute e-teenuste leidmiseks.</w:t>
            </w:r>
          </w:p>
        </w:tc>
      </w:tr>
      <w:tr w:rsidR="00A60B76" w:rsidRPr="000A5E58" w14:paraId="2D30FAC1" w14:textId="77777777" w:rsidTr="0020642E">
        <w:trPr>
          <w:trHeight w:val="20"/>
        </w:trPr>
        <w:tc>
          <w:tcPr>
            <w:tcW w:w="398" w:type="pct"/>
            <w:shd w:val="clear" w:color="auto" w:fill="auto"/>
            <w:vAlign w:val="center"/>
            <w:hideMark/>
          </w:tcPr>
          <w:p w14:paraId="4C3DFDA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2.6.</w:t>
            </w:r>
          </w:p>
        </w:tc>
        <w:tc>
          <w:tcPr>
            <w:tcW w:w="2031" w:type="pct"/>
            <w:shd w:val="clear" w:color="auto" w:fill="auto"/>
            <w:vAlign w:val="center"/>
            <w:hideMark/>
          </w:tcPr>
          <w:p w14:paraId="0139D17C" w14:textId="312B21A7" w:rsidR="00A60B76" w:rsidRPr="000A5E58" w:rsidRDefault="000A5E58" w:rsidP="000A5E58">
            <w:pPr>
              <w:spacing w:after="0" w:line="240" w:lineRule="auto"/>
              <w:rPr>
                <w:rFonts w:eastAsia="Times New Roman" w:cs="Times New Roman"/>
                <w:iCs/>
                <w:color w:val="000000"/>
                <w:sz w:val="20"/>
                <w:szCs w:val="20"/>
                <w:lang w:eastAsia="et-EE"/>
              </w:rPr>
            </w:pPr>
            <w:r>
              <w:rPr>
                <w:rFonts w:eastAsia="Times New Roman" w:cs="Times New Roman"/>
                <w:iCs/>
                <w:color w:val="000000"/>
                <w:sz w:val="20"/>
                <w:szCs w:val="20"/>
                <w:lang w:eastAsia="et-EE"/>
              </w:rPr>
              <w:t>5</w:t>
            </w:r>
            <w:r w:rsidR="00A60B76" w:rsidRPr="000A5E58">
              <w:rPr>
                <w:rFonts w:eastAsia="Times New Roman" w:cs="Times New Roman"/>
                <w:iCs/>
                <w:color w:val="000000"/>
                <w:sz w:val="20"/>
                <w:szCs w:val="20"/>
                <w:lang w:eastAsia="et-EE"/>
              </w:rPr>
              <w:t>G võrgu arendamisele kaasaaitamine</w:t>
            </w:r>
          </w:p>
        </w:tc>
        <w:tc>
          <w:tcPr>
            <w:tcW w:w="2571" w:type="pct"/>
            <w:shd w:val="clear" w:color="auto" w:fill="auto"/>
            <w:vAlign w:val="center"/>
            <w:hideMark/>
          </w:tcPr>
          <w:p w14:paraId="22262A4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kogu linna katva 5G võrgu rakendamisele kaasaaitamiseks ja võimaliku rahvusvahelise pilootprojekti võimalik käivitamiseks.</w:t>
            </w:r>
          </w:p>
        </w:tc>
      </w:tr>
      <w:tr w:rsidR="00A60B76" w:rsidRPr="000A5E58" w14:paraId="3F735D48" w14:textId="77777777" w:rsidTr="000A5E58">
        <w:trPr>
          <w:trHeight w:val="20"/>
        </w:trPr>
        <w:tc>
          <w:tcPr>
            <w:tcW w:w="5000" w:type="pct"/>
            <w:gridSpan w:val="3"/>
            <w:shd w:val="clear" w:color="auto" w:fill="E2EFD9" w:themeFill="accent6" w:themeFillTint="33"/>
            <w:vAlign w:val="center"/>
            <w:hideMark/>
          </w:tcPr>
          <w:p w14:paraId="21C937EE" w14:textId="1C71C13F"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3 Toimiva koostöö tihendamine teiste kohalike omavalitsustega ning maakonnakeskuse rolli täitmine</w:t>
            </w:r>
          </w:p>
        </w:tc>
      </w:tr>
      <w:tr w:rsidR="00A60B76" w:rsidRPr="000A5E58" w14:paraId="6CB94609" w14:textId="77777777" w:rsidTr="0020642E">
        <w:trPr>
          <w:trHeight w:val="20"/>
        </w:trPr>
        <w:tc>
          <w:tcPr>
            <w:tcW w:w="398" w:type="pct"/>
            <w:shd w:val="clear" w:color="auto" w:fill="auto"/>
            <w:vAlign w:val="center"/>
            <w:hideMark/>
          </w:tcPr>
          <w:p w14:paraId="47CE795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w:t>
            </w:r>
          </w:p>
        </w:tc>
        <w:tc>
          <w:tcPr>
            <w:tcW w:w="2031" w:type="pct"/>
            <w:shd w:val="clear" w:color="auto" w:fill="auto"/>
            <w:vAlign w:val="center"/>
            <w:hideMark/>
          </w:tcPr>
          <w:p w14:paraId="57128EF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Tegevus piirkonna huvide esindajana </w:t>
            </w:r>
          </w:p>
        </w:tc>
        <w:tc>
          <w:tcPr>
            <w:tcW w:w="2571" w:type="pct"/>
            <w:shd w:val="clear" w:color="auto" w:fill="auto"/>
            <w:vAlign w:val="center"/>
            <w:hideMark/>
          </w:tcPr>
          <w:p w14:paraId="7E03A40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Aktiviseeritakse koostööd eesmärgiga Suur-Viljandimaa toimimiseks.</w:t>
            </w:r>
          </w:p>
        </w:tc>
      </w:tr>
      <w:tr w:rsidR="00A60B76" w:rsidRPr="000A5E58" w14:paraId="5324F7E9" w14:textId="77777777" w:rsidTr="000A5E58">
        <w:trPr>
          <w:trHeight w:val="20"/>
        </w:trPr>
        <w:tc>
          <w:tcPr>
            <w:tcW w:w="5000" w:type="pct"/>
            <w:gridSpan w:val="3"/>
            <w:shd w:val="clear" w:color="auto" w:fill="E2EFD9" w:themeFill="accent6" w:themeFillTint="33"/>
            <w:vAlign w:val="center"/>
            <w:hideMark/>
          </w:tcPr>
          <w:p w14:paraId="3805D764" w14:textId="316ABEE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5 Viljandi linna positiivse kuvandi säilitamine ja arendamine</w:t>
            </w:r>
          </w:p>
        </w:tc>
      </w:tr>
      <w:tr w:rsidR="00A60B76" w:rsidRPr="000A5E58" w14:paraId="75F13729" w14:textId="77777777" w:rsidTr="0020642E">
        <w:trPr>
          <w:trHeight w:val="20"/>
        </w:trPr>
        <w:tc>
          <w:tcPr>
            <w:tcW w:w="398" w:type="pct"/>
            <w:shd w:val="clear" w:color="auto" w:fill="auto"/>
            <w:vAlign w:val="center"/>
            <w:hideMark/>
          </w:tcPr>
          <w:p w14:paraId="4C4784A7"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5.6.</w:t>
            </w:r>
          </w:p>
        </w:tc>
        <w:tc>
          <w:tcPr>
            <w:tcW w:w="2031" w:type="pct"/>
            <w:shd w:val="clear" w:color="auto" w:fill="auto"/>
            <w:vAlign w:val="center"/>
            <w:hideMark/>
          </w:tcPr>
          <w:p w14:paraId="6EB8E0C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kiipkaardi kasutuselevõtt</w:t>
            </w:r>
          </w:p>
        </w:tc>
        <w:tc>
          <w:tcPr>
            <w:tcW w:w="2571" w:type="pct"/>
            <w:shd w:val="clear" w:color="auto" w:fill="auto"/>
            <w:vAlign w:val="center"/>
            <w:hideMark/>
          </w:tcPr>
          <w:p w14:paraId="4594BBB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Viljandi kiipkaardi kontseptsioon ning kasutusvõimalused. </w:t>
            </w:r>
          </w:p>
        </w:tc>
      </w:tr>
      <w:tr w:rsidR="00A60B76" w:rsidRPr="000A5E58" w14:paraId="6B2D04F0" w14:textId="77777777" w:rsidTr="0020642E">
        <w:trPr>
          <w:trHeight w:val="20"/>
        </w:trPr>
        <w:tc>
          <w:tcPr>
            <w:tcW w:w="398" w:type="pct"/>
            <w:shd w:val="clear" w:color="auto" w:fill="auto"/>
            <w:vAlign w:val="center"/>
            <w:hideMark/>
          </w:tcPr>
          <w:p w14:paraId="41DE132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5.7.</w:t>
            </w:r>
          </w:p>
        </w:tc>
        <w:tc>
          <w:tcPr>
            <w:tcW w:w="2031" w:type="pct"/>
            <w:shd w:val="clear" w:color="auto" w:fill="auto"/>
            <w:vAlign w:val="center"/>
            <w:hideMark/>
          </w:tcPr>
          <w:p w14:paraId="7F90E7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Ühisturundusürituste korraldamine</w:t>
            </w:r>
          </w:p>
        </w:tc>
        <w:tc>
          <w:tcPr>
            <w:tcW w:w="2571" w:type="pct"/>
            <w:shd w:val="clear" w:color="auto" w:fill="auto"/>
            <w:vAlign w:val="center"/>
            <w:hideMark/>
          </w:tcPr>
          <w:p w14:paraId="7505662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ühisturundusüritusi piirkonna tutvustamiseks investeerimis-, elamis-, töötamis- ja õppimiskohana.</w:t>
            </w:r>
          </w:p>
        </w:tc>
      </w:tr>
      <w:tr w:rsidR="00A60B76" w:rsidRPr="000A5E58" w14:paraId="15F693E7" w14:textId="77777777" w:rsidTr="0020642E">
        <w:trPr>
          <w:trHeight w:val="20"/>
        </w:trPr>
        <w:tc>
          <w:tcPr>
            <w:tcW w:w="398" w:type="pct"/>
            <w:shd w:val="clear" w:color="auto" w:fill="auto"/>
            <w:vAlign w:val="center"/>
            <w:hideMark/>
          </w:tcPr>
          <w:p w14:paraId="3923677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5.8.</w:t>
            </w:r>
          </w:p>
        </w:tc>
        <w:tc>
          <w:tcPr>
            <w:tcW w:w="2031" w:type="pct"/>
            <w:shd w:val="clear" w:color="auto" w:fill="auto"/>
            <w:vAlign w:val="center"/>
            <w:hideMark/>
          </w:tcPr>
          <w:p w14:paraId="1E4633C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Viljandisse tööle ja elama! kampaaniate läbiviimine</w:t>
            </w:r>
          </w:p>
        </w:tc>
        <w:tc>
          <w:tcPr>
            <w:tcW w:w="2571" w:type="pct"/>
            <w:shd w:val="clear" w:color="auto" w:fill="auto"/>
            <w:vAlign w:val="center"/>
            <w:hideMark/>
          </w:tcPr>
          <w:p w14:paraId="063E0FF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 elanike arvu suurendamise eesmärgil ja kvalifitseeritud tööjõu puuduse leevendamiseks  viiakse läbi kampaaniaid Viljandisse elama ja tööle asumiseks.  </w:t>
            </w:r>
          </w:p>
        </w:tc>
      </w:tr>
      <w:tr w:rsidR="00A60B76" w:rsidRPr="000A5E58" w14:paraId="69E178E9" w14:textId="77777777" w:rsidTr="000A5E58">
        <w:trPr>
          <w:trHeight w:val="20"/>
        </w:trPr>
        <w:tc>
          <w:tcPr>
            <w:tcW w:w="5000" w:type="pct"/>
            <w:gridSpan w:val="3"/>
            <w:shd w:val="clear" w:color="auto" w:fill="E2EFD9" w:themeFill="accent6" w:themeFillTint="33"/>
            <w:vAlign w:val="center"/>
            <w:hideMark/>
          </w:tcPr>
          <w:p w14:paraId="4AACFFE3" w14:textId="4828D9A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6 Puhta looduskeskkonna hoidmine. Looduskeskkonna ja linnaruumi arukas hooldamine.</w:t>
            </w:r>
          </w:p>
        </w:tc>
      </w:tr>
      <w:tr w:rsidR="00A60B76" w:rsidRPr="000A5E58" w14:paraId="07707421" w14:textId="77777777" w:rsidTr="0020642E">
        <w:trPr>
          <w:trHeight w:val="20"/>
        </w:trPr>
        <w:tc>
          <w:tcPr>
            <w:tcW w:w="398" w:type="pct"/>
            <w:shd w:val="clear" w:color="auto" w:fill="auto"/>
            <w:vAlign w:val="center"/>
            <w:hideMark/>
          </w:tcPr>
          <w:p w14:paraId="025CACB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6.4.</w:t>
            </w:r>
          </w:p>
        </w:tc>
        <w:tc>
          <w:tcPr>
            <w:tcW w:w="2031" w:type="pct"/>
            <w:shd w:val="clear" w:color="auto" w:fill="auto"/>
            <w:vAlign w:val="center"/>
            <w:hideMark/>
          </w:tcPr>
          <w:p w14:paraId="3859F79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Lastepargi uuendamine</w:t>
            </w:r>
          </w:p>
        </w:tc>
        <w:tc>
          <w:tcPr>
            <w:tcW w:w="2571" w:type="pct"/>
            <w:shd w:val="clear" w:color="auto" w:fill="auto"/>
            <w:vAlign w:val="center"/>
            <w:hideMark/>
          </w:tcPr>
          <w:p w14:paraId="6E7B336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Lastepargi rekonstrueerimisprojekti elluviimine, mis hõlmab teekatete,  valgustuse, purskkaevu ja mänguväljaku rajamist ning pargiinventari paigaldamist.</w:t>
            </w:r>
          </w:p>
        </w:tc>
      </w:tr>
      <w:tr w:rsidR="00A60B76" w:rsidRPr="000A5E58" w14:paraId="2F507571" w14:textId="77777777" w:rsidTr="0020642E">
        <w:trPr>
          <w:trHeight w:val="20"/>
        </w:trPr>
        <w:tc>
          <w:tcPr>
            <w:tcW w:w="398" w:type="pct"/>
            <w:shd w:val="clear" w:color="auto" w:fill="auto"/>
            <w:vAlign w:val="center"/>
            <w:hideMark/>
          </w:tcPr>
          <w:p w14:paraId="0023CAF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6.5.</w:t>
            </w:r>
          </w:p>
        </w:tc>
        <w:tc>
          <w:tcPr>
            <w:tcW w:w="2031" w:type="pct"/>
            <w:shd w:val="clear" w:color="auto" w:fill="auto"/>
            <w:vAlign w:val="center"/>
            <w:hideMark/>
          </w:tcPr>
          <w:p w14:paraId="782E295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Oru, Roosi ja Supeluse tn haljastuse rajamine</w:t>
            </w:r>
          </w:p>
        </w:tc>
        <w:tc>
          <w:tcPr>
            <w:tcW w:w="2571" w:type="pct"/>
            <w:shd w:val="clear" w:color="auto" w:fill="auto"/>
            <w:vAlign w:val="center"/>
            <w:hideMark/>
          </w:tcPr>
          <w:p w14:paraId="1DF3DC2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Arendustöödeks on lisaks haljastu arengukavas määratud tegevustele teekatete ja valgustuse rajamine ning pargiinventari paigaldamine.</w:t>
            </w:r>
          </w:p>
        </w:tc>
      </w:tr>
      <w:tr w:rsidR="00A60B76" w:rsidRPr="000A5E58" w14:paraId="0F074DD9" w14:textId="77777777" w:rsidTr="0020642E">
        <w:trPr>
          <w:trHeight w:val="20"/>
        </w:trPr>
        <w:tc>
          <w:tcPr>
            <w:tcW w:w="398" w:type="pct"/>
            <w:shd w:val="clear" w:color="auto" w:fill="auto"/>
            <w:vAlign w:val="center"/>
            <w:hideMark/>
          </w:tcPr>
          <w:p w14:paraId="3CB6444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6.6.</w:t>
            </w:r>
          </w:p>
        </w:tc>
        <w:tc>
          <w:tcPr>
            <w:tcW w:w="2031" w:type="pct"/>
            <w:shd w:val="clear" w:color="auto" w:fill="auto"/>
            <w:vAlign w:val="center"/>
            <w:hideMark/>
          </w:tcPr>
          <w:p w14:paraId="3765EB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Järveotsa ribapargi ja alleede rajamine</w:t>
            </w:r>
          </w:p>
        </w:tc>
        <w:tc>
          <w:tcPr>
            <w:tcW w:w="2571" w:type="pct"/>
            <w:shd w:val="clear" w:color="auto" w:fill="auto"/>
            <w:vAlign w:val="center"/>
            <w:hideMark/>
          </w:tcPr>
          <w:p w14:paraId="5BFCDF1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Arendustöödeks on lisaks haljastu arengukavas määratud tegevustele kergliiklusteede, valgustuse, väikevormide ja pargiinventari paigaldamine. </w:t>
            </w:r>
          </w:p>
        </w:tc>
      </w:tr>
      <w:tr w:rsidR="00A60B76" w:rsidRPr="000A5E58" w14:paraId="0E19EFE1" w14:textId="77777777" w:rsidTr="0020642E">
        <w:trPr>
          <w:trHeight w:val="20"/>
        </w:trPr>
        <w:tc>
          <w:tcPr>
            <w:tcW w:w="398" w:type="pct"/>
            <w:shd w:val="clear" w:color="auto" w:fill="auto"/>
            <w:vAlign w:val="center"/>
            <w:hideMark/>
          </w:tcPr>
          <w:p w14:paraId="2642452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6.7.</w:t>
            </w:r>
          </w:p>
        </w:tc>
        <w:tc>
          <w:tcPr>
            <w:tcW w:w="2031" w:type="pct"/>
            <w:shd w:val="clear" w:color="auto" w:fill="auto"/>
            <w:vAlign w:val="center"/>
            <w:hideMark/>
          </w:tcPr>
          <w:p w14:paraId="5764331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Männimäe ribapargi arendamine</w:t>
            </w:r>
          </w:p>
        </w:tc>
        <w:tc>
          <w:tcPr>
            <w:tcW w:w="2571" w:type="pct"/>
            <w:shd w:val="clear" w:color="auto" w:fill="auto"/>
            <w:vAlign w:val="center"/>
            <w:hideMark/>
          </w:tcPr>
          <w:p w14:paraId="3A0933E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Arendustöödeks on lisaks haljastu arengukavas määratud tegevustele jalgteede, valgustuse, väikevormide ja pargiinventari paigaldamine.</w:t>
            </w:r>
          </w:p>
        </w:tc>
      </w:tr>
      <w:tr w:rsidR="00A60B76" w:rsidRPr="000A5E58" w14:paraId="6C4F9A82" w14:textId="77777777" w:rsidTr="0020642E">
        <w:trPr>
          <w:trHeight w:val="20"/>
        </w:trPr>
        <w:tc>
          <w:tcPr>
            <w:tcW w:w="398" w:type="pct"/>
            <w:shd w:val="clear" w:color="auto" w:fill="auto"/>
            <w:vAlign w:val="center"/>
            <w:hideMark/>
          </w:tcPr>
          <w:p w14:paraId="141449F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6.9.</w:t>
            </w:r>
          </w:p>
        </w:tc>
        <w:tc>
          <w:tcPr>
            <w:tcW w:w="2031" w:type="pct"/>
            <w:shd w:val="clear" w:color="auto" w:fill="auto"/>
            <w:vAlign w:val="center"/>
            <w:hideMark/>
          </w:tcPr>
          <w:p w14:paraId="6966E15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Valuoja oru kaasajastamine</w:t>
            </w:r>
          </w:p>
        </w:tc>
        <w:tc>
          <w:tcPr>
            <w:tcW w:w="2571" w:type="pct"/>
            <w:shd w:val="clear" w:color="auto" w:fill="auto"/>
            <w:vAlign w:val="center"/>
            <w:hideMark/>
          </w:tcPr>
          <w:p w14:paraId="2ADFF1E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Kavandatakse tegevused Valuoja oru kaasajastamiseks sh kõnniteede korrastamine, valgustuse rajamine. </w:t>
            </w:r>
          </w:p>
        </w:tc>
      </w:tr>
      <w:tr w:rsidR="00A60B76" w:rsidRPr="000A5E58" w14:paraId="31E94DFF" w14:textId="77777777" w:rsidTr="000A5E58">
        <w:trPr>
          <w:trHeight w:val="20"/>
        </w:trPr>
        <w:tc>
          <w:tcPr>
            <w:tcW w:w="5000" w:type="pct"/>
            <w:gridSpan w:val="3"/>
            <w:shd w:val="clear" w:color="auto" w:fill="E2EFD9" w:themeFill="accent6" w:themeFillTint="33"/>
            <w:vAlign w:val="center"/>
            <w:hideMark/>
          </w:tcPr>
          <w:p w14:paraId="36A6A3DE" w14:textId="64C00EE0"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7 Jäätmetekke vähendamine ja elanikkonna keskkonnateadlikkuse tõstmine</w:t>
            </w:r>
          </w:p>
        </w:tc>
      </w:tr>
      <w:tr w:rsidR="00A60B76" w:rsidRPr="000A5E58" w14:paraId="508443D9" w14:textId="77777777" w:rsidTr="0020642E">
        <w:trPr>
          <w:trHeight w:val="20"/>
        </w:trPr>
        <w:tc>
          <w:tcPr>
            <w:tcW w:w="398" w:type="pct"/>
            <w:shd w:val="clear" w:color="auto" w:fill="auto"/>
            <w:vAlign w:val="center"/>
            <w:hideMark/>
          </w:tcPr>
          <w:p w14:paraId="5E61FB0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7.2.</w:t>
            </w:r>
          </w:p>
        </w:tc>
        <w:tc>
          <w:tcPr>
            <w:tcW w:w="2031" w:type="pct"/>
            <w:shd w:val="clear" w:color="auto" w:fill="auto"/>
            <w:vAlign w:val="center"/>
            <w:hideMark/>
          </w:tcPr>
          <w:p w14:paraId="6FE797F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jäätmejaama kaasajastamine</w:t>
            </w:r>
          </w:p>
        </w:tc>
        <w:tc>
          <w:tcPr>
            <w:tcW w:w="2571" w:type="pct"/>
            <w:shd w:val="clear" w:color="auto" w:fill="auto"/>
            <w:vAlign w:val="center"/>
            <w:hideMark/>
          </w:tcPr>
          <w:p w14:paraId="22BD3AC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Uuendatakse autokaal ning territooriumile rajatakse liigiti kogutud jäätmete ladustamiseks hall.  Territoorium osaliselt asfalteeritakse. Olemasolev kompostimisväljak valmistatakse ette biolagunevate jäätmete kompostimiseks ning soetatakse selleks vajalik tehnika.   </w:t>
            </w:r>
          </w:p>
        </w:tc>
      </w:tr>
      <w:tr w:rsidR="00A60B76" w:rsidRPr="000A5E58" w14:paraId="09191C21" w14:textId="77777777" w:rsidTr="0020642E">
        <w:trPr>
          <w:trHeight w:val="20"/>
        </w:trPr>
        <w:tc>
          <w:tcPr>
            <w:tcW w:w="398" w:type="pct"/>
            <w:shd w:val="clear" w:color="auto" w:fill="auto"/>
            <w:vAlign w:val="center"/>
            <w:hideMark/>
          </w:tcPr>
          <w:p w14:paraId="7D2BC314" w14:textId="62325D8A" w:rsidR="00A60B76" w:rsidRPr="000A5E58" w:rsidRDefault="00FB3FE5"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7.4.</w:t>
            </w:r>
          </w:p>
        </w:tc>
        <w:tc>
          <w:tcPr>
            <w:tcW w:w="2031" w:type="pct"/>
            <w:shd w:val="clear" w:color="auto" w:fill="auto"/>
            <w:vAlign w:val="center"/>
            <w:hideMark/>
          </w:tcPr>
          <w:p w14:paraId="12E7E203" w14:textId="30BD750D" w:rsidR="00A60B76" w:rsidRPr="000A5E58" w:rsidRDefault="00FB3FE5" w:rsidP="000A5E58">
            <w:pPr>
              <w:spacing w:after="0" w:line="240" w:lineRule="auto"/>
              <w:rPr>
                <w:rFonts w:eastAsia="Times New Roman" w:cs="Times New Roman"/>
                <w:color w:val="000000"/>
                <w:sz w:val="20"/>
                <w:szCs w:val="20"/>
                <w:lang w:eastAsia="et-EE"/>
              </w:rPr>
            </w:pPr>
            <w:r w:rsidRPr="00FB3FE5">
              <w:rPr>
                <w:rFonts w:eastAsia="Times New Roman" w:cs="Times New Roman"/>
                <w:color w:val="000000"/>
                <w:sz w:val="20"/>
                <w:szCs w:val="20"/>
                <w:lang w:eastAsia="et-EE"/>
              </w:rPr>
              <w:t>Jäätmete liigiti kogumise võrgustiku arendamine</w:t>
            </w:r>
          </w:p>
        </w:tc>
        <w:tc>
          <w:tcPr>
            <w:tcW w:w="2571" w:type="pct"/>
            <w:shd w:val="clear" w:color="auto" w:fill="auto"/>
            <w:vAlign w:val="center"/>
            <w:hideMark/>
          </w:tcPr>
          <w:p w14:paraId="64D6376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ja rakendatakse võimalusi linna territooriumil tekstiilijäätmete liigiti kogumise rakendamiseks.</w:t>
            </w:r>
          </w:p>
        </w:tc>
      </w:tr>
      <w:tr w:rsidR="00A60B76" w:rsidRPr="000A5E58" w14:paraId="41F254A8" w14:textId="77777777" w:rsidTr="0020642E">
        <w:trPr>
          <w:trHeight w:val="20"/>
        </w:trPr>
        <w:tc>
          <w:tcPr>
            <w:tcW w:w="398" w:type="pct"/>
            <w:shd w:val="clear" w:color="auto" w:fill="auto"/>
            <w:vAlign w:val="center"/>
            <w:hideMark/>
          </w:tcPr>
          <w:p w14:paraId="2358D510" w14:textId="413B65BA" w:rsidR="00A60B76" w:rsidRPr="000A5E58" w:rsidRDefault="00FB3FE5"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7.4.</w:t>
            </w:r>
          </w:p>
        </w:tc>
        <w:tc>
          <w:tcPr>
            <w:tcW w:w="2031" w:type="pct"/>
            <w:shd w:val="clear" w:color="auto" w:fill="auto"/>
            <w:vAlign w:val="center"/>
            <w:hideMark/>
          </w:tcPr>
          <w:p w14:paraId="21F28DB2" w14:textId="2FF3A2E8" w:rsidR="00A60B76" w:rsidRPr="000A5E58" w:rsidRDefault="00FB3FE5" w:rsidP="000A5E58">
            <w:pPr>
              <w:spacing w:after="0" w:line="240" w:lineRule="auto"/>
              <w:rPr>
                <w:rFonts w:eastAsia="Times New Roman" w:cs="Times New Roman"/>
                <w:color w:val="000000"/>
                <w:sz w:val="20"/>
                <w:szCs w:val="20"/>
                <w:lang w:eastAsia="et-EE"/>
              </w:rPr>
            </w:pPr>
            <w:r w:rsidRPr="00FB3FE5">
              <w:rPr>
                <w:rFonts w:eastAsia="Times New Roman" w:cs="Times New Roman"/>
                <w:color w:val="000000"/>
                <w:sz w:val="20"/>
                <w:szCs w:val="20"/>
                <w:lang w:eastAsia="et-EE"/>
              </w:rPr>
              <w:t>Jäätmete liigiti kogumise võrgustiku arendamine</w:t>
            </w:r>
          </w:p>
        </w:tc>
        <w:tc>
          <w:tcPr>
            <w:tcW w:w="2571" w:type="pct"/>
            <w:shd w:val="clear" w:color="auto" w:fill="auto"/>
            <w:vAlign w:val="center"/>
            <w:hideMark/>
          </w:tcPr>
          <w:p w14:paraId="7132B90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Toetatakse korteriühistuid eriliigiliste jäätmemahutite soetamisel ja jäätmemajade rajamisel.</w:t>
            </w:r>
          </w:p>
        </w:tc>
      </w:tr>
      <w:tr w:rsidR="000A5E58" w:rsidRPr="000A5E58" w14:paraId="064D818E" w14:textId="77777777" w:rsidTr="000A5E58">
        <w:trPr>
          <w:trHeight w:val="20"/>
        </w:trPr>
        <w:tc>
          <w:tcPr>
            <w:tcW w:w="5000" w:type="pct"/>
            <w:gridSpan w:val="3"/>
            <w:shd w:val="clear" w:color="auto" w:fill="E2EFD9" w:themeFill="accent6" w:themeFillTint="33"/>
            <w:vAlign w:val="center"/>
            <w:hideMark/>
          </w:tcPr>
          <w:p w14:paraId="04673449" w14:textId="1EBA6E4F" w:rsidR="000A5E58" w:rsidRPr="000A5E58" w:rsidRDefault="000A5E58"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8 Saaste vähenemine</w:t>
            </w:r>
          </w:p>
        </w:tc>
      </w:tr>
      <w:tr w:rsidR="00A60B76" w:rsidRPr="000A5E58" w14:paraId="24AF954D" w14:textId="77777777" w:rsidTr="0020642E">
        <w:trPr>
          <w:trHeight w:val="20"/>
        </w:trPr>
        <w:tc>
          <w:tcPr>
            <w:tcW w:w="398" w:type="pct"/>
            <w:shd w:val="clear" w:color="auto" w:fill="auto"/>
            <w:vAlign w:val="center"/>
            <w:hideMark/>
          </w:tcPr>
          <w:p w14:paraId="666FDE6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lastRenderedPageBreak/>
              <w:t>8.2.</w:t>
            </w:r>
          </w:p>
        </w:tc>
        <w:tc>
          <w:tcPr>
            <w:tcW w:w="2031" w:type="pct"/>
            <w:shd w:val="clear" w:color="auto" w:fill="auto"/>
            <w:vAlign w:val="center"/>
            <w:hideMark/>
          </w:tcPr>
          <w:p w14:paraId="6CB5047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Keskkonnasäästliku ühistranspordi soodustamine </w:t>
            </w:r>
          </w:p>
        </w:tc>
        <w:tc>
          <w:tcPr>
            <w:tcW w:w="2571" w:type="pct"/>
            <w:shd w:val="clear" w:color="auto" w:fill="auto"/>
            <w:vAlign w:val="center"/>
            <w:hideMark/>
          </w:tcPr>
          <w:p w14:paraId="777A2A2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Viljandimaa Ühistranspordikeskusega otsitakse võimalusi gaasibusside kasutuselevõtuks linnaliikluses.</w:t>
            </w:r>
          </w:p>
        </w:tc>
      </w:tr>
      <w:tr w:rsidR="00A60B76" w:rsidRPr="000A5E58" w14:paraId="5991FFDD" w14:textId="77777777" w:rsidTr="0020642E">
        <w:trPr>
          <w:trHeight w:val="20"/>
        </w:trPr>
        <w:tc>
          <w:tcPr>
            <w:tcW w:w="398" w:type="pct"/>
            <w:shd w:val="clear" w:color="auto" w:fill="auto"/>
            <w:vAlign w:val="center"/>
            <w:hideMark/>
          </w:tcPr>
          <w:p w14:paraId="7EFF65F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8.3.</w:t>
            </w:r>
          </w:p>
        </w:tc>
        <w:tc>
          <w:tcPr>
            <w:tcW w:w="2031" w:type="pct"/>
            <w:shd w:val="clear" w:color="auto" w:fill="auto"/>
            <w:vAlign w:val="center"/>
            <w:hideMark/>
          </w:tcPr>
          <w:p w14:paraId="26F6A68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Rattaringluse arendamine</w:t>
            </w:r>
          </w:p>
        </w:tc>
        <w:tc>
          <w:tcPr>
            <w:tcW w:w="2571" w:type="pct"/>
            <w:shd w:val="clear" w:color="auto" w:fill="auto"/>
            <w:vAlign w:val="center"/>
            <w:hideMark/>
          </w:tcPr>
          <w:p w14:paraId="5F5EF96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turismiinfokeskuse ja kodanikuühendustega otsitakse võimalusi jalgrataste laenutusvõimaluste leidmiseks.</w:t>
            </w:r>
          </w:p>
        </w:tc>
      </w:tr>
      <w:tr w:rsidR="00A60B76" w:rsidRPr="000A5E58" w14:paraId="1A747BF7" w14:textId="77777777" w:rsidTr="0020642E">
        <w:trPr>
          <w:trHeight w:val="20"/>
        </w:trPr>
        <w:tc>
          <w:tcPr>
            <w:tcW w:w="398" w:type="pct"/>
            <w:shd w:val="clear" w:color="auto" w:fill="auto"/>
            <w:vAlign w:val="center"/>
            <w:hideMark/>
          </w:tcPr>
          <w:p w14:paraId="5111A444"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8.4.</w:t>
            </w:r>
          </w:p>
        </w:tc>
        <w:tc>
          <w:tcPr>
            <w:tcW w:w="2031" w:type="pct"/>
            <w:shd w:val="clear" w:color="auto" w:fill="auto"/>
            <w:vAlign w:val="center"/>
            <w:hideMark/>
          </w:tcPr>
          <w:p w14:paraId="2CD79C8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Elektriautode laadimisvõrgustiku laiendamise motiveerimine</w:t>
            </w:r>
          </w:p>
        </w:tc>
        <w:tc>
          <w:tcPr>
            <w:tcW w:w="2571" w:type="pct"/>
            <w:shd w:val="clear" w:color="auto" w:fill="auto"/>
            <w:vAlign w:val="center"/>
            <w:hideMark/>
          </w:tcPr>
          <w:p w14:paraId="669C6FA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Vajaduse tekkimisel tehakse koostööd ettevõtjatega elektriautode laadimisvõrgustiku laiendamiseks.</w:t>
            </w:r>
          </w:p>
        </w:tc>
      </w:tr>
      <w:tr w:rsidR="00A60B76" w:rsidRPr="000A5E58" w14:paraId="64B946A7" w14:textId="77777777" w:rsidTr="000A5E58">
        <w:trPr>
          <w:trHeight w:val="20"/>
        </w:trPr>
        <w:tc>
          <w:tcPr>
            <w:tcW w:w="5000" w:type="pct"/>
            <w:gridSpan w:val="3"/>
            <w:shd w:val="clear" w:color="auto" w:fill="E2EFD9" w:themeFill="accent6" w:themeFillTint="33"/>
            <w:vAlign w:val="center"/>
            <w:hideMark/>
          </w:tcPr>
          <w:p w14:paraId="2418C138" w14:textId="6635195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9 Energiatõhususe põhimõtete rakendamine</w:t>
            </w:r>
          </w:p>
        </w:tc>
      </w:tr>
      <w:tr w:rsidR="00A60B76" w:rsidRPr="000A5E58" w14:paraId="3C9125F7" w14:textId="77777777" w:rsidTr="0020642E">
        <w:trPr>
          <w:trHeight w:val="20"/>
        </w:trPr>
        <w:tc>
          <w:tcPr>
            <w:tcW w:w="398" w:type="pct"/>
            <w:shd w:val="clear" w:color="auto" w:fill="auto"/>
            <w:vAlign w:val="center"/>
            <w:hideMark/>
          </w:tcPr>
          <w:p w14:paraId="32D84F2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9.2.</w:t>
            </w:r>
          </w:p>
        </w:tc>
        <w:tc>
          <w:tcPr>
            <w:tcW w:w="2031" w:type="pct"/>
            <w:shd w:val="clear" w:color="auto" w:fill="auto"/>
            <w:vAlign w:val="center"/>
            <w:hideMark/>
          </w:tcPr>
          <w:p w14:paraId="2F6281B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Taastuvenergia laiem rakendamine </w:t>
            </w:r>
          </w:p>
        </w:tc>
        <w:tc>
          <w:tcPr>
            <w:tcW w:w="2571" w:type="pct"/>
            <w:shd w:val="clear" w:color="auto" w:fill="auto"/>
            <w:vAlign w:val="center"/>
            <w:hideMark/>
          </w:tcPr>
          <w:p w14:paraId="7117E3F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hoonetele päikesejaamade paigaldamiseks. Tutvustatakse  taastuvenergia kasutamise võimalusi.  </w:t>
            </w:r>
          </w:p>
        </w:tc>
      </w:tr>
      <w:tr w:rsidR="00A60B76" w:rsidRPr="000A5E58" w14:paraId="7FC22094" w14:textId="77777777" w:rsidTr="0020642E">
        <w:trPr>
          <w:trHeight w:val="20"/>
        </w:trPr>
        <w:tc>
          <w:tcPr>
            <w:tcW w:w="398" w:type="pct"/>
            <w:shd w:val="clear" w:color="auto" w:fill="auto"/>
            <w:vAlign w:val="center"/>
            <w:hideMark/>
          </w:tcPr>
          <w:p w14:paraId="276A473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9.märts</w:t>
            </w:r>
          </w:p>
        </w:tc>
        <w:tc>
          <w:tcPr>
            <w:tcW w:w="2031" w:type="pct"/>
            <w:shd w:val="clear" w:color="auto" w:fill="auto"/>
            <w:vAlign w:val="center"/>
            <w:hideMark/>
          </w:tcPr>
          <w:p w14:paraId="333B556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Taastuvenergia kasutuselevõtu soodustamine küttesüsteemide asendamisel</w:t>
            </w:r>
          </w:p>
        </w:tc>
        <w:tc>
          <w:tcPr>
            <w:tcW w:w="2571" w:type="pct"/>
            <w:shd w:val="clear" w:color="auto" w:fill="auto"/>
            <w:vAlign w:val="center"/>
            <w:hideMark/>
          </w:tcPr>
          <w:p w14:paraId="06477E3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programmi põhimõtted, mille eesmärgiks on soodustada linnas olemasolevate küttesüsteemide asendamist taastuvenergial töötavate süsteemidega. </w:t>
            </w:r>
          </w:p>
        </w:tc>
      </w:tr>
      <w:tr w:rsidR="00A60B76" w:rsidRPr="000A5E58" w14:paraId="2FD753B8" w14:textId="77777777" w:rsidTr="000A5E58">
        <w:trPr>
          <w:trHeight w:val="20"/>
        </w:trPr>
        <w:tc>
          <w:tcPr>
            <w:tcW w:w="5000" w:type="pct"/>
            <w:gridSpan w:val="3"/>
            <w:shd w:val="clear" w:color="auto" w:fill="E2EFD9" w:themeFill="accent6" w:themeFillTint="33"/>
            <w:vAlign w:val="center"/>
            <w:hideMark/>
          </w:tcPr>
          <w:p w14:paraId="2986B4EB" w14:textId="2A27D9C6"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11 Hästitoimiva ning</w:t>
            </w:r>
            <w:r w:rsidRPr="000A5E58">
              <w:rPr>
                <w:rFonts w:eastAsia="Times New Roman" w:cs="Times New Roman"/>
                <w:b/>
                <w:bCs/>
                <w:color w:val="FF0000"/>
                <w:sz w:val="20"/>
                <w:szCs w:val="20"/>
                <w:lang w:eastAsia="et-EE"/>
              </w:rPr>
              <w:t xml:space="preserve"> </w:t>
            </w:r>
            <w:r w:rsidRPr="000A5E58">
              <w:rPr>
                <w:rFonts w:eastAsia="Times New Roman" w:cs="Times New Roman"/>
                <w:b/>
                <w:bCs/>
                <w:color w:val="000000"/>
                <w:sz w:val="20"/>
                <w:szCs w:val="20"/>
                <w:lang w:eastAsia="et-EE"/>
              </w:rPr>
              <w:t>hubase linnaruumi kujundamine ja korrashoid</w:t>
            </w:r>
          </w:p>
        </w:tc>
      </w:tr>
      <w:tr w:rsidR="00A60B76" w:rsidRPr="000A5E58" w14:paraId="1E516BA9" w14:textId="77777777" w:rsidTr="0020642E">
        <w:trPr>
          <w:trHeight w:val="20"/>
        </w:trPr>
        <w:tc>
          <w:tcPr>
            <w:tcW w:w="398" w:type="pct"/>
            <w:shd w:val="clear" w:color="auto" w:fill="auto"/>
            <w:vAlign w:val="center"/>
            <w:hideMark/>
          </w:tcPr>
          <w:p w14:paraId="72B3841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11.2.</w:t>
            </w:r>
          </w:p>
        </w:tc>
        <w:tc>
          <w:tcPr>
            <w:tcW w:w="2031" w:type="pct"/>
            <w:shd w:val="clear" w:color="auto" w:fill="auto"/>
            <w:vAlign w:val="center"/>
            <w:hideMark/>
          </w:tcPr>
          <w:p w14:paraId="6BDF8D2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Vabadussõjas langenute  mälestuse jäädvustamine</w:t>
            </w:r>
          </w:p>
        </w:tc>
        <w:tc>
          <w:tcPr>
            <w:tcW w:w="2571" w:type="pct"/>
            <w:shd w:val="clear" w:color="auto" w:fill="auto"/>
            <w:vAlign w:val="center"/>
            <w:hideMark/>
          </w:tcPr>
          <w:p w14:paraId="7A36AB2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Vabaduse platsile rajatakse Vabadussõjas langenute mälestusmärk.</w:t>
            </w:r>
          </w:p>
        </w:tc>
      </w:tr>
      <w:tr w:rsidR="00A60B76" w:rsidRPr="000A5E58" w14:paraId="29BB7924" w14:textId="77777777" w:rsidTr="0020642E">
        <w:trPr>
          <w:trHeight w:val="20"/>
        </w:trPr>
        <w:tc>
          <w:tcPr>
            <w:tcW w:w="398" w:type="pct"/>
            <w:shd w:val="clear" w:color="auto" w:fill="auto"/>
            <w:vAlign w:val="center"/>
            <w:hideMark/>
          </w:tcPr>
          <w:p w14:paraId="349C008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11.8.</w:t>
            </w:r>
          </w:p>
        </w:tc>
        <w:tc>
          <w:tcPr>
            <w:tcW w:w="2031" w:type="pct"/>
            <w:shd w:val="clear" w:color="auto" w:fill="auto"/>
            <w:vAlign w:val="center"/>
            <w:hideMark/>
          </w:tcPr>
          <w:p w14:paraId="5FCDBFA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Arkaadia aia arendamine </w:t>
            </w:r>
          </w:p>
        </w:tc>
        <w:tc>
          <w:tcPr>
            <w:tcW w:w="2571" w:type="pct"/>
            <w:shd w:val="clear" w:color="auto" w:fill="auto"/>
            <w:vAlign w:val="center"/>
            <w:hideMark/>
          </w:tcPr>
          <w:p w14:paraId="733DED0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Arkaadia aia rajatiste uuendamiseks ning ala paremaks kasutamiseks kultuuriürituste toimumise ning vaba aja veetmise kohana.</w:t>
            </w:r>
          </w:p>
        </w:tc>
      </w:tr>
      <w:tr w:rsidR="00A60B76" w:rsidRPr="000A5E58" w14:paraId="4EF65253" w14:textId="77777777" w:rsidTr="0020642E">
        <w:trPr>
          <w:trHeight w:val="20"/>
        </w:trPr>
        <w:tc>
          <w:tcPr>
            <w:tcW w:w="398" w:type="pct"/>
            <w:shd w:val="clear" w:color="auto" w:fill="auto"/>
            <w:vAlign w:val="center"/>
            <w:hideMark/>
          </w:tcPr>
          <w:p w14:paraId="1823321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11.11.</w:t>
            </w:r>
          </w:p>
        </w:tc>
        <w:tc>
          <w:tcPr>
            <w:tcW w:w="2031" w:type="pct"/>
            <w:shd w:val="clear" w:color="auto" w:fill="auto"/>
            <w:vAlign w:val="center"/>
            <w:hideMark/>
          </w:tcPr>
          <w:p w14:paraId="1946932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Urnimüüri rajamine Viljandi Metsakalmistule</w:t>
            </w:r>
          </w:p>
        </w:tc>
        <w:tc>
          <w:tcPr>
            <w:tcW w:w="2571" w:type="pct"/>
            <w:shd w:val="clear" w:color="auto" w:fill="auto"/>
            <w:vAlign w:val="center"/>
            <w:hideMark/>
          </w:tcPr>
          <w:p w14:paraId="4387E20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Metsakalmistule rajatakse urnimüür ehk kolumbaarium, ehitis tuhaurnide hoidmiseks ja/või tuha puistamiseks.</w:t>
            </w:r>
          </w:p>
        </w:tc>
      </w:tr>
      <w:tr w:rsidR="00A60B76" w:rsidRPr="000A5E58" w14:paraId="40E0BE87" w14:textId="77777777" w:rsidTr="0020642E">
        <w:trPr>
          <w:trHeight w:val="20"/>
        </w:trPr>
        <w:tc>
          <w:tcPr>
            <w:tcW w:w="398" w:type="pct"/>
            <w:shd w:val="clear" w:color="auto" w:fill="auto"/>
            <w:vAlign w:val="center"/>
            <w:hideMark/>
          </w:tcPr>
          <w:p w14:paraId="5AC10DB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11.12.</w:t>
            </w:r>
          </w:p>
        </w:tc>
        <w:tc>
          <w:tcPr>
            <w:tcW w:w="2031" w:type="pct"/>
            <w:shd w:val="clear" w:color="auto" w:fill="auto"/>
            <w:vAlign w:val="center"/>
            <w:hideMark/>
          </w:tcPr>
          <w:p w14:paraId="3B3753C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Ajalooliste isikute kalmude eksponeerimine</w:t>
            </w:r>
          </w:p>
        </w:tc>
        <w:tc>
          <w:tcPr>
            <w:tcW w:w="2571" w:type="pct"/>
            <w:shd w:val="clear" w:color="auto" w:fill="auto"/>
            <w:vAlign w:val="center"/>
            <w:hideMark/>
          </w:tcPr>
          <w:p w14:paraId="5497067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Linna kalmistutele paigaldatakse infostendid ajalooliste isikute kalmude asukohtade kohta</w:t>
            </w:r>
          </w:p>
        </w:tc>
      </w:tr>
      <w:tr w:rsidR="00A60B76" w:rsidRPr="000A5E58" w14:paraId="6CCD75C6" w14:textId="77777777" w:rsidTr="000A5E58">
        <w:trPr>
          <w:trHeight w:val="20"/>
        </w:trPr>
        <w:tc>
          <w:tcPr>
            <w:tcW w:w="5000" w:type="pct"/>
            <w:gridSpan w:val="3"/>
            <w:shd w:val="clear" w:color="auto" w:fill="E2EFD9" w:themeFill="accent6" w:themeFillTint="33"/>
            <w:vAlign w:val="center"/>
            <w:hideMark/>
          </w:tcPr>
          <w:p w14:paraId="51134F13" w14:textId="7126891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12 Kaasaegse taristu väljaarendamine</w:t>
            </w:r>
          </w:p>
        </w:tc>
      </w:tr>
      <w:tr w:rsidR="00A60B76" w:rsidRPr="000A5E58" w14:paraId="0927D9C9" w14:textId="77777777" w:rsidTr="0020642E">
        <w:trPr>
          <w:trHeight w:val="20"/>
        </w:trPr>
        <w:tc>
          <w:tcPr>
            <w:tcW w:w="398" w:type="pct"/>
            <w:shd w:val="clear" w:color="auto" w:fill="auto"/>
            <w:vAlign w:val="center"/>
            <w:hideMark/>
          </w:tcPr>
          <w:p w14:paraId="212C2006"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12.3.</w:t>
            </w:r>
          </w:p>
        </w:tc>
        <w:tc>
          <w:tcPr>
            <w:tcW w:w="2031" w:type="pct"/>
            <w:shd w:val="clear" w:color="auto" w:fill="auto"/>
            <w:vAlign w:val="center"/>
            <w:hideMark/>
          </w:tcPr>
          <w:p w14:paraId="34D539A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Kergliiklusteede ülelinnalise võrgustiku arendamine </w:t>
            </w:r>
          </w:p>
        </w:tc>
        <w:tc>
          <w:tcPr>
            <w:tcW w:w="2571" w:type="pct"/>
            <w:shd w:val="clear" w:color="auto" w:fill="auto"/>
            <w:vAlign w:val="center"/>
            <w:hideMark/>
          </w:tcPr>
          <w:p w14:paraId="7311B3B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Arendatakse välja kesklinna ja linnaosade (Männimäe, Paalalinna, Uueveski, Peetrimõisa, Kösti) vaheliste katkematute, mugavate ja turvaliste kergliiklusteede võrgustik. Uuendatakse või ehitatakse välja kergliiklusteed peamistel põhi- ja jaotustänavatel. Ehitatakse kergliiklustunnelid Jakobsoni ja Vaksali tänavale.</w:t>
            </w:r>
          </w:p>
        </w:tc>
      </w:tr>
      <w:tr w:rsidR="00A60B76" w:rsidRPr="000A5E58" w14:paraId="6B1279DA" w14:textId="77777777" w:rsidTr="0020642E">
        <w:trPr>
          <w:trHeight w:val="20"/>
        </w:trPr>
        <w:tc>
          <w:tcPr>
            <w:tcW w:w="398" w:type="pct"/>
            <w:shd w:val="clear" w:color="auto" w:fill="auto"/>
            <w:vAlign w:val="center"/>
            <w:hideMark/>
          </w:tcPr>
          <w:p w14:paraId="58DA9BF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12.4.</w:t>
            </w:r>
          </w:p>
        </w:tc>
        <w:tc>
          <w:tcPr>
            <w:tcW w:w="2031" w:type="pct"/>
            <w:shd w:val="clear" w:color="auto" w:fill="auto"/>
            <w:vAlign w:val="center"/>
            <w:hideMark/>
          </w:tcPr>
          <w:p w14:paraId="559DD8B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Nutikate ülekäiguradade rajamine</w:t>
            </w:r>
          </w:p>
        </w:tc>
        <w:tc>
          <w:tcPr>
            <w:tcW w:w="2571" w:type="pct"/>
            <w:shd w:val="clear" w:color="auto" w:fill="auto"/>
            <w:vAlign w:val="center"/>
            <w:hideMark/>
          </w:tcPr>
          <w:p w14:paraId="23901F6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Liiklusohutuse suurendamiseks otsitakse võimalusi ülekäiguradadel nutikate lahenduste kasutamiseks. </w:t>
            </w:r>
          </w:p>
        </w:tc>
      </w:tr>
      <w:tr w:rsidR="00A60B76" w:rsidRPr="000A5E58" w14:paraId="7AE87F8E" w14:textId="77777777" w:rsidTr="0020642E">
        <w:trPr>
          <w:trHeight w:val="20"/>
        </w:trPr>
        <w:tc>
          <w:tcPr>
            <w:tcW w:w="398" w:type="pct"/>
            <w:shd w:val="clear" w:color="auto" w:fill="auto"/>
            <w:vAlign w:val="center"/>
            <w:hideMark/>
          </w:tcPr>
          <w:p w14:paraId="3ED9978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12.6.</w:t>
            </w:r>
          </w:p>
        </w:tc>
        <w:tc>
          <w:tcPr>
            <w:tcW w:w="2031" w:type="pct"/>
            <w:shd w:val="clear" w:color="auto" w:fill="auto"/>
            <w:vAlign w:val="center"/>
            <w:hideMark/>
          </w:tcPr>
          <w:p w14:paraId="3C980A1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Tingimuste loomine ohutuks liiklemiseks raudtee-ülekäigukohtadel</w:t>
            </w:r>
          </w:p>
        </w:tc>
        <w:tc>
          <w:tcPr>
            <w:tcW w:w="2571" w:type="pct"/>
            <w:shd w:val="clear" w:color="auto" w:fill="auto"/>
            <w:vAlign w:val="center"/>
            <w:hideMark/>
          </w:tcPr>
          <w:p w14:paraId="2FC6DBB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Paigaldatakse tõkkepuu raudtee Paala tee ülesõidukohale ning lahendatakse Kalevi tänava jalakäijate ülekäik.</w:t>
            </w:r>
          </w:p>
        </w:tc>
      </w:tr>
      <w:tr w:rsidR="00A60B76" w:rsidRPr="000A5E58" w14:paraId="71B1AEEE" w14:textId="77777777" w:rsidTr="0020642E">
        <w:trPr>
          <w:trHeight w:val="20"/>
        </w:trPr>
        <w:tc>
          <w:tcPr>
            <w:tcW w:w="398" w:type="pct"/>
            <w:shd w:val="clear" w:color="auto" w:fill="auto"/>
            <w:vAlign w:val="center"/>
            <w:hideMark/>
          </w:tcPr>
          <w:p w14:paraId="447256A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12.9.</w:t>
            </w:r>
          </w:p>
        </w:tc>
        <w:tc>
          <w:tcPr>
            <w:tcW w:w="2031" w:type="pct"/>
            <w:shd w:val="clear" w:color="auto" w:fill="auto"/>
            <w:vAlign w:val="center"/>
            <w:hideMark/>
          </w:tcPr>
          <w:p w14:paraId="71725BFE" w14:textId="20DC14C6" w:rsidR="00A60B76" w:rsidRPr="000A5E58" w:rsidRDefault="00A60B76" w:rsidP="00AC45B4">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Rannapromenaadi </w:t>
            </w:r>
            <w:r w:rsidR="00AC45B4">
              <w:rPr>
                <w:rFonts w:eastAsia="Times New Roman" w:cs="Times New Roman"/>
                <w:iCs/>
                <w:color w:val="000000"/>
                <w:sz w:val="20"/>
                <w:szCs w:val="20"/>
                <w:lang w:eastAsia="et-EE"/>
              </w:rPr>
              <w:t>ehituse jätkamine</w:t>
            </w:r>
          </w:p>
        </w:tc>
        <w:tc>
          <w:tcPr>
            <w:tcW w:w="2571" w:type="pct"/>
            <w:shd w:val="clear" w:color="auto" w:fill="auto"/>
            <w:vAlign w:val="center"/>
            <w:hideMark/>
          </w:tcPr>
          <w:p w14:paraId="4B4002A1" w14:textId="2F7A8E8A"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w:t>
            </w:r>
            <w:r w:rsidR="00AC45B4" w:rsidRPr="00AC45B4">
              <w:rPr>
                <w:rFonts w:eastAsia="Times New Roman" w:cs="Times New Roman"/>
                <w:iCs/>
                <w:color w:val="000000"/>
                <w:sz w:val="20"/>
                <w:szCs w:val="20"/>
                <w:lang w:eastAsia="et-EE"/>
              </w:rPr>
              <w:t>Rannapromenaadi planeerimis- ja ehitustööde jätkamine</w:t>
            </w:r>
          </w:p>
        </w:tc>
      </w:tr>
      <w:tr w:rsidR="00A60B76" w:rsidRPr="000A5E58" w14:paraId="05C694A5" w14:textId="77777777" w:rsidTr="0020642E">
        <w:trPr>
          <w:trHeight w:val="20"/>
        </w:trPr>
        <w:tc>
          <w:tcPr>
            <w:tcW w:w="398" w:type="pct"/>
            <w:shd w:val="clear" w:color="auto" w:fill="auto"/>
            <w:vAlign w:val="center"/>
            <w:hideMark/>
          </w:tcPr>
          <w:p w14:paraId="4890D5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12.10.</w:t>
            </w:r>
          </w:p>
        </w:tc>
        <w:tc>
          <w:tcPr>
            <w:tcW w:w="2031" w:type="pct"/>
            <w:shd w:val="clear" w:color="auto" w:fill="auto"/>
            <w:vAlign w:val="center"/>
            <w:hideMark/>
          </w:tcPr>
          <w:p w14:paraId="775B5ED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Kesklinna parkla või parkimismaja ehitamine </w:t>
            </w:r>
          </w:p>
        </w:tc>
        <w:tc>
          <w:tcPr>
            <w:tcW w:w="2571" w:type="pct"/>
            <w:shd w:val="clear" w:color="auto" w:fill="auto"/>
            <w:vAlign w:val="center"/>
            <w:hideMark/>
          </w:tcPr>
          <w:p w14:paraId="0752926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koostöös erasektoriga kesklinna parkla või parkimismaja ehitamiseks. </w:t>
            </w:r>
          </w:p>
        </w:tc>
      </w:tr>
      <w:tr w:rsidR="00A60B76" w:rsidRPr="000A5E58" w14:paraId="65729ADB" w14:textId="77777777" w:rsidTr="0020642E">
        <w:trPr>
          <w:trHeight w:val="20"/>
        </w:trPr>
        <w:tc>
          <w:tcPr>
            <w:tcW w:w="398" w:type="pct"/>
            <w:shd w:val="clear" w:color="auto" w:fill="auto"/>
            <w:vAlign w:val="center"/>
            <w:hideMark/>
          </w:tcPr>
          <w:p w14:paraId="2E4125A8"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12.14.</w:t>
            </w:r>
          </w:p>
        </w:tc>
        <w:tc>
          <w:tcPr>
            <w:tcW w:w="2031" w:type="pct"/>
            <w:shd w:val="clear" w:color="auto" w:fill="auto"/>
            <w:vAlign w:val="center"/>
            <w:hideMark/>
          </w:tcPr>
          <w:p w14:paraId="144E5BD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Panustamine õhu kvaliteedi parandamisse</w:t>
            </w:r>
          </w:p>
        </w:tc>
        <w:tc>
          <w:tcPr>
            <w:tcW w:w="2571" w:type="pct"/>
            <w:shd w:val="clear" w:color="auto" w:fill="auto"/>
            <w:vAlign w:val="center"/>
            <w:hideMark/>
          </w:tcPr>
          <w:p w14:paraId="1D26680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Soodustatakse uute tehnoloogiate kasutuselevõttu reoveemuda käitlemiseks.</w:t>
            </w:r>
          </w:p>
        </w:tc>
      </w:tr>
      <w:tr w:rsidR="00A60B76" w:rsidRPr="000A5E58" w14:paraId="136F1334" w14:textId="77777777" w:rsidTr="0020642E">
        <w:trPr>
          <w:trHeight w:val="20"/>
        </w:trPr>
        <w:tc>
          <w:tcPr>
            <w:tcW w:w="398" w:type="pct"/>
            <w:shd w:val="clear" w:color="auto" w:fill="auto"/>
            <w:vAlign w:val="center"/>
            <w:hideMark/>
          </w:tcPr>
          <w:p w14:paraId="78AB9F1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12.15.</w:t>
            </w:r>
          </w:p>
        </w:tc>
        <w:tc>
          <w:tcPr>
            <w:tcW w:w="2031" w:type="pct"/>
            <w:shd w:val="clear" w:color="auto" w:fill="auto"/>
            <w:vAlign w:val="center"/>
            <w:hideMark/>
          </w:tcPr>
          <w:p w14:paraId="6B0440C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Sajuvee trasside planeerimine ja rajamine</w:t>
            </w:r>
          </w:p>
        </w:tc>
        <w:tc>
          <w:tcPr>
            <w:tcW w:w="2571" w:type="pct"/>
            <w:shd w:val="clear" w:color="auto" w:fill="auto"/>
            <w:vAlign w:val="center"/>
            <w:hideMark/>
          </w:tcPr>
          <w:p w14:paraId="1D34F38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Leitakse lahendusi sajuveetrasside planeerimiseks ja rajamiseks. </w:t>
            </w:r>
          </w:p>
        </w:tc>
      </w:tr>
      <w:tr w:rsidR="00A60B76" w:rsidRPr="000A5E58" w14:paraId="4C06346E" w14:textId="77777777" w:rsidTr="000A5E58">
        <w:trPr>
          <w:trHeight w:val="20"/>
        </w:trPr>
        <w:tc>
          <w:tcPr>
            <w:tcW w:w="5000" w:type="pct"/>
            <w:gridSpan w:val="3"/>
            <w:shd w:val="clear" w:color="auto" w:fill="E2EFD9" w:themeFill="accent6" w:themeFillTint="33"/>
            <w:vAlign w:val="center"/>
            <w:hideMark/>
          </w:tcPr>
          <w:p w14:paraId="0B40B256" w14:textId="01F34914"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13 Planeerimistegevuse korraldamine</w:t>
            </w:r>
          </w:p>
        </w:tc>
      </w:tr>
      <w:tr w:rsidR="00A60B76" w:rsidRPr="000A5E58" w14:paraId="296F3467" w14:textId="77777777" w:rsidTr="0020642E">
        <w:trPr>
          <w:trHeight w:val="20"/>
        </w:trPr>
        <w:tc>
          <w:tcPr>
            <w:tcW w:w="398" w:type="pct"/>
            <w:shd w:val="clear" w:color="auto" w:fill="auto"/>
            <w:vAlign w:val="center"/>
            <w:hideMark/>
          </w:tcPr>
          <w:p w14:paraId="251639B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13.3.</w:t>
            </w:r>
          </w:p>
        </w:tc>
        <w:tc>
          <w:tcPr>
            <w:tcW w:w="2031" w:type="pct"/>
            <w:shd w:val="clear" w:color="auto" w:fill="auto"/>
            <w:vAlign w:val="center"/>
            <w:hideMark/>
          </w:tcPr>
          <w:p w14:paraId="60B15F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Haljastu teemaplaneeringu koostamine</w:t>
            </w:r>
          </w:p>
        </w:tc>
        <w:tc>
          <w:tcPr>
            <w:tcW w:w="2571" w:type="pct"/>
            <w:shd w:val="clear" w:color="auto" w:fill="auto"/>
            <w:vAlign w:val="center"/>
            <w:hideMark/>
          </w:tcPr>
          <w:p w14:paraId="0FA0DDF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Teemaplaneeringus kajastatakse linnahaljastu rohevõrgustiku funktsioonidest lähtuvalt ning määratletakse haljastu arengusuunad.</w:t>
            </w:r>
          </w:p>
        </w:tc>
      </w:tr>
      <w:tr w:rsidR="00A60B76" w:rsidRPr="000A5E58" w14:paraId="200B03AA" w14:textId="77777777" w:rsidTr="000A5E58">
        <w:trPr>
          <w:trHeight w:val="20"/>
        </w:trPr>
        <w:tc>
          <w:tcPr>
            <w:tcW w:w="5000" w:type="pct"/>
            <w:gridSpan w:val="3"/>
            <w:shd w:val="clear" w:color="auto" w:fill="E2EFD9" w:themeFill="accent6" w:themeFillTint="33"/>
            <w:vAlign w:val="center"/>
            <w:hideMark/>
          </w:tcPr>
          <w:p w14:paraId="61233DE9" w14:textId="4089CFE4"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15 Konkurentsivõimelise ettevõtluskeskkonna edendamine</w:t>
            </w:r>
          </w:p>
        </w:tc>
      </w:tr>
      <w:tr w:rsidR="00A60B76" w:rsidRPr="000A5E58" w14:paraId="66461A27" w14:textId="77777777" w:rsidTr="0020642E">
        <w:trPr>
          <w:trHeight w:val="20"/>
        </w:trPr>
        <w:tc>
          <w:tcPr>
            <w:tcW w:w="398" w:type="pct"/>
            <w:shd w:val="clear" w:color="auto" w:fill="auto"/>
            <w:vAlign w:val="center"/>
            <w:hideMark/>
          </w:tcPr>
          <w:p w14:paraId="6198597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15.4.</w:t>
            </w:r>
          </w:p>
        </w:tc>
        <w:tc>
          <w:tcPr>
            <w:tcW w:w="2031" w:type="pct"/>
            <w:shd w:val="clear" w:color="auto" w:fill="auto"/>
            <w:vAlign w:val="center"/>
            <w:hideMark/>
          </w:tcPr>
          <w:p w14:paraId="2CABFED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Kaugtöökeskuse käivitamine</w:t>
            </w:r>
          </w:p>
        </w:tc>
        <w:tc>
          <w:tcPr>
            <w:tcW w:w="2571" w:type="pct"/>
            <w:shd w:val="clear" w:color="auto" w:fill="auto"/>
            <w:vAlign w:val="center"/>
            <w:hideMark/>
          </w:tcPr>
          <w:p w14:paraId="5D5D7B0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Arendatakse välja ja käivitatakse keskus,  kus alustav ettevõtja saab kasutada ruume. </w:t>
            </w:r>
          </w:p>
        </w:tc>
      </w:tr>
      <w:tr w:rsidR="00A60B76" w:rsidRPr="000A5E58" w14:paraId="0CD07392" w14:textId="77777777" w:rsidTr="000A5E58">
        <w:trPr>
          <w:trHeight w:val="20"/>
        </w:trPr>
        <w:tc>
          <w:tcPr>
            <w:tcW w:w="5000" w:type="pct"/>
            <w:gridSpan w:val="3"/>
            <w:shd w:val="clear" w:color="auto" w:fill="E2EFD9" w:themeFill="accent6" w:themeFillTint="33"/>
            <w:vAlign w:val="center"/>
            <w:hideMark/>
          </w:tcPr>
          <w:p w14:paraId="3E3EDDD1" w14:textId="6E6620A1"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16 Koostöövõimekuse tõstmine ja koostöövõrgustike arendamine</w:t>
            </w:r>
          </w:p>
        </w:tc>
      </w:tr>
      <w:tr w:rsidR="00A60B76" w:rsidRPr="000A5E58" w14:paraId="65F108CF" w14:textId="77777777" w:rsidTr="0020642E">
        <w:trPr>
          <w:trHeight w:val="20"/>
        </w:trPr>
        <w:tc>
          <w:tcPr>
            <w:tcW w:w="398" w:type="pct"/>
            <w:shd w:val="clear" w:color="auto" w:fill="auto"/>
            <w:vAlign w:val="center"/>
            <w:hideMark/>
          </w:tcPr>
          <w:p w14:paraId="33EE56F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w:t>
            </w:r>
          </w:p>
        </w:tc>
        <w:tc>
          <w:tcPr>
            <w:tcW w:w="2031" w:type="pct"/>
            <w:shd w:val="clear" w:color="auto" w:fill="auto"/>
            <w:vAlign w:val="center"/>
            <w:hideMark/>
          </w:tcPr>
          <w:p w14:paraId="598A508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Ettevõtlusega soetud koolituste ja ürituste korraldamine ning korraldamise toetamine </w:t>
            </w:r>
          </w:p>
        </w:tc>
        <w:tc>
          <w:tcPr>
            <w:tcW w:w="2571" w:type="pct"/>
            <w:shd w:val="clear" w:color="auto" w:fill="auto"/>
            <w:vAlign w:val="center"/>
            <w:hideMark/>
          </w:tcPr>
          <w:p w14:paraId="2A3FA030" w14:textId="25A443D5"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Korraldatakse koolitusi või toetatakse koolituste korraldamist ettevõtjatele laiemaid huvigruppe hõlmavates teemades. </w:t>
            </w:r>
            <w:r w:rsidR="00AC45B4" w:rsidRPr="000A5E58">
              <w:rPr>
                <w:rFonts w:eastAsia="Times New Roman" w:cs="Times New Roman"/>
                <w:iCs/>
                <w:color w:val="000000"/>
                <w:sz w:val="20"/>
                <w:szCs w:val="20"/>
                <w:lang w:eastAsia="et-EE"/>
              </w:rPr>
              <w:t>Koostöös SA Viljandimaa Arenduskeskusega töötatakse välja piirkonnaomaseid tugiteenuseid ettevõtlusaktiivsuse säilitamiseks ja suurendamiseks.</w:t>
            </w:r>
          </w:p>
        </w:tc>
      </w:tr>
      <w:tr w:rsidR="00A60B76" w:rsidRPr="000A5E58" w14:paraId="34041380" w14:textId="77777777" w:rsidTr="0020642E">
        <w:trPr>
          <w:trHeight w:val="20"/>
        </w:trPr>
        <w:tc>
          <w:tcPr>
            <w:tcW w:w="398" w:type="pct"/>
            <w:shd w:val="clear" w:color="auto" w:fill="auto"/>
            <w:vAlign w:val="center"/>
            <w:hideMark/>
          </w:tcPr>
          <w:p w14:paraId="21343A89"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16.7.</w:t>
            </w:r>
          </w:p>
        </w:tc>
        <w:tc>
          <w:tcPr>
            <w:tcW w:w="2031" w:type="pct"/>
            <w:shd w:val="clear" w:color="auto" w:fill="auto"/>
            <w:vAlign w:val="center"/>
            <w:hideMark/>
          </w:tcPr>
          <w:p w14:paraId="6BB6653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Alustavate ettevõtjate konkursi käivitamine ja läbiviimine</w:t>
            </w:r>
          </w:p>
        </w:tc>
        <w:tc>
          <w:tcPr>
            <w:tcW w:w="2571" w:type="pct"/>
            <w:shd w:val="clear" w:color="auto" w:fill="auto"/>
            <w:vAlign w:val="center"/>
            <w:hideMark/>
          </w:tcPr>
          <w:p w14:paraId="4F56122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ja käivitatakse konkurss, mille eesmärgiks on edendada ettevõtlikkust ning aidata kaasa uute ettevõtete loomisele. </w:t>
            </w:r>
          </w:p>
        </w:tc>
      </w:tr>
      <w:tr w:rsidR="00A60B76" w:rsidRPr="000A5E58" w14:paraId="0C50A391" w14:textId="77777777" w:rsidTr="0020642E">
        <w:trPr>
          <w:trHeight w:val="20"/>
        </w:trPr>
        <w:tc>
          <w:tcPr>
            <w:tcW w:w="398" w:type="pct"/>
            <w:shd w:val="clear" w:color="auto" w:fill="auto"/>
            <w:vAlign w:val="center"/>
            <w:hideMark/>
          </w:tcPr>
          <w:p w14:paraId="1B6CF676"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16.8.</w:t>
            </w:r>
          </w:p>
        </w:tc>
        <w:tc>
          <w:tcPr>
            <w:tcW w:w="2031" w:type="pct"/>
            <w:shd w:val="clear" w:color="auto" w:fill="auto"/>
            <w:vAlign w:val="center"/>
            <w:hideMark/>
          </w:tcPr>
          <w:p w14:paraId="3E37C1F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Erinevate riikide ja piirkondade tutvustamine</w:t>
            </w:r>
          </w:p>
        </w:tc>
        <w:tc>
          <w:tcPr>
            <w:tcW w:w="2571" w:type="pct"/>
            <w:shd w:val="clear" w:color="auto" w:fill="auto"/>
            <w:vAlign w:val="center"/>
            <w:hideMark/>
          </w:tcPr>
          <w:p w14:paraId="7C19FEC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Kutsutakse ellu üritusi või kampaaniaid erinevate riikide ja piirkondade tutvustamiseks.</w:t>
            </w:r>
          </w:p>
        </w:tc>
      </w:tr>
      <w:tr w:rsidR="00A60B76" w:rsidRPr="000A5E58" w14:paraId="30592471" w14:textId="77777777" w:rsidTr="0020642E">
        <w:trPr>
          <w:trHeight w:val="20"/>
        </w:trPr>
        <w:tc>
          <w:tcPr>
            <w:tcW w:w="398" w:type="pct"/>
            <w:shd w:val="clear" w:color="auto" w:fill="auto"/>
            <w:vAlign w:val="center"/>
            <w:hideMark/>
          </w:tcPr>
          <w:p w14:paraId="0C9FA1D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16.9.</w:t>
            </w:r>
          </w:p>
        </w:tc>
        <w:tc>
          <w:tcPr>
            <w:tcW w:w="2031" w:type="pct"/>
            <w:shd w:val="clear" w:color="auto" w:fill="auto"/>
            <w:vAlign w:val="center"/>
            <w:hideMark/>
          </w:tcPr>
          <w:p w14:paraId="6311208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piirkonna ühinemine UNESCO Loovlinnade Võrgustikuga</w:t>
            </w:r>
          </w:p>
        </w:tc>
        <w:tc>
          <w:tcPr>
            <w:tcW w:w="2571" w:type="pct"/>
            <w:shd w:val="clear" w:color="auto" w:fill="auto"/>
            <w:vAlign w:val="center"/>
            <w:hideMark/>
          </w:tcPr>
          <w:p w14:paraId="2319D04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Tehakse koostööd SA Viljandimaa Loomemajanduskeskusega Viljandi piirkonna </w:t>
            </w:r>
            <w:r w:rsidRPr="000A5E58">
              <w:rPr>
                <w:rFonts w:eastAsia="Times New Roman" w:cs="Times New Roman"/>
                <w:iCs/>
                <w:color w:val="000000"/>
                <w:sz w:val="20"/>
                <w:szCs w:val="20"/>
                <w:lang w:eastAsia="et-EE"/>
              </w:rPr>
              <w:lastRenderedPageBreak/>
              <w:t>ühinemiseks UNESCO Loovlinnade Võrgustikuga käsitöö ja rahvakunsti valdkonnas.</w:t>
            </w:r>
          </w:p>
        </w:tc>
      </w:tr>
      <w:tr w:rsidR="00A60B76" w:rsidRPr="000A5E58" w14:paraId="12CE09FE" w14:textId="77777777" w:rsidTr="0020642E">
        <w:trPr>
          <w:trHeight w:val="20"/>
        </w:trPr>
        <w:tc>
          <w:tcPr>
            <w:tcW w:w="398" w:type="pct"/>
            <w:shd w:val="clear" w:color="auto" w:fill="auto"/>
            <w:vAlign w:val="center"/>
            <w:hideMark/>
          </w:tcPr>
          <w:p w14:paraId="66D7D04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lastRenderedPageBreak/>
              <w:t>16.11.</w:t>
            </w:r>
          </w:p>
        </w:tc>
        <w:tc>
          <w:tcPr>
            <w:tcW w:w="2031" w:type="pct"/>
            <w:shd w:val="clear" w:color="auto" w:fill="auto"/>
            <w:vAlign w:val="center"/>
            <w:hideMark/>
          </w:tcPr>
          <w:p w14:paraId="005EFE3B" w14:textId="77777777" w:rsidR="00A60B76" w:rsidRPr="000A5E58" w:rsidRDefault="00A60B76" w:rsidP="000A5E58">
            <w:pPr>
              <w:spacing w:after="0" w:line="240" w:lineRule="auto"/>
              <w:rPr>
                <w:rFonts w:eastAsia="Times New Roman" w:cs="Times New Roman"/>
                <w:iCs/>
                <w:color w:val="auto"/>
                <w:sz w:val="20"/>
                <w:szCs w:val="20"/>
                <w:lang w:eastAsia="et-EE"/>
              </w:rPr>
            </w:pPr>
            <w:r w:rsidRPr="000A5E58">
              <w:rPr>
                <w:rFonts w:eastAsia="Times New Roman" w:cs="Times New Roman"/>
                <w:iCs/>
                <w:color w:val="auto"/>
                <w:sz w:val="20"/>
                <w:szCs w:val="20"/>
                <w:lang w:eastAsia="et-EE"/>
              </w:rPr>
              <w:t>Uute ideede konkursi käivitamine</w:t>
            </w:r>
          </w:p>
        </w:tc>
        <w:tc>
          <w:tcPr>
            <w:tcW w:w="2571" w:type="pct"/>
            <w:shd w:val="clear" w:color="auto" w:fill="auto"/>
            <w:vAlign w:val="center"/>
            <w:hideMark/>
          </w:tcPr>
          <w:p w14:paraId="574BD24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Uute ideede konkursi eesmärk on leida elluviimist ootavaid ideid ja partnereid nende ideede ellu viimiseks.</w:t>
            </w:r>
          </w:p>
        </w:tc>
      </w:tr>
      <w:tr w:rsidR="00A60B76" w:rsidRPr="000A5E58" w14:paraId="13C253F6" w14:textId="77777777" w:rsidTr="0020642E">
        <w:trPr>
          <w:trHeight w:val="20"/>
        </w:trPr>
        <w:tc>
          <w:tcPr>
            <w:tcW w:w="398" w:type="pct"/>
            <w:shd w:val="clear" w:color="auto" w:fill="auto"/>
            <w:vAlign w:val="center"/>
            <w:hideMark/>
          </w:tcPr>
          <w:p w14:paraId="0562193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16.12.</w:t>
            </w:r>
          </w:p>
        </w:tc>
        <w:tc>
          <w:tcPr>
            <w:tcW w:w="2031" w:type="pct"/>
            <w:shd w:val="clear" w:color="auto" w:fill="auto"/>
            <w:vAlign w:val="center"/>
            <w:hideMark/>
          </w:tcPr>
          <w:p w14:paraId="1F6EE2F9" w14:textId="77777777" w:rsidR="00A60B76" w:rsidRPr="000A5E58" w:rsidRDefault="00A60B76" w:rsidP="000A5E58">
            <w:pPr>
              <w:spacing w:after="0" w:line="240" w:lineRule="auto"/>
              <w:rPr>
                <w:rFonts w:eastAsia="Times New Roman" w:cs="Times New Roman"/>
                <w:iCs/>
                <w:color w:val="auto"/>
                <w:sz w:val="20"/>
                <w:szCs w:val="20"/>
                <w:lang w:eastAsia="et-EE"/>
              </w:rPr>
            </w:pPr>
            <w:r w:rsidRPr="000A5E58">
              <w:rPr>
                <w:rFonts w:eastAsia="Times New Roman" w:cs="Times New Roman"/>
                <w:iCs/>
                <w:color w:val="auto"/>
                <w:sz w:val="20"/>
                <w:szCs w:val="20"/>
                <w:lang w:eastAsia="et-EE"/>
              </w:rPr>
              <w:t>Ühistranspordi liinivõrgu ja liikuvuse analüüsi läbiviimine ning tulemuste rakendamine</w:t>
            </w:r>
          </w:p>
        </w:tc>
        <w:tc>
          <w:tcPr>
            <w:tcW w:w="2571" w:type="pct"/>
            <w:shd w:val="clear" w:color="auto" w:fill="auto"/>
            <w:vAlign w:val="center"/>
            <w:hideMark/>
          </w:tcPr>
          <w:p w14:paraId="7C062B9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Koostöös Viljandimaa Ühistranspordikeskusega korraldatakse liinivõrgu ja liikuvuse analüüs, mille alusel saab viia ellu muudatusi liinivõrgu vajadustele vastavaks muutmisel.</w:t>
            </w:r>
          </w:p>
        </w:tc>
      </w:tr>
      <w:tr w:rsidR="00A60B76" w:rsidRPr="000A5E58" w14:paraId="2D26C03D" w14:textId="77777777" w:rsidTr="000A5E58">
        <w:trPr>
          <w:trHeight w:val="20"/>
        </w:trPr>
        <w:tc>
          <w:tcPr>
            <w:tcW w:w="5000" w:type="pct"/>
            <w:gridSpan w:val="3"/>
            <w:shd w:val="clear" w:color="auto" w:fill="E2EFD9" w:themeFill="accent6" w:themeFillTint="33"/>
            <w:vAlign w:val="center"/>
            <w:hideMark/>
          </w:tcPr>
          <w:p w14:paraId="2B1704FA" w14:textId="5EFEA245"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17 Külastuskeskkonna arendamine</w:t>
            </w:r>
          </w:p>
        </w:tc>
      </w:tr>
      <w:tr w:rsidR="00A60B76" w:rsidRPr="000A5E58" w14:paraId="50A938E6" w14:textId="77777777" w:rsidTr="0020642E">
        <w:trPr>
          <w:trHeight w:val="20"/>
        </w:trPr>
        <w:tc>
          <w:tcPr>
            <w:tcW w:w="398" w:type="pct"/>
            <w:shd w:val="clear" w:color="auto" w:fill="auto"/>
            <w:vAlign w:val="center"/>
            <w:hideMark/>
          </w:tcPr>
          <w:p w14:paraId="42A9C0B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17.5.</w:t>
            </w:r>
          </w:p>
        </w:tc>
        <w:tc>
          <w:tcPr>
            <w:tcW w:w="2031" w:type="pct"/>
            <w:shd w:val="clear" w:color="auto" w:fill="auto"/>
            <w:vAlign w:val="center"/>
            <w:hideMark/>
          </w:tcPr>
          <w:p w14:paraId="0552530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Video- ja valgusinstallatsioonide korraldamine linnaruumis </w:t>
            </w:r>
          </w:p>
        </w:tc>
        <w:tc>
          <w:tcPr>
            <w:tcW w:w="2571" w:type="pct"/>
            <w:shd w:val="clear" w:color="auto" w:fill="auto"/>
            <w:vAlign w:val="center"/>
            <w:hideMark/>
          </w:tcPr>
          <w:p w14:paraId="42479EF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Algatatakse koostöös Tartu Ülikooli Viljandi kultuuriakadeemia teatrikunsti visuaaltehnoloogia õppekava üliõpilastega linnaruumis video- ja valgusinstallatsioonide korraldamine. </w:t>
            </w:r>
          </w:p>
        </w:tc>
      </w:tr>
      <w:tr w:rsidR="00A60B76" w:rsidRPr="000A5E58" w14:paraId="41B314A3" w14:textId="77777777" w:rsidTr="0020642E">
        <w:trPr>
          <w:trHeight w:val="20"/>
        </w:trPr>
        <w:tc>
          <w:tcPr>
            <w:tcW w:w="398" w:type="pct"/>
            <w:shd w:val="clear" w:color="auto" w:fill="auto"/>
            <w:vAlign w:val="center"/>
            <w:hideMark/>
          </w:tcPr>
          <w:p w14:paraId="06F8B5F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17.6.</w:t>
            </w:r>
          </w:p>
        </w:tc>
        <w:tc>
          <w:tcPr>
            <w:tcW w:w="2031" w:type="pct"/>
            <w:shd w:val="clear" w:color="auto" w:fill="auto"/>
            <w:vAlign w:val="center"/>
            <w:hideMark/>
          </w:tcPr>
          <w:p w14:paraId="0E6A43A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Eristuvate objektide paigutamine linnaruumi </w:t>
            </w:r>
          </w:p>
        </w:tc>
        <w:tc>
          <w:tcPr>
            <w:tcW w:w="2571" w:type="pct"/>
            <w:shd w:val="clear" w:color="auto" w:fill="auto"/>
            <w:vAlign w:val="center"/>
            <w:hideMark/>
          </w:tcPr>
          <w:p w14:paraId="1DB19BCF" w14:textId="4996AC12"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Linnaruumi paigaldatakse selliseid objekte, mis eristavad Viljandi linna teistest linnadest ja kutsuvad külastajat pildistama. </w:t>
            </w:r>
            <w:r w:rsidR="00AC45B4" w:rsidRPr="000A5E58">
              <w:rPr>
                <w:rFonts w:eastAsia="Times New Roman" w:cs="Times New Roman"/>
                <w:iCs/>
                <w:color w:val="000000"/>
                <w:sz w:val="20"/>
                <w:szCs w:val="20"/>
                <w:lang w:eastAsia="et-EE"/>
              </w:rPr>
              <w:t>Näiteks taust pildistamiseks, koht abiellujatele tabalukkude panekuks – armumaasikas, lukupuu</w:t>
            </w:r>
            <w:r w:rsidR="00AC45B4">
              <w:rPr>
                <w:rFonts w:eastAsia="Times New Roman" w:cs="Times New Roman"/>
                <w:iCs/>
                <w:color w:val="000000"/>
                <w:sz w:val="20"/>
                <w:szCs w:val="20"/>
                <w:lang w:eastAsia="et-EE"/>
              </w:rPr>
              <w:t>.</w:t>
            </w:r>
          </w:p>
        </w:tc>
      </w:tr>
      <w:tr w:rsidR="00A60B76" w:rsidRPr="000A5E58" w14:paraId="6308DB3F" w14:textId="77777777" w:rsidTr="0020642E">
        <w:trPr>
          <w:trHeight w:val="20"/>
        </w:trPr>
        <w:tc>
          <w:tcPr>
            <w:tcW w:w="398" w:type="pct"/>
            <w:shd w:val="clear" w:color="auto" w:fill="auto"/>
            <w:vAlign w:val="center"/>
            <w:hideMark/>
          </w:tcPr>
          <w:p w14:paraId="3B6E52F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17.7.</w:t>
            </w:r>
          </w:p>
        </w:tc>
        <w:tc>
          <w:tcPr>
            <w:tcW w:w="2031" w:type="pct"/>
            <w:shd w:val="clear" w:color="auto" w:fill="auto"/>
            <w:vAlign w:val="center"/>
            <w:hideMark/>
          </w:tcPr>
          <w:p w14:paraId="127232D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Ordulinnuse varemetes ajastutruude temaatiliste tegevuste tutvustamise tegevuskava väljatöötamine ja rakendamine</w:t>
            </w:r>
          </w:p>
        </w:tc>
        <w:tc>
          <w:tcPr>
            <w:tcW w:w="2571" w:type="pct"/>
            <w:shd w:val="clear" w:color="auto" w:fill="auto"/>
            <w:vAlign w:val="center"/>
            <w:hideMark/>
          </w:tcPr>
          <w:p w14:paraId="42160D4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Töötatakse välja ja rakendatakse koostöös Viljandi muuseumiga tegevuskava, kuidas suveperioodil Ordulinnuse varemetes tutvustada ajastutruid tegevusi.  </w:t>
            </w:r>
          </w:p>
        </w:tc>
      </w:tr>
      <w:tr w:rsidR="00A60B76" w:rsidRPr="000A5E58" w14:paraId="7F9C64B6" w14:textId="77777777" w:rsidTr="0020642E">
        <w:trPr>
          <w:trHeight w:val="20"/>
        </w:trPr>
        <w:tc>
          <w:tcPr>
            <w:tcW w:w="398" w:type="pct"/>
            <w:shd w:val="clear" w:color="auto" w:fill="auto"/>
            <w:vAlign w:val="center"/>
            <w:hideMark/>
          </w:tcPr>
          <w:p w14:paraId="65CFFA64"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17.8.</w:t>
            </w:r>
          </w:p>
        </w:tc>
        <w:tc>
          <w:tcPr>
            <w:tcW w:w="2031" w:type="pct"/>
            <w:shd w:val="clear" w:color="auto" w:fill="auto"/>
            <w:vAlign w:val="center"/>
            <w:hideMark/>
          </w:tcPr>
          <w:p w14:paraId="76C5CDD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Seikluspargi rajamine</w:t>
            </w:r>
          </w:p>
        </w:tc>
        <w:tc>
          <w:tcPr>
            <w:tcW w:w="2571" w:type="pct"/>
            <w:shd w:val="clear" w:color="auto" w:fill="auto"/>
            <w:vAlign w:val="center"/>
            <w:hideMark/>
          </w:tcPr>
          <w:p w14:paraId="1D772A3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Rajatakse seikluspark kas Ordulinnuse varemete kõrvale või Viljandi järve vastaskaldale</w:t>
            </w:r>
          </w:p>
        </w:tc>
      </w:tr>
      <w:tr w:rsidR="00A60B76" w:rsidRPr="000A5E58" w14:paraId="5C80C981" w14:textId="77777777" w:rsidTr="0020642E">
        <w:trPr>
          <w:trHeight w:val="20"/>
        </w:trPr>
        <w:tc>
          <w:tcPr>
            <w:tcW w:w="398" w:type="pct"/>
            <w:shd w:val="clear" w:color="auto" w:fill="auto"/>
            <w:vAlign w:val="center"/>
            <w:hideMark/>
          </w:tcPr>
          <w:p w14:paraId="2DD0924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17.9.</w:t>
            </w:r>
          </w:p>
        </w:tc>
        <w:tc>
          <w:tcPr>
            <w:tcW w:w="2031" w:type="pct"/>
            <w:shd w:val="clear" w:color="auto" w:fill="auto"/>
            <w:vAlign w:val="center"/>
            <w:hideMark/>
          </w:tcPr>
          <w:p w14:paraId="35897B4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Golfiväljaku rajamine</w:t>
            </w:r>
          </w:p>
        </w:tc>
        <w:tc>
          <w:tcPr>
            <w:tcW w:w="2571" w:type="pct"/>
            <w:shd w:val="clear" w:color="auto" w:fill="auto"/>
            <w:vAlign w:val="center"/>
            <w:hideMark/>
          </w:tcPr>
          <w:p w14:paraId="764BFEF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Selgitatakse välja sobiv asukoht golfiväljakule ja otsitakse kootööpartner golfiväljaku rajamiseks.</w:t>
            </w:r>
          </w:p>
        </w:tc>
      </w:tr>
      <w:tr w:rsidR="00A60B76" w:rsidRPr="000A5E58" w14:paraId="6A6B2DA3" w14:textId="77777777" w:rsidTr="0020642E">
        <w:trPr>
          <w:trHeight w:val="20"/>
        </w:trPr>
        <w:tc>
          <w:tcPr>
            <w:tcW w:w="398" w:type="pct"/>
            <w:shd w:val="clear" w:color="auto" w:fill="auto"/>
            <w:vAlign w:val="center"/>
            <w:hideMark/>
          </w:tcPr>
          <w:p w14:paraId="53BF453C"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17.10</w:t>
            </w:r>
          </w:p>
        </w:tc>
        <w:tc>
          <w:tcPr>
            <w:tcW w:w="2031" w:type="pct"/>
            <w:shd w:val="clear" w:color="auto" w:fill="auto"/>
            <w:vAlign w:val="center"/>
            <w:hideMark/>
          </w:tcPr>
          <w:p w14:paraId="6BCFF3C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Köisraudtee rajamine</w:t>
            </w:r>
          </w:p>
        </w:tc>
        <w:tc>
          <w:tcPr>
            <w:tcW w:w="2571" w:type="pct"/>
            <w:shd w:val="clear" w:color="auto" w:fill="auto"/>
            <w:vAlign w:val="center"/>
            <w:hideMark/>
          </w:tcPr>
          <w:p w14:paraId="23C8D39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Rajatakse Ühe-inimese köisraudtee (zipline/ziplining) üle Viljandi järve. </w:t>
            </w:r>
          </w:p>
        </w:tc>
      </w:tr>
      <w:tr w:rsidR="00A60B76" w:rsidRPr="000A5E58" w14:paraId="0A88DE8D" w14:textId="77777777" w:rsidTr="00AC45B4">
        <w:trPr>
          <w:trHeight w:val="341"/>
        </w:trPr>
        <w:tc>
          <w:tcPr>
            <w:tcW w:w="5000" w:type="pct"/>
            <w:gridSpan w:val="3"/>
            <w:shd w:val="clear" w:color="auto" w:fill="E2EFD9" w:themeFill="accent6" w:themeFillTint="33"/>
            <w:vAlign w:val="center"/>
            <w:hideMark/>
          </w:tcPr>
          <w:p w14:paraId="0449492C" w14:textId="32CA174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18 Külastuskeskkonna tugisüsteemi arendamine ja koostöö edendamine</w:t>
            </w:r>
          </w:p>
        </w:tc>
      </w:tr>
      <w:tr w:rsidR="00A60B76" w:rsidRPr="000A5E58" w14:paraId="7DC42267" w14:textId="77777777" w:rsidTr="0020642E">
        <w:trPr>
          <w:trHeight w:val="373"/>
        </w:trPr>
        <w:tc>
          <w:tcPr>
            <w:tcW w:w="398" w:type="pct"/>
            <w:shd w:val="clear" w:color="auto" w:fill="auto"/>
            <w:vAlign w:val="center"/>
            <w:hideMark/>
          </w:tcPr>
          <w:p w14:paraId="3FCE783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18.6.</w:t>
            </w:r>
          </w:p>
        </w:tc>
        <w:tc>
          <w:tcPr>
            <w:tcW w:w="2031" w:type="pct"/>
            <w:shd w:val="clear" w:color="auto" w:fill="auto"/>
            <w:vAlign w:val="center"/>
            <w:hideMark/>
          </w:tcPr>
          <w:p w14:paraId="6EE71AF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linna meenekonkursi läbiviimine</w:t>
            </w:r>
          </w:p>
        </w:tc>
        <w:tc>
          <w:tcPr>
            <w:tcW w:w="2571" w:type="pct"/>
            <w:shd w:val="clear" w:color="auto" w:fill="auto"/>
            <w:vAlign w:val="center"/>
            <w:hideMark/>
          </w:tcPr>
          <w:p w14:paraId="3302640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Viiakse läbi meenete leidmiseks ideekonkurss.</w:t>
            </w:r>
          </w:p>
        </w:tc>
      </w:tr>
      <w:tr w:rsidR="00A60B76" w:rsidRPr="000A5E58" w14:paraId="3AD88EBC" w14:textId="77777777" w:rsidTr="00AC45B4">
        <w:trPr>
          <w:trHeight w:val="309"/>
        </w:trPr>
        <w:tc>
          <w:tcPr>
            <w:tcW w:w="5000" w:type="pct"/>
            <w:gridSpan w:val="3"/>
            <w:shd w:val="clear" w:color="auto" w:fill="E2EFD9" w:themeFill="accent6" w:themeFillTint="33"/>
            <w:vAlign w:val="center"/>
            <w:hideMark/>
          </w:tcPr>
          <w:p w14:paraId="434EA339" w14:textId="3663B72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21 Kaasaegse, turvalise ning õppija arengut toetava füüsilise õpikeskkonna arendamine</w:t>
            </w:r>
          </w:p>
        </w:tc>
      </w:tr>
      <w:tr w:rsidR="00A60B76" w:rsidRPr="000A5E58" w14:paraId="3BD0C3E6" w14:textId="77777777" w:rsidTr="0020642E">
        <w:trPr>
          <w:trHeight w:val="20"/>
        </w:trPr>
        <w:tc>
          <w:tcPr>
            <w:tcW w:w="398" w:type="pct"/>
            <w:shd w:val="clear" w:color="auto" w:fill="auto"/>
            <w:vAlign w:val="center"/>
            <w:hideMark/>
          </w:tcPr>
          <w:p w14:paraId="20E891A6" w14:textId="69A40C8D"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21.5.</w:t>
            </w:r>
          </w:p>
        </w:tc>
        <w:tc>
          <w:tcPr>
            <w:tcW w:w="2031" w:type="pct"/>
            <w:shd w:val="clear" w:color="auto" w:fill="auto"/>
            <w:vAlign w:val="center"/>
            <w:hideMark/>
          </w:tcPr>
          <w:p w14:paraId="15284E7F" w14:textId="33E12771"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Viljandi Krõllipesa lasteaia Krõlli õppehoone rekonstrueerimine</w:t>
            </w:r>
          </w:p>
        </w:tc>
        <w:tc>
          <w:tcPr>
            <w:tcW w:w="2571" w:type="pct"/>
            <w:shd w:val="clear" w:color="auto" w:fill="auto"/>
            <w:vAlign w:val="center"/>
            <w:hideMark/>
          </w:tcPr>
          <w:p w14:paraId="465812A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Krõllipesa lasteaia Krõlli õppehoone rekonstrueerimine.</w:t>
            </w:r>
          </w:p>
        </w:tc>
      </w:tr>
      <w:tr w:rsidR="00A60B76" w:rsidRPr="000A5E58" w14:paraId="7521380A" w14:textId="77777777" w:rsidTr="0020642E">
        <w:trPr>
          <w:trHeight w:val="20"/>
        </w:trPr>
        <w:tc>
          <w:tcPr>
            <w:tcW w:w="398" w:type="pct"/>
            <w:shd w:val="clear" w:color="auto" w:fill="auto"/>
            <w:vAlign w:val="center"/>
            <w:hideMark/>
          </w:tcPr>
          <w:p w14:paraId="52F8149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21.7.</w:t>
            </w:r>
          </w:p>
        </w:tc>
        <w:tc>
          <w:tcPr>
            <w:tcW w:w="2031" w:type="pct"/>
            <w:shd w:val="clear" w:color="auto" w:fill="auto"/>
            <w:vAlign w:val="center"/>
            <w:hideMark/>
          </w:tcPr>
          <w:p w14:paraId="123B9E8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Tehnoloogia-, loodus- ja täppisteadusainete õpetamise tingimuste parandamine</w:t>
            </w:r>
          </w:p>
        </w:tc>
        <w:tc>
          <w:tcPr>
            <w:tcW w:w="2571" w:type="pct"/>
            <w:shd w:val="clear" w:color="auto" w:fill="auto"/>
            <w:vAlign w:val="center"/>
            <w:hideMark/>
          </w:tcPr>
          <w:p w14:paraId="143CA20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tehnoloogia-, loodus- ja täppisteadusainete õpetamise keskuse või muu õppetöö läbiviimise vormi leidmiseks.</w:t>
            </w:r>
          </w:p>
        </w:tc>
      </w:tr>
      <w:tr w:rsidR="00A60B76" w:rsidRPr="000A5E58" w14:paraId="225EBEE2" w14:textId="77777777" w:rsidTr="0020642E">
        <w:trPr>
          <w:trHeight w:val="20"/>
        </w:trPr>
        <w:tc>
          <w:tcPr>
            <w:tcW w:w="398" w:type="pct"/>
            <w:shd w:val="clear" w:color="auto" w:fill="auto"/>
            <w:vAlign w:val="center"/>
            <w:hideMark/>
          </w:tcPr>
          <w:p w14:paraId="166FD2B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21.8.</w:t>
            </w:r>
          </w:p>
        </w:tc>
        <w:tc>
          <w:tcPr>
            <w:tcW w:w="2031" w:type="pct"/>
            <w:shd w:val="clear" w:color="auto" w:fill="auto"/>
            <w:vAlign w:val="center"/>
            <w:hideMark/>
          </w:tcPr>
          <w:p w14:paraId="5AF48748"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Avatud õpikeskkondade arendamine põhikoolide territooriumitele</w:t>
            </w:r>
          </w:p>
        </w:tc>
        <w:tc>
          <w:tcPr>
            <w:tcW w:w="2571" w:type="pct"/>
            <w:shd w:val="clear" w:color="auto" w:fill="auto"/>
            <w:vAlign w:val="center"/>
            <w:hideMark/>
          </w:tcPr>
          <w:p w14:paraId="71F6C1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Arendatakse avatud õpikeskkondi põhikoolide territooriumidele õuesõppe ja muude õppevormide rakendamiseks.</w:t>
            </w:r>
          </w:p>
        </w:tc>
      </w:tr>
      <w:tr w:rsidR="00A60B76" w:rsidRPr="000A5E58" w14:paraId="73EF0D8B" w14:textId="77777777" w:rsidTr="000A5E58">
        <w:trPr>
          <w:trHeight w:val="20"/>
        </w:trPr>
        <w:tc>
          <w:tcPr>
            <w:tcW w:w="5000" w:type="pct"/>
            <w:gridSpan w:val="3"/>
            <w:shd w:val="clear" w:color="auto" w:fill="E2EFD9" w:themeFill="accent6" w:themeFillTint="33"/>
            <w:vAlign w:val="center"/>
            <w:hideMark/>
          </w:tcPr>
          <w:p w14:paraId="6B749E70" w14:textId="058E95FE"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22 Haridustöötajate väärtustamine ja motiveerimine</w:t>
            </w:r>
          </w:p>
        </w:tc>
      </w:tr>
      <w:tr w:rsidR="00A60B76" w:rsidRPr="000A5E58" w14:paraId="203FFDEF" w14:textId="77777777" w:rsidTr="0020642E">
        <w:trPr>
          <w:trHeight w:val="20"/>
        </w:trPr>
        <w:tc>
          <w:tcPr>
            <w:tcW w:w="398" w:type="pct"/>
            <w:shd w:val="clear" w:color="auto" w:fill="auto"/>
            <w:vAlign w:val="center"/>
            <w:hideMark/>
          </w:tcPr>
          <w:p w14:paraId="34E78C33" w14:textId="6B4DFA8B"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22.2.</w:t>
            </w:r>
          </w:p>
        </w:tc>
        <w:tc>
          <w:tcPr>
            <w:tcW w:w="2031" w:type="pct"/>
            <w:shd w:val="clear" w:color="auto" w:fill="auto"/>
            <w:vAlign w:val="center"/>
            <w:hideMark/>
          </w:tcPr>
          <w:p w14:paraId="31FA605D" w14:textId="4AF65813"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Haridustöötajatele motiveeriva ja konkurentsivõimelise palgataseme tagamine</w:t>
            </w:r>
          </w:p>
        </w:tc>
        <w:tc>
          <w:tcPr>
            <w:tcW w:w="2571" w:type="pct"/>
            <w:shd w:val="clear" w:color="auto" w:fill="auto"/>
            <w:vAlign w:val="center"/>
            <w:hideMark/>
          </w:tcPr>
          <w:p w14:paraId="6D4F8F79"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Koolieelsete lasteasutuste kvalifikatsioonile vastavate õpetajate palgad viiakse üldhariduskoolide õpetajatega samaväärsele tasemele. Huvihariduse õpetajatele võimaldatakse palgatõus proportsionaalselt üldhariduskoolide õpetajate palgatõusuga.</w:t>
            </w:r>
          </w:p>
        </w:tc>
      </w:tr>
      <w:tr w:rsidR="00A60B76" w:rsidRPr="000A5E58" w14:paraId="4B5097FC" w14:textId="77777777" w:rsidTr="0020642E">
        <w:trPr>
          <w:trHeight w:val="20"/>
        </w:trPr>
        <w:tc>
          <w:tcPr>
            <w:tcW w:w="398" w:type="pct"/>
            <w:shd w:val="clear" w:color="auto" w:fill="auto"/>
            <w:vAlign w:val="center"/>
            <w:hideMark/>
          </w:tcPr>
          <w:p w14:paraId="51FD7FBB" w14:textId="1745C973" w:rsidR="00A60B76" w:rsidRPr="000A5E58" w:rsidRDefault="00AC45B4" w:rsidP="0020642E">
            <w:pPr>
              <w:spacing w:after="0" w:line="240" w:lineRule="auto"/>
              <w:rPr>
                <w:rFonts w:eastAsia="Times New Roman" w:cs="Times New Roman"/>
                <w:color w:val="000000"/>
                <w:sz w:val="20"/>
                <w:szCs w:val="20"/>
                <w:lang w:eastAsia="et-EE"/>
              </w:rPr>
            </w:pPr>
            <w:r>
              <w:rPr>
                <w:rFonts w:eastAsia="Times New Roman" w:cs="Times New Roman"/>
                <w:color w:val="000000"/>
                <w:sz w:val="20"/>
                <w:szCs w:val="20"/>
                <w:lang w:eastAsia="et-EE"/>
              </w:rPr>
              <w:t>22.2.</w:t>
            </w:r>
          </w:p>
        </w:tc>
        <w:tc>
          <w:tcPr>
            <w:tcW w:w="2031" w:type="pct"/>
            <w:shd w:val="clear" w:color="auto" w:fill="auto"/>
            <w:vAlign w:val="center"/>
            <w:hideMark/>
          </w:tcPr>
          <w:p w14:paraId="051A14D6" w14:textId="39E5AE8D" w:rsidR="00A60B76" w:rsidRPr="000A5E58" w:rsidRDefault="00AC45B4" w:rsidP="000A5E58">
            <w:pPr>
              <w:spacing w:after="0" w:line="240" w:lineRule="auto"/>
              <w:rPr>
                <w:rFonts w:eastAsia="Times New Roman" w:cs="Times New Roman"/>
                <w:color w:val="000000"/>
                <w:sz w:val="20"/>
                <w:szCs w:val="20"/>
                <w:lang w:eastAsia="et-EE"/>
              </w:rPr>
            </w:pPr>
            <w:r w:rsidRPr="00AC45B4">
              <w:rPr>
                <w:rFonts w:eastAsia="Times New Roman" w:cs="Times New Roman"/>
                <w:color w:val="000000"/>
                <w:sz w:val="20"/>
                <w:szCs w:val="20"/>
                <w:lang w:eastAsia="et-EE"/>
              </w:rPr>
              <w:t>Haridustöötajatele motiveeriva ja konkurentsivõimelise palgataseme tagamine</w:t>
            </w:r>
          </w:p>
        </w:tc>
        <w:tc>
          <w:tcPr>
            <w:tcW w:w="2571" w:type="pct"/>
            <w:shd w:val="clear" w:color="auto" w:fill="auto"/>
            <w:vAlign w:val="center"/>
            <w:hideMark/>
          </w:tcPr>
          <w:p w14:paraId="549DF86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Haridusasutustes õppe- ja kasvatustegevust toetavatele töötajatele konkurentsivõimelise  palgataseme tagamine.</w:t>
            </w:r>
          </w:p>
        </w:tc>
      </w:tr>
      <w:tr w:rsidR="00A60B76" w:rsidRPr="000A5E58" w14:paraId="650512CE" w14:textId="77777777" w:rsidTr="0020642E">
        <w:trPr>
          <w:trHeight w:val="20"/>
        </w:trPr>
        <w:tc>
          <w:tcPr>
            <w:tcW w:w="398" w:type="pct"/>
            <w:shd w:val="clear" w:color="auto" w:fill="auto"/>
            <w:vAlign w:val="center"/>
            <w:hideMark/>
          </w:tcPr>
          <w:p w14:paraId="6DE37A55"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22.3.</w:t>
            </w:r>
          </w:p>
        </w:tc>
        <w:tc>
          <w:tcPr>
            <w:tcW w:w="2031" w:type="pct"/>
            <w:shd w:val="clear" w:color="auto" w:fill="auto"/>
            <w:vAlign w:val="center"/>
            <w:hideMark/>
          </w:tcPr>
          <w:p w14:paraId="4AD8FC46"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Ettevõtlikkuse süsteemse õppe õpetajate või koordinaatorite koolitamine</w:t>
            </w:r>
          </w:p>
        </w:tc>
        <w:tc>
          <w:tcPr>
            <w:tcW w:w="2571" w:type="pct"/>
            <w:shd w:val="clear" w:color="auto" w:fill="auto"/>
            <w:vAlign w:val="center"/>
            <w:hideMark/>
          </w:tcPr>
          <w:p w14:paraId="0152EAC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Omavalitsus peab vajalikuks põhikoolides ettevõtlikkuse õppe arendamist ning toetab koole selles. Haridusasutused kavandavad vajaliku tegevuskava ning rakendavad vastavalt planeeritule. </w:t>
            </w:r>
          </w:p>
        </w:tc>
      </w:tr>
      <w:tr w:rsidR="00A60B76" w:rsidRPr="000A5E58" w14:paraId="23EC73CD" w14:textId="77777777" w:rsidTr="0020642E">
        <w:trPr>
          <w:trHeight w:val="20"/>
        </w:trPr>
        <w:tc>
          <w:tcPr>
            <w:tcW w:w="398" w:type="pct"/>
            <w:shd w:val="clear" w:color="auto" w:fill="auto"/>
            <w:vAlign w:val="center"/>
            <w:hideMark/>
          </w:tcPr>
          <w:p w14:paraId="0EAF4C1F"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22.5.</w:t>
            </w:r>
          </w:p>
        </w:tc>
        <w:tc>
          <w:tcPr>
            <w:tcW w:w="2031" w:type="pct"/>
            <w:shd w:val="clear" w:color="auto" w:fill="auto"/>
            <w:vAlign w:val="center"/>
            <w:hideMark/>
          </w:tcPr>
          <w:p w14:paraId="7607F3A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Õpetaja rolli väärtustamine ning värbamise süsteemi arendamine</w:t>
            </w:r>
          </w:p>
        </w:tc>
        <w:tc>
          <w:tcPr>
            <w:tcW w:w="2571" w:type="pct"/>
            <w:shd w:val="clear" w:color="auto" w:fill="auto"/>
            <w:vAlign w:val="center"/>
            <w:hideMark/>
          </w:tcPr>
          <w:p w14:paraId="2A1C8A2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Võimaldatakse laialdasemalt sotsiaalseid garantiisid õpetajatele väärtustamaks õpetaja rolli ühiskonnas. Värbamise süsteemiga luuakse õpetajatele erinevaid soodustusi – lapsele koht lasteaias, eluasemekulude katmine kindla perioodi jooksul, mentor, stipendium noorele õpetajale, koormuse diferentseerimine jms.</w:t>
            </w:r>
          </w:p>
        </w:tc>
      </w:tr>
      <w:tr w:rsidR="00A60B76" w:rsidRPr="000A5E58" w14:paraId="3081FC8B" w14:textId="77777777" w:rsidTr="000A5E58">
        <w:trPr>
          <w:trHeight w:val="20"/>
        </w:trPr>
        <w:tc>
          <w:tcPr>
            <w:tcW w:w="5000" w:type="pct"/>
            <w:gridSpan w:val="3"/>
            <w:shd w:val="clear" w:color="auto" w:fill="E2EFD9" w:themeFill="accent6" w:themeFillTint="33"/>
            <w:vAlign w:val="center"/>
            <w:hideMark/>
          </w:tcPr>
          <w:p w14:paraId="5A52AB49" w14:textId="0624E1A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 xml:space="preserve">Meede 23 Õpilasi, õpetajaid ja lapsevanemaid </w:t>
            </w:r>
            <w:r w:rsidR="000A5E58" w:rsidRPr="000A5E58">
              <w:rPr>
                <w:rFonts w:eastAsia="Times New Roman" w:cs="Times New Roman"/>
                <w:b/>
                <w:bCs/>
                <w:color w:val="000000"/>
                <w:sz w:val="20"/>
                <w:szCs w:val="20"/>
                <w:lang w:eastAsia="et-EE"/>
              </w:rPr>
              <w:t>toetava tugisüsteemi arendamine</w:t>
            </w:r>
          </w:p>
        </w:tc>
      </w:tr>
      <w:tr w:rsidR="00A60B76" w:rsidRPr="000A5E58" w14:paraId="123B244C" w14:textId="77777777" w:rsidTr="0020642E">
        <w:trPr>
          <w:trHeight w:val="20"/>
        </w:trPr>
        <w:tc>
          <w:tcPr>
            <w:tcW w:w="398" w:type="pct"/>
            <w:shd w:val="clear" w:color="auto" w:fill="auto"/>
            <w:vAlign w:val="center"/>
            <w:hideMark/>
          </w:tcPr>
          <w:p w14:paraId="05C22A74" w14:textId="5582751B"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23.4.</w:t>
            </w:r>
          </w:p>
        </w:tc>
        <w:tc>
          <w:tcPr>
            <w:tcW w:w="2031" w:type="pct"/>
            <w:shd w:val="clear" w:color="auto" w:fill="auto"/>
            <w:vAlign w:val="center"/>
            <w:hideMark/>
          </w:tcPr>
          <w:p w14:paraId="04E36256"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Lasteaedade haridustehnoloogi ja HEV koordinaatori ametikohtade loomine</w:t>
            </w:r>
          </w:p>
        </w:tc>
        <w:tc>
          <w:tcPr>
            <w:tcW w:w="2571" w:type="pct"/>
            <w:shd w:val="clear" w:color="auto" w:fill="auto"/>
            <w:vAlign w:val="center"/>
            <w:hideMark/>
          </w:tcPr>
          <w:p w14:paraId="22402794"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Luuakse lasteaedade haridustehnoloogi ja HEV koordinaatori ametikohad</w:t>
            </w:r>
          </w:p>
        </w:tc>
      </w:tr>
      <w:tr w:rsidR="00A60B76" w:rsidRPr="000A5E58" w14:paraId="0AE463C5" w14:textId="77777777" w:rsidTr="00AC45B4">
        <w:trPr>
          <w:trHeight w:val="310"/>
        </w:trPr>
        <w:tc>
          <w:tcPr>
            <w:tcW w:w="5000" w:type="pct"/>
            <w:gridSpan w:val="3"/>
            <w:shd w:val="clear" w:color="auto" w:fill="E2EFD9" w:themeFill="accent6" w:themeFillTint="33"/>
            <w:vAlign w:val="center"/>
            <w:hideMark/>
          </w:tcPr>
          <w:p w14:paraId="74AF79E6" w14:textId="08D37EA1"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 xml:space="preserve">Meede 24 Mitmekülgsete võimaluste pakkumine huvihariduse </w:t>
            </w:r>
            <w:r w:rsidR="000A5E58" w:rsidRPr="000A5E58">
              <w:rPr>
                <w:rFonts w:eastAsia="Times New Roman" w:cs="Times New Roman"/>
                <w:b/>
                <w:bCs/>
                <w:color w:val="000000"/>
                <w:sz w:val="20"/>
                <w:szCs w:val="20"/>
                <w:lang w:eastAsia="et-EE"/>
              </w:rPr>
              <w:t>ja huvitegevusega tegelemiseks</w:t>
            </w:r>
          </w:p>
        </w:tc>
      </w:tr>
      <w:tr w:rsidR="00A60B76" w:rsidRPr="000A5E58" w14:paraId="7DC042BE" w14:textId="77777777" w:rsidTr="0020642E">
        <w:trPr>
          <w:trHeight w:val="415"/>
        </w:trPr>
        <w:tc>
          <w:tcPr>
            <w:tcW w:w="398" w:type="pct"/>
            <w:shd w:val="clear" w:color="auto" w:fill="auto"/>
            <w:vAlign w:val="center"/>
            <w:hideMark/>
          </w:tcPr>
          <w:p w14:paraId="76D42FBD"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24.5.</w:t>
            </w:r>
          </w:p>
        </w:tc>
        <w:tc>
          <w:tcPr>
            <w:tcW w:w="2031" w:type="pct"/>
            <w:shd w:val="clear" w:color="auto" w:fill="auto"/>
            <w:vAlign w:val="center"/>
            <w:hideMark/>
          </w:tcPr>
          <w:p w14:paraId="4538682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Huvikoolide loomefestivalide korraldamine</w:t>
            </w:r>
          </w:p>
        </w:tc>
        <w:tc>
          <w:tcPr>
            <w:tcW w:w="2571" w:type="pct"/>
            <w:shd w:val="clear" w:color="auto" w:fill="auto"/>
            <w:vAlign w:val="center"/>
            <w:hideMark/>
          </w:tcPr>
          <w:p w14:paraId="2001BD1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Korraldatakse huvikoolide koostööüritusena</w:t>
            </w:r>
          </w:p>
        </w:tc>
      </w:tr>
      <w:tr w:rsidR="00A60B76" w:rsidRPr="000A5E58" w14:paraId="2F7FBF52" w14:textId="77777777" w:rsidTr="000A5E58">
        <w:trPr>
          <w:trHeight w:val="20"/>
        </w:trPr>
        <w:tc>
          <w:tcPr>
            <w:tcW w:w="5000" w:type="pct"/>
            <w:gridSpan w:val="3"/>
            <w:shd w:val="clear" w:color="auto" w:fill="E2EFD9" w:themeFill="accent6" w:themeFillTint="33"/>
            <w:vAlign w:val="center"/>
            <w:hideMark/>
          </w:tcPr>
          <w:p w14:paraId="083D3750" w14:textId="4F12812D"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25 Kompetentsikeskuste loomine, säilimine ja arendamine</w:t>
            </w:r>
          </w:p>
        </w:tc>
      </w:tr>
      <w:tr w:rsidR="00A60B76" w:rsidRPr="000A5E58" w14:paraId="41B1F9C7" w14:textId="77777777" w:rsidTr="0020642E">
        <w:trPr>
          <w:trHeight w:val="20"/>
        </w:trPr>
        <w:tc>
          <w:tcPr>
            <w:tcW w:w="398" w:type="pct"/>
            <w:shd w:val="clear" w:color="auto" w:fill="auto"/>
            <w:vAlign w:val="center"/>
            <w:hideMark/>
          </w:tcPr>
          <w:p w14:paraId="52DB7CA9"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25.1.</w:t>
            </w:r>
          </w:p>
        </w:tc>
        <w:tc>
          <w:tcPr>
            <w:tcW w:w="2031" w:type="pct"/>
            <w:shd w:val="clear" w:color="auto" w:fill="auto"/>
            <w:vAlign w:val="center"/>
            <w:hideMark/>
          </w:tcPr>
          <w:p w14:paraId="494A515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Hariduse tugiteenuste kompetentsikeskuse arendamine</w:t>
            </w:r>
          </w:p>
        </w:tc>
        <w:tc>
          <w:tcPr>
            <w:tcW w:w="2571" w:type="pct"/>
            <w:shd w:val="clear" w:color="auto" w:fill="auto"/>
            <w:vAlign w:val="center"/>
            <w:hideMark/>
          </w:tcPr>
          <w:p w14:paraId="43201AD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Otsitakse võimalusi hariduse tugiteenuste kompetentsikeskuse loomiseks, mis võimaldab pakkuda ja arendada toetavaid teenuseid õpilaste vajadustest lähtuvalt.</w:t>
            </w:r>
          </w:p>
        </w:tc>
      </w:tr>
      <w:tr w:rsidR="00A60B76" w:rsidRPr="000A5E58" w14:paraId="7ED910D6" w14:textId="77777777" w:rsidTr="0020642E">
        <w:trPr>
          <w:trHeight w:val="20"/>
        </w:trPr>
        <w:tc>
          <w:tcPr>
            <w:tcW w:w="398" w:type="pct"/>
            <w:shd w:val="clear" w:color="auto" w:fill="auto"/>
            <w:vAlign w:val="center"/>
            <w:hideMark/>
          </w:tcPr>
          <w:p w14:paraId="63C81B1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lastRenderedPageBreak/>
              <w:t>25.2.</w:t>
            </w:r>
          </w:p>
        </w:tc>
        <w:tc>
          <w:tcPr>
            <w:tcW w:w="2031" w:type="pct"/>
            <w:shd w:val="clear" w:color="auto" w:fill="auto"/>
            <w:vAlign w:val="center"/>
            <w:hideMark/>
          </w:tcPr>
          <w:p w14:paraId="0EC3118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Täiskasvanuhariduse e-õppe üle-eestiline kompetentsikeskus</w:t>
            </w:r>
          </w:p>
        </w:tc>
        <w:tc>
          <w:tcPr>
            <w:tcW w:w="2571" w:type="pct"/>
            <w:shd w:val="clear" w:color="auto" w:fill="auto"/>
            <w:vAlign w:val="center"/>
            <w:hideMark/>
          </w:tcPr>
          <w:p w14:paraId="6C83296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Viljandi Täiskasvanute Gümnaasiumist arendatakse üle-eestiline e-õppe kompetentsikeskuseks. </w:t>
            </w:r>
          </w:p>
        </w:tc>
      </w:tr>
      <w:tr w:rsidR="00A60B76" w:rsidRPr="000A5E58" w14:paraId="003166AC" w14:textId="77777777" w:rsidTr="000A5E58">
        <w:trPr>
          <w:trHeight w:val="20"/>
        </w:trPr>
        <w:tc>
          <w:tcPr>
            <w:tcW w:w="5000" w:type="pct"/>
            <w:gridSpan w:val="3"/>
            <w:shd w:val="clear" w:color="auto" w:fill="E2EFD9" w:themeFill="accent6" w:themeFillTint="33"/>
            <w:vAlign w:val="center"/>
            <w:hideMark/>
          </w:tcPr>
          <w:p w14:paraId="50AC61D1" w14:textId="3CBCD9C7"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26 Haridusvaldkonna koostöö tihendamine</w:t>
            </w:r>
          </w:p>
        </w:tc>
      </w:tr>
      <w:tr w:rsidR="00A60B76" w:rsidRPr="000A5E58" w14:paraId="4CE19889" w14:textId="77777777" w:rsidTr="0020642E">
        <w:trPr>
          <w:trHeight w:val="20"/>
        </w:trPr>
        <w:tc>
          <w:tcPr>
            <w:tcW w:w="398" w:type="pct"/>
            <w:shd w:val="clear" w:color="auto" w:fill="auto"/>
            <w:vAlign w:val="center"/>
            <w:hideMark/>
          </w:tcPr>
          <w:p w14:paraId="023C7C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26.7.</w:t>
            </w:r>
          </w:p>
        </w:tc>
        <w:tc>
          <w:tcPr>
            <w:tcW w:w="2031" w:type="pct"/>
            <w:shd w:val="clear" w:color="auto" w:fill="auto"/>
            <w:vAlign w:val="center"/>
            <w:hideMark/>
          </w:tcPr>
          <w:p w14:paraId="6580EDD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koolide ja õpilaste  sündmuste läbiviimisele kaasaaitamine</w:t>
            </w:r>
          </w:p>
        </w:tc>
        <w:tc>
          <w:tcPr>
            <w:tcW w:w="2571" w:type="pct"/>
            <w:shd w:val="clear" w:color="auto" w:fill="auto"/>
            <w:vAlign w:val="center"/>
            <w:hideMark/>
          </w:tcPr>
          <w:p w14:paraId="1E30B02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ArialMT" w:cs="Times New Roman"/>
                <w:iCs/>
                <w:color w:val="000000"/>
                <w:sz w:val="20"/>
                <w:szCs w:val="20"/>
                <w:lang w:eastAsia="et-EE"/>
              </w:rPr>
              <w:t xml:space="preserve">Toetatakse uute algatuste ja koostööprojektide ellukutsumist, sh iga-aastaste Hansapäevade raames korraldatakse koolide eestvedamisel koolide Hansa, mis võimaldab tutvustada koole ning õpilasfirmadel oma kaupu ja teenuseid pakkuda, gümnasistide poolt korraldatakse gümnasistide nädal jt. </w:t>
            </w:r>
          </w:p>
        </w:tc>
      </w:tr>
      <w:tr w:rsidR="00A60B76" w:rsidRPr="000A5E58" w14:paraId="6445F9F9" w14:textId="77777777" w:rsidTr="000A5E58">
        <w:trPr>
          <w:trHeight w:val="20"/>
        </w:trPr>
        <w:tc>
          <w:tcPr>
            <w:tcW w:w="5000" w:type="pct"/>
            <w:gridSpan w:val="3"/>
            <w:shd w:val="clear" w:color="auto" w:fill="E2EFD9" w:themeFill="accent6" w:themeFillTint="33"/>
            <w:vAlign w:val="center"/>
            <w:hideMark/>
          </w:tcPr>
          <w:p w14:paraId="1593DB05" w14:textId="34AD9698" w:rsidR="00A60B76" w:rsidRPr="000A5E58" w:rsidRDefault="00A60B76" w:rsidP="0020642E">
            <w:pPr>
              <w:spacing w:after="0" w:line="240" w:lineRule="auto"/>
              <w:rPr>
                <w:rFonts w:eastAsia="Times New Roman" w:cs="Times New Roman"/>
                <w:b/>
                <w:bCs/>
                <w:color w:val="000000"/>
                <w:sz w:val="20"/>
                <w:szCs w:val="20"/>
                <w:lang w:eastAsia="et-EE"/>
              </w:rPr>
            </w:pPr>
            <w:r w:rsidRPr="000A5E58">
              <w:rPr>
                <w:rFonts w:eastAsia="Times New Roman" w:cs="Times New Roman"/>
                <w:b/>
                <w:bCs/>
                <w:color w:val="000000"/>
                <w:sz w:val="20"/>
                <w:szCs w:val="20"/>
                <w:lang w:eastAsia="et-EE"/>
              </w:rPr>
              <w:t>Meede 28 Aktiivses kasutuses olevate spordirajatiste kaasajastamine</w:t>
            </w:r>
          </w:p>
        </w:tc>
      </w:tr>
      <w:tr w:rsidR="00A60B76" w:rsidRPr="000A5E58" w14:paraId="3F90B8B6" w14:textId="77777777" w:rsidTr="0020642E">
        <w:trPr>
          <w:cantSplit/>
          <w:trHeight w:val="20"/>
        </w:trPr>
        <w:tc>
          <w:tcPr>
            <w:tcW w:w="398" w:type="pct"/>
            <w:shd w:val="clear" w:color="auto" w:fill="auto"/>
            <w:vAlign w:val="center"/>
            <w:hideMark/>
          </w:tcPr>
          <w:p w14:paraId="6B93B745"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28.2.</w:t>
            </w:r>
          </w:p>
        </w:tc>
        <w:tc>
          <w:tcPr>
            <w:tcW w:w="2031" w:type="pct"/>
            <w:shd w:val="clear" w:color="auto" w:fill="auto"/>
            <w:vAlign w:val="center"/>
            <w:hideMark/>
          </w:tcPr>
          <w:p w14:paraId="1CEACEE6"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Viljandi Spordihoone remont </w:t>
            </w:r>
          </w:p>
        </w:tc>
        <w:tc>
          <w:tcPr>
            <w:tcW w:w="2571" w:type="pct"/>
            <w:shd w:val="clear" w:color="auto" w:fill="auto"/>
            <w:vAlign w:val="center"/>
            <w:hideMark/>
          </w:tcPr>
          <w:p w14:paraId="771018B4"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Hoone kaasajastamiseks on 2 võimalust: 1) kogu hoonele tehakse rekonstrueerimisprojekt (2021) ja hoone mõlemas korpuses viiakse läbi kapitaalremont; 2) hoone remonditakse osade kaupa – esimeses järjekorras hoone vana korpus. </w:t>
            </w:r>
          </w:p>
        </w:tc>
      </w:tr>
      <w:tr w:rsidR="00A60B76" w:rsidRPr="000A5E58" w14:paraId="78320053" w14:textId="77777777" w:rsidTr="0020642E">
        <w:trPr>
          <w:trHeight w:val="20"/>
        </w:trPr>
        <w:tc>
          <w:tcPr>
            <w:tcW w:w="398" w:type="pct"/>
            <w:shd w:val="clear" w:color="auto" w:fill="auto"/>
            <w:vAlign w:val="center"/>
            <w:hideMark/>
          </w:tcPr>
          <w:p w14:paraId="2E0AF9C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28.3.</w:t>
            </w:r>
          </w:p>
        </w:tc>
        <w:tc>
          <w:tcPr>
            <w:tcW w:w="2031" w:type="pct"/>
            <w:shd w:val="clear" w:color="auto" w:fill="auto"/>
            <w:vAlign w:val="center"/>
            <w:hideMark/>
          </w:tcPr>
          <w:p w14:paraId="761C409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Välijõulinnakute rajamine </w:t>
            </w:r>
          </w:p>
        </w:tc>
        <w:tc>
          <w:tcPr>
            <w:tcW w:w="2571" w:type="pct"/>
            <w:shd w:val="clear" w:color="auto" w:fill="auto"/>
            <w:vAlign w:val="center"/>
            <w:hideMark/>
          </w:tcPr>
          <w:p w14:paraId="34E60A9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Rajatakse välijõulinnakud linna erinevatesse piirkondadesse. 2021. aastal paigaldatakse välijõulinnak Männimäe linnaossa</w:t>
            </w:r>
          </w:p>
        </w:tc>
      </w:tr>
      <w:tr w:rsidR="00A60B76" w:rsidRPr="000A5E58" w14:paraId="4AF42D07" w14:textId="77777777" w:rsidTr="0020642E">
        <w:trPr>
          <w:trHeight w:val="483"/>
        </w:trPr>
        <w:tc>
          <w:tcPr>
            <w:tcW w:w="398" w:type="pct"/>
            <w:shd w:val="clear" w:color="auto" w:fill="auto"/>
            <w:vAlign w:val="center"/>
            <w:hideMark/>
          </w:tcPr>
          <w:p w14:paraId="31436172"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28.5.</w:t>
            </w:r>
          </w:p>
        </w:tc>
        <w:tc>
          <w:tcPr>
            <w:tcW w:w="2031" w:type="pct"/>
            <w:shd w:val="clear" w:color="auto" w:fill="auto"/>
            <w:vAlign w:val="center"/>
            <w:hideMark/>
          </w:tcPr>
          <w:p w14:paraId="00FE1E78"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Rannajalgpalliväljaku rajamine </w:t>
            </w:r>
          </w:p>
        </w:tc>
        <w:tc>
          <w:tcPr>
            <w:tcW w:w="2571" w:type="pct"/>
            <w:shd w:val="clear" w:color="auto" w:fill="auto"/>
            <w:vAlign w:val="center"/>
            <w:hideMark/>
          </w:tcPr>
          <w:p w14:paraId="2FE3A315"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Jätkatakse rannajalgpalliväljaku rajamist ja arendamist. </w:t>
            </w:r>
          </w:p>
        </w:tc>
      </w:tr>
      <w:tr w:rsidR="00A60B76" w:rsidRPr="000A5E58" w14:paraId="1E93F05B" w14:textId="77777777" w:rsidTr="0020642E">
        <w:trPr>
          <w:trHeight w:val="20"/>
        </w:trPr>
        <w:tc>
          <w:tcPr>
            <w:tcW w:w="398" w:type="pct"/>
            <w:shd w:val="clear" w:color="auto" w:fill="auto"/>
            <w:vAlign w:val="center"/>
            <w:hideMark/>
          </w:tcPr>
          <w:p w14:paraId="14704711" w14:textId="77777777" w:rsidR="00A60B76" w:rsidRPr="000A5E58" w:rsidRDefault="00A60B76" w:rsidP="0020642E">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28.7.</w:t>
            </w:r>
          </w:p>
        </w:tc>
        <w:tc>
          <w:tcPr>
            <w:tcW w:w="2031" w:type="pct"/>
            <w:shd w:val="clear" w:color="auto" w:fill="auto"/>
            <w:vAlign w:val="center"/>
            <w:hideMark/>
          </w:tcPr>
          <w:p w14:paraId="326306FB"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 xml:space="preserve">Jakobsoni Kooli ujula remont </w:t>
            </w:r>
          </w:p>
        </w:tc>
        <w:tc>
          <w:tcPr>
            <w:tcW w:w="2571" w:type="pct"/>
            <w:shd w:val="clear" w:color="auto" w:fill="auto"/>
            <w:vAlign w:val="center"/>
            <w:hideMark/>
          </w:tcPr>
          <w:p w14:paraId="1C0FA0AE" w14:textId="77777777" w:rsidR="00A60B76" w:rsidRPr="000A5E58" w:rsidRDefault="00A60B76" w:rsidP="000A5E58">
            <w:pPr>
              <w:spacing w:after="0" w:line="240" w:lineRule="auto"/>
              <w:rPr>
                <w:rFonts w:eastAsia="Times New Roman" w:cs="Times New Roman"/>
                <w:color w:val="000000"/>
                <w:sz w:val="20"/>
                <w:szCs w:val="20"/>
                <w:lang w:eastAsia="et-EE"/>
              </w:rPr>
            </w:pPr>
            <w:r w:rsidRPr="000A5E58">
              <w:rPr>
                <w:rFonts w:eastAsia="Times New Roman" w:cs="Times New Roman"/>
                <w:color w:val="000000"/>
                <w:sz w:val="20"/>
                <w:szCs w:val="20"/>
                <w:lang w:eastAsia="et-EE"/>
              </w:rPr>
              <w:t>Tööde kavandamine sõltub erasektori poolt Viljandi linna kavandatava veekeskuse projekti elluviimisest. Kuni eraettevõtja poolt Viljandi linna rajatava veekeskuse valmimiseni hoitakse ujula kasutamiseks nõutavas seisukorras. Veekeskuse käivitamisel leitakse ujula ruumidele muu otstarve.</w:t>
            </w:r>
          </w:p>
        </w:tc>
      </w:tr>
      <w:tr w:rsidR="00A60B76" w:rsidRPr="000A5E58" w14:paraId="1DF0FAFD" w14:textId="77777777" w:rsidTr="0020642E">
        <w:trPr>
          <w:trHeight w:val="20"/>
        </w:trPr>
        <w:tc>
          <w:tcPr>
            <w:tcW w:w="398" w:type="pct"/>
            <w:shd w:val="clear" w:color="auto" w:fill="auto"/>
            <w:vAlign w:val="center"/>
            <w:hideMark/>
          </w:tcPr>
          <w:p w14:paraId="2C788EE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28.8.</w:t>
            </w:r>
          </w:p>
        </w:tc>
        <w:tc>
          <w:tcPr>
            <w:tcW w:w="2031" w:type="pct"/>
            <w:shd w:val="clear" w:color="auto" w:fill="auto"/>
            <w:vAlign w:val="center"/>
            <w:hideMark/>
          </w:tcPr>
          <w:p w14:paraId="280FF8F5"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järvele sõudekanali rajamine ja taristu arendamine</w:t>
            </w:r>
          </w:p>
        </w:tc>
        <w:tc>
          <w:tcPr>
            <w:tcW w:w="2571" w:type="pct"/>
            <w:shd w:val="clear" w:color="auto" w:fill="auto"/>
            <w:vAlign w:val="center"/>
            <w:hideMark/>
          </w:tcPr>
          <w:p w14:paraId="07CEA73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Sõudekanali rajamiseks viiakse läbi täiendavad keskkonnakaitselised analüüsid tegevuse võimalikkusest Viljandi järvel. </w:t>
            </w:r>
          </w:p>
        </w:tc>
      </w:tr>
      <w:tr w:rsidR="0020642E" w:rsidRPr="000A5E58" w14:paraId="0BE8E799" w14:textId="77777777" w:rsidTr="0020642E">
        <w:trPr>
          <w:trHeight w:val="20"/>
        </w:trPr>
        <w:tc>
          <w:tcPr>
            <w:tcW w:w="5000" w:type="pct"/>
            <w:gridSpan w:val="3"/>
            <w:shd w:val="clear" w:color="auto" w:fill="E2EFD9" w:themeFill="accent6" w:themeFillTint="33"/>
            <w:vAlign w:val="center"/>
          </w:tcPr>
          <w:p w14:paraId="2574C651" w14:textId="7280B049" w:rsidR="0020642E" w:rsidRPr="000A5E58" w:rsidRDefault="0020642E" w:rsidP="0020642E">
            <w:pPr>
              <w:spacing w:after="0" w:line="240" w:lineRule="auto"/>
              <w:rPr>
                <w:rFonts w:eastAsia="Times New Roman" w:cs="Times New Roman"/>
                <w:iCs/>
                <w:color w:val="000000"/>
                <w:sz w:val="20"/>
                <w:szCs w:val="20"/>
                <w:lang w:eastAsia="et-EE"/>
              </w:rPr>
            </w:pPr>
            <w:r w:rsidRPr="0020642E">
              <w:rPr>
                <w:rFonts w:eastAsia="Times New Roman" w:cs="Times New Roman"/>
                <w:b/>
                <w:bCs/>
                <w:iCs/>
                <w:color w:val="000000"/>
                <w:sz w:val="20"/>
                <w:szCs w:val="20"/>
                <w:lang w:eastAsia="et-EE"/>
              </w:rPr>
              <w:t>Meede 29 Mitmekesise ja aastaringselt toimiva kultuurielu edendamine</w:t>
            </w:r>
          </w:p>
        </w:tc>
      </w:tr>
      <w:tr w:rsidR="00A60B76" w:rsidRPr="000A5E58" w14:paraId="3DB3251B" w14:textId="77777777" w:rsidTr="0020642E">
        <w:trPr>
          <w:trHeight w:val="20"/>
        </w:trPr>
        <w:tc>
          <w:tcPr>
            <w:tcW w:w="398" w:type="pct"/>
            <w:shd w:val="clear" w:color="auto" w:fill="auto"/>
            <w:vAlign w:val="center"/>
            <w:hideMark/>
          </w:tcPr>
          <w:p w14:paraId="40D97CE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29.2.</w:t>
            </w:r>
          </w:p>
        </w:tc>
        <w:tc>
          <w:tcPr>
            <w:tcW w:w="2031" w:type="pct"/>
            <w:shd w:val="clear" w:color="auto" w:fill="auto"/>
            <w:vAlign w:val="center"/>
            <w:hideMark/>
          </w:tcPr>
          <w:p w14:paraId="7298635B"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 Viljandi Muuseum asutamine ja arendamine</w:t>
            </w:r>
          </w:p>
        </w:tc>
        <w:tc>
          <w:tcPr>
            <w:tcW w:w="2571" w:type="pct"/>
            <w:shd w:val="clear" w:color="auto" w:fill="auto"/>
            <w:vAlign w:val="center"/>
            <w:hideMark/>
          </w:tcPr>
          <w:p w14:paraId="5B288CEC"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Kaalutakse erinevaid võimalusi ja tehakse otsus asutuse asutamise, loomise ja arendamise osas.</w:t>
            </w:r>
          </w:p>
        </w:tc>
      </w:tr>
      <w:tr w:rsidR="00A60B76" w:rsidRPr="000A5E58" w14:paraId="377F78C5" w14:textId="77777777" w:rsidTr="0020642E">
        <w:trPr>
          <w:trHeight w:val="20"/>
        </w:trPr>
        <w:tc>
          <w:tcPr>
            <w:tcW w:w="398" w:type="pct"/>
            <w:shd w:val="clear" w:color="auto" w:fill="auto"/>
            <w:vAlign w:val="center"/>
            <w:hideMark/>
          </w:tcPr>
          <w:p w14:paraId="4CE83047"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29.9.</w:t>
            </w:r>
          </w:p>
        </w:tc>
        <w:tc>
          <w:tcPr>
            <w:tcW w:w="2031" w:type="pct"/>
            <w:shd w:val="clear" w:color="auto" w:fill="auto"/>
            <w:vAlign w:val="center"/>
            <w:hideMark/>
          </w:tcPr>
          <w:p w14:paraId="0290E59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Piirkondliku kultuurikoordinaatori ametikoha loomine</w:t>
            </w:r>
          </w:p>
        </w:tc>
        <w:tc>
          <w:tcPr>
            <w:tcW w:w="2571" w:type="pct"/>
            <w:shd w:val="clear" w:color="auto" w:fill="auto"/>
            <w:vAlign w:val="center"/>
            <w:hideMark/>
          </w:tcPr>
          <w:p w14:paraId="0BC59F5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Luuakse piirkondliku kultuurikoordinaatori ametikoht</w:t>
            </w:r>
          </w:p>
        </w:tc>
      </w:tr>
      <w:tr w:rsidR="00A60B76" w:rsidRPr="000A5E58" w14:paraId="434BC934" w14:textId="77777777" w:rsidTr="0020642E">
        <w:trPr>
          <w:trHeight w:val="20"/>
        </w:trPr>
        <w:tc>
          <w:tcPr>
            <w:tcW w:w="398" w:type="pct"/>
            <w:shd w:val="clear" w:color="auto" w:fill="auto"/>
            <w:vAlign w:val="center"/>
            <w:hideMark/>
          </w:tcPr>
          <w:p w14:paraId="3049011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29.14.</w:t>
            </w:r>
          </w:p>
        </w:tc>
        <w:tc>
          <w:tcPr>
            <w:tcW w:w="2031" w:type="pct"/>
            <w:shd w:val="clear" w:color="auto" w:fill="auto"/>
            <w:vAlign w:val="center"/>
            <w:hideMark/>
          </w:tcPr>
          <w:p w14:paraId="7BBA95C1"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Loomeresidentuuride toetamine</w:t>
            </w:r>
          </w:p>
        </w:tc>
        <w:tc>
          <w:tcPr>
            <w:tcW w:w="2571" w:type="pct"/>
            <w:shd w:val="clear" w:color="auto" w:fill="auto"/>
            <w:vAlign w:val="center"/>
            <w:hideMark/>
          </w:tcPr>
          <w:p w14:paraId="4010103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Toetatakse loomeresidentuuride läbiviimist linnas. </w:t>
            </w:r>
          </w:p>
        </w:tc>
      </w:tr>
      <w:tr w:rsidR="00A60B76" w:rsidRPr="000A5E58" w14:paraId="28E3A515" w14:textId="77777777" w:rsidTr="0020642E">
        <w:trPr>
          <w:trHeight w:val="20"/>
        </w:trPr>
        <w:tc>
          <w:tcPr>
            <w:tcW w:w="398" w:type="pct"/>
            <w:shd w:val="clear" w:color="auto" w:fill="auto"/>
            <w:vAlign w:val="center"/>
            <w:hideMark/>
          </w:tcPr>
          <w:p w14:paraId="4D72AFF3"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29.16.</w:t>
            </w:r>
          </w:p>
        </w:tc>
        <w:tc>
          <w:tcPr>
            <w:tcW w:w="2031" w:type="pct"/>
            <w:shd w:val="clear" w:color="auto" w:fill="auto"/>
            <w:vAlign w:val="center"/>
            <w:hideMark/>
          </w:tcPr>
          <w:p w14:paraId="43D4D1D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Viljandi piirkonna ühinemine UNESCO Loovlinnade Võrgustikuga</w:t>
            </w:r>
          </w:p>
        </w:tc>
        <w:tc>
          <w:tcPr>
            <w:tcW w:w="2571" w:type="pct"/>
            <w:shd w:val="clear" w:color="auto" w:fill="auto"/>
            <w:vAlign w:val="center"/>
            <w:hideMark/>
          </w:tcPr>
          <w:p w14:paraId="5684349F"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Tehakse koostööd Viljandi piirkonna ühinemiseks UNESCO Loovlinnade Võrgustikuga käsitöö ja rahvakunsti valdkonnas.</w:t>
            </w:r>
          </w:p>
        </w:tc>
      </w:tr>
      <w:tr w:rsidR="0020642E" w:rsidRPr="000A5E58" w14:paraId="56F917FD" w14:textId="77777777" w:rsidTr="0020642E">
        <w:trPr>
          <w:trHeight w:val="20"/>
        </w:trPr>
        <w:tc>
          <w:tcPr>
            <w:tcW w:w="5000" w:type="pct"/>
            <w:gridSpan w:val="3"/>
            <w:shd w:val="clear" w:color="auto" w:fill="E2EFD9" w:themeFill="accent6" w:themeFillTint="33"/>
            <w:vAlign w:val="center"/>
          </w:tcPr>
          <w:p w14:paraId="5829CF0D" w14:textId="355FA8C7" w:rsidR="0020642E" w:rsidRPr="0020642E" w:rsidRDefault="0020642E" w:rsidP="0020642E">
            <w:pPr>
              <w:spacing w:after="0" w:line="240" w:lineRule="auto"/>
              <w:rPr>
                <w:rFonts w:eastAsia="Times New Roman" w:cs="Times New Roman"/>
                <w:b/>
                <w:bCs/>
                <w:iCs/>
                <w:color w:val="000000"/>
                <w:sz w:val="20"/>
                <w:szCs w:val="20"/>
                <w:lang w:eastAsia="et-EE"/>
              </w:rPr>
            </w:pPr>
            <w:r w:rsidRPr="0020642E">
              <w:rPr>
                <w:rFonts w:eastAsia="Times New Roman" w:cs="Times New Roman"/>
                <w:b/>
                <w:bCs/>
                <w:iCs/>
                <w:color w:val="000000"/>
                <w:sz w:val="20"/>
                <w:szCs w:val="20"/>
                <w:lang w:eastAsia="et-EE"/>
              </w:rPr>
              <w:t>Meede 30 Tänapäevaseid võimalusi pakkuvate kultuuriobjektide arendamine</w:t>
            </w:r>
          </w:p>
        </w:tc>
      </w:tr>
      <w:tr w:rsidR="00A60B76" w:rsidRPr="000A5E58" w14:paraId="3D4DDF5D" w14:textId="77777777" w:rsidTr="0020642E">
        <w:trPr>
          <w:trHeight w:val="20"/>
        </w:trPr>
        <w:tc>
          <w:tcPr>
            <w:tcW w:w="398" w:type="pct"/>
            <w:shd w:val="clear" w:color="auto" w:fill="auto"/>
            <w:vAlign w:val="center"/>
            <w:hideMark/>
          </w:tcPr>
          <w:p w14:paraId="4040F0FE"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30.2.</w:t>
            </w:r>
          </w:p>
        </w:tc>
        <w:tc>
          <w:tcPr>
            <w:tcW w:w="2031" w:type="pct"/>
            <w:shd w:val="clear" w:color="auto" w:fill="auto"/>
            <w:vAlign w:val="center"/>
            <w:hideMark/>
          </w:tcPr>
          <w:p w14:paraId="166A1C5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Nukuteatri taristu parendamine</w:t>
            </w:r>
          </w:p>
        </w:tc>
        <w:tc>
          <w:tcPr>
            <w:tcW w:w="2571" w:type="pct"/>
            <w:shd w:val="clear" w:color="auto" w:fill="auto"/>
            <w:vAlign w:val="center"/>
            <w:hideMark/>
          </w:tcPr>
          <w:p w14:paraId="7FCED85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Kaasajastatakse Nukuteatri heli- ja valgusparki.</w:t>
            </w:r>
          </w:p>
        </w:tc>
      </w:tr>
      <w:tr w:rsidR="00A60B76" w:rsidRPr="000A5E58" w14:paraId="2E38B9BB" w14:textId="77777777" w:rsidTr="0020642E">
        <w:trPr>
          <w:trHeight w:val="20"/>
        </w:trPr>
        <w:tc>
          <w:tcPr>
            <w:tcW w:w="398" w:type="pct"/>
            <w:shd w:val="clear" w:color="auto" w:fill="auto"/>
            <w:vAlign w:val="center"/>
            <w:hideMark/>
          </w:tcPr>
          <w:p w14:paraId="6F7ECC5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30.4.</w:t>
            </w:r>
          </w:p>
        </w:tc>
        <w:tc>
          <w:tcPr>
            <w:tcW w:w="2031" w:type="pct"/>
            <w:shd w:val="clear" w:color="auto" w:fill="auto"/>
            <w:vAlign w:val="center"/>
            <w:hideMark/>
          </w:tcPr>
          <w:p w14:paraId="6E716850"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Linnaraamatukogu tehnilise baasi ja sisustuse kaasajastamine </w:t>
            </w:r>
          </w:p>
        </w:tc>
        <w:tc>
          <w:tcPr>
            <w:tcW w:w="2571" w:type="pct"/>
            <w:shd w:val="clear" w:color="auto" w:fill="auto"/>
            <w:vAlign w:val="center"/>
            <w:hideMark/>
          </w:tcPr>
          <w:p w14:paraId="0FBBAF17"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Linnaraamatukogu hoonele ehitatakse välja ventilatsioonisüsteem, uuendatakse valgustussüsteemi jm.</w:t>
            </w:r>
          </w:p>
        </w:tc>
      </w:tr>
      <w:tr w:rsidR="0020642E" w:rsidRPr="000A5E58" w14:paraId="4130C926" w14:textId="77777777" w:rsidTr="0020642E">
        <w:trPr>
          <w:trHeight w:val="20"/>
        </w:trPr>
        <w:tc>
          <w:tcPr>
            <w:tcW w:w="5000" w:type="pct"/>
            <w:gridSpan w:val="3"/>
            <w:shd w:val="clear" w:color="auto" w:fill="E2EFD9" w:themeFill="accent6" w:themeFillTint="33"/>
            <w:vAlign w:val="center"/>
          </w:tcPr>
          <w:p w14:paraId="3C05AFA9" w14:textId="7712E125" w:rsidR="0020642E" w:rsidRPr="0020642E" w:rsidRDefault="0020642E" w:rsidP="0020642E">
            <w:pPr>
              <w:spacing w:after="0" w:line="240" w:lineRule="auto"/>
              <w:rPr>
                <w:rFonts w:eastAsia="Times New Roman" w:cs="Times New Roman"/>
                <w:b/>
                <w:iCs/>
                <w:color w:val="000000"/>
                <w:sz w:val="20"/>
                <w:szCs w:val="20"/>
                <w:lang w:eastAsia="et-EE"/>
              </w:rPr>
            </w:pPr>
            <w:r w:rsidRPr="0020642E">
              <w:rPr>
                <w:rFonts w:eastAsia="Times New Roman" w:cs="Times New Roman"/>
                <w:b/>
                <w:iCs/>
                <w:color w:val="000000"/>
                <w:sz w:val="20"/>
                <w:szCs w:val="20"/>
                <w:lang w:eastAsia="et-EE"/>
              </w:rPr>
              <w:t>Meede 31 Spordi-, kultuuri- ja noorsootöövaldkonna töötajate väärtustamine</w:t>
            </w:r>
          </w:p>
        </w:tc>
      </w:tr>
      <w:tr w:rsidR="00A60B76" w:rsidRPr="000A5E58" w14:paraId="7BAB0004" w14:textId="77777777" w:rsidTr="0020642E">
        <w:trPr>
          <w:trHeight w:val="20"/>
        </w:trPr>
        <w:tc>
          <w:tcPr>
            <w:tcW w:w="398" w:type="pct"/>
            <w:shd w:val="clear" w:color="auto" w:fill="auto"/>
            <w:vAlign w:val="center"/>
            <w:hideMark/>
          </w:tcPr>
          <w:p w14:paraId="513A1380"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31.1.</w:t>
            </w:r>
          </w:p>
        </w:tc>
        <w:tc>
          <w:tcPr>
            <w:tcW w:w="2031" w:type="pct"/>
            <w:shd w:val="clear" w:color="auto" w:fill="auto"/>
            <w:vAlign w:val="center"/>
            <w:hideMark/>
          </w:tcPr>
          <w:p w14:paraId="3C0AE3C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Spordi-, kultuuri- ja noorsootöötaja ameti väärtustamine</w:t>
            </w:r>
          </w:p>
        </w:tc>
        <w:tc>
          <w:tcPr>
            <w:tcW w:w="2571" w:type="pct"/>
            <w:shd w:val="clear" w:color="auto" w:fill="auto"/>
            <w:vAlign w:val="center"/>
            <w:hideMark/>
          </w:tcPr>
          <w:p w14:paraId="08D2023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Spetsialistide palgatasemed lähendatakse sarnaste ametikohtade palkadega riigisektoris ning ühtlustatakse linnavalitsuse institutsioonide vahel.  </w:t>
            </w:r>
          </w:p>
        </w:tc>
      </w:tr>
      <w:tr w:rsidR="0020642E" w:rsidRPr="000A5E58" w14:paraId="3918ABF6" w14:textId="77777777" w:rsidTr="0020642E">
        <w:trPr>
          <w:trHeight w:val="20"/>
        </w:trPr>
        <w:tc>
          <w:tcPr>
            <w:tcW w:w="5000" w:type="pct"/>
            <w:gridSpan w:val="3"/>
            <w:shd w:val="clear" w:color="auto" w:fill="E2EFD9" w:themeFill="accent6" w:themeFillTint="33"/>
            <w:vAlign w:val="center"/>
          </w:tcPr>
          <w:p w14:paraId="0B9DA03B" w14:textId="2968DE4A" w:rsidR="0020642E" w:rsidRPr="0020642E" w:rsidRDefault="0020642E" w:rsidP="0020642E">
            <w:pPr>
              <w:spacing w:after="0" w:line="240" w:lineRule="auto"/>
              <w:rPr>
                <w:rFonts w:eastAsia="Times New Roman" w:cs="Times New Roman"/>
                <w:b/>
                <w:iCs/>
                <w:color w:val="000000"/>
                <w:sz w:val="20"/>
                <w:szCs w:val="20"/>
                <w:lang w:eastAsia="et-EE"/>
              </w:rPr>
            </w:pPr>
            <w:r w:rsidRPr="0020642E">
              <w:rPr>
                <w:rFonts w:eastAsia="Times New Roman" w:cs="Times New Roman"/>
                <w:b/>
                <w:iCs/>
                <w:color w:val="000000"/>
                <w:sz w:val="20"/>
                <w:szCs w:val="20"/>
                <w:lang w:eastAsia="et-EE"/>
              </w:rPr>
              <w:t>Meede 34 Sotsiaaltoetuste ja teenuste kättesaadavuse parandamine ning nende pidev arendamine</w:t>
            </w:r>
          </w:p>
        </w:tc>
      </w:tr>
      <w:tr w:rsidR="00A60B76" w:rsidRPr="000A5E58" w14:paraId="699F53BC" w14:textId="77777777" w:rsidTr="0020642E">
        <w:trPr>
          <w:trHeight w:val="20"/>
        </w:trPr>
        <w:tc>
          <w:tcPr>
            <w:tcW w:w="398" w:type="pct"/>
            <w:shd w:val="clear" w:color="auto" w:fill="auto"/>
            <w:vAlign w:val="center"/>
            <w:hideMark/>
          </w:tcPr>
          <w:p w14:paraId="6A2CA11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34.3.</w:t>
            </w:r>
          </w:p>
        </w:tc>
        <w:tc>
          <w:tcPr>
            <w:tcW w:w="2031" w:type="pct"/>
            <w:shd w:val="clear" w:color="auto" w:fill="auto"/>
            <w:vAlign w:val="center"/>
            <w:hideMark/>
          </w:tcPr>
          <w:p w14:paraId="4D2C270D"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Omastehooldajate toetamine</w:t>
            </w:r>
          </w:p>
        </w:tc>
        <w:tc>
          <w:tcPr>
            <w:tcW w:w="2571" w:type="pct"/>
            <w:shd w:val="clear" w:color="auto" w:fill="auto"/>
            <w:vAlign w:val="center"/>
            <w:hideMark/>
          </w:tcPr>
          <w:p w14:paraId="31E2ECB3"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Kaasajastatakse omastehooldajate tasustamise süsteemi.</w:t>
            </w:r>
          </w:p>
        </w:tc>
      </w:tr>
      <w:tr w:rsidR="0020642E" w:rsidRPr="000A5E58" w14:paraId="4BDA9F05" w14:textId="77777777" w:rsidTr="0020642E">
        <w:trPr>
          <w:trHeight w:val="20"/>
        </w:trPr>
        <w:tc>
          <w:tcPr>
            <w:tcW w:w="5000" w:type="pct"/>
            <w:gridSpan w:val="3"/>
            <w:shd w:val="clear" w:color="auto" w:fill="E2EFD9" w:themeFill="accent6" w:themeFillTint="33"/>
            <w:vAlign w:val="center"/>
          </w:tcPr>
          <w:p w14:paraId="48FA7801" w14:textId="010D0E20" w:rsidR="0020642E" w:rsidRPr="000A5E58" w:rsidRDefault="0020642E" w:rsidP="0020642E">
            <w:pPr>
              <w:spacing w:after="0" w:line="240" w:lineRule="auto"/>
              <w:rPr>
                <w:rFonts w:eastAsia="Times New Roman" w:cs="Times New Roman"/>
                <w:iCs/>
                <w:color w:val="000000"/>
                <w:sz w:val="20"/>
                <w:szCs w:val="20"/>
                <w:lang w:eastAsia="et-EE"/>
              </w:rPr>
            </w:pPr>
            <w:r w:rsidRPr="0020642E">
              <w:rPr>
                <w:rFonts w:eastAsia="Times New Roman" w:cs="Times New Roman"/>
                <w:b/>
                <w:iCs/>
                <w:color w:val="000000"/>
                <w:sz w:val="20"/>
                <w:szCs w:val="20"/>
                <w:lang w:eastAsia="et-EE"/>
              </w:rPr>
              <w:t>Meede 35 Sotsiaalteenuste taristu parendamine</w:t>
            </w:r>
          </w:p>
        </w:tc>
      </w:tr>
      <w:tr w:rsidR="00A60B76" w:rsidRPr="000A5E58" w14:paraId="0C3CFFE3" w14:textId="77777777" w:rsidTr="0020642E">
        <w:trPr>
          <w:trHeight w:val="20"/>
        </w:trPr>
        <w:tc>
          <w:tcPr>
            <w:tcW w:w="398" w:type="pct"/>
            <w:shd w:val="clear" w:color="auto" w:fill="auto"/>
            <w:vAlign w:val="center"/>
            <w:hideMark/>
          </w:tcPr>
          <w:p w14:paraId="205C42CB"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35.3.</w:t>
            </w:r>
          </w:p>
        </w:tc>
        <w:tc>
          <w:tcPr>
            <w:tcW w:w="2031" w:type="pct"/>
            <w:shd w:val="clear" w:color="auto" w:fill="auto"/>
            <w:vAlign w:val="center"/>
            <w:hideMark/>
          </w:tcPr>
          <w:p w14:paraId="0E7B2404"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SA Viljandimaa Hoolekandekeskuse hoone laiendamine</w:t>
            </w:r>
          </w:p>
        </w:tc>
        <w:tc>
          <w:tcPr>
            <w:tcW w:w="2571" w:type="pct"/>
            <w:shd w:val="clear" w:color="auto" w:fill="auto"/>
            <w:vAlign w:val="center"/>
            <w:hideMark/>
          </w:tcPr>
          <w:p w14:paraId="25215EC2"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Suurenenud vajaduse tõttu SA Viljandimaa Hoolekandekeskuse teenuse järele planeeritakse  hoonele juurdeehitust, et parandada klientide teenindamist ja personali töötingimusi ning suurendada klientide arvu. </w:t>
            </w:r>
          </w:p>
        </w:tc>
      </w:tr>
      <w:tr w:rsidR="00A60B76" w:rsidRPr="000A5E58" w14:paraId="5C9FE50D" w14:textId="77777777" w:rsidTr="0020642E">
        <w:trPr>
          <w:trHeight w:val="20"/>
        </w:trPr>
        <w:tc>
          <w:tcPr>
            <w:tcW w:w="398" w:type="pct"/>
            <w:shd w:val="clear" w:color="auto" w:fill="auto"/>
            <w:vAlign w:val="center"/>
            <w:hideMark/>
          </w:tcPr>
          <w:p w14:paraId="1B315EEA"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35.4.</w:t>
            </w:r>
          </w:p>
        </w:tc>
        <w:tc>
          <w:tcPr>
            <w:tcW w:w="2031" w:type="pct"/>
            <w:shd w:val="clear" w:color="auto" w:fill="auto"/>
            <w:vAlign w:val="center"/>
            <w:hideMark/>
          </w:tcPr>
          <w:p w14:paraId="5012FA5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Sotsiaalameti töötingimuste parandamine</w:t>
            </w:r>
          </w:p>
        </w:tc>
        <w:tc>
          <w:tcPr>
            <w:tcW w:w="2571" w:type="pct"/>
            <w:shd w:val="clear" w:color="auto" w:fill="auto"/>
            <w:vAlign w:val="center"/>
            <w:hideMark/>
          </w:tcPr>
          <w:p w14:paraId="031BCD4E"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 xml:space="preserve">Otsitakse võimalusi sotsiaalametile uute tööruumide leidmiseks või kohandamiseks vastavalt nõuetele. </w:t>
            </w:r>
          </w:p>
        </w:tc>
      </w:tr>
      <w:tr w:rsidR="00A60B76" w:rsidRPr="000A5E58" w14:paraId="2A428B47" w14:textId="77777777" w:rsidTr="0020642E">
        <w:trPr>
          <w:trHeight w:val="20"/>
        </w:trPr>
        <w:tc>
          <w:tcPr>
            <w:tcW w:w="398" w:type="pct"/>
            <w:shd w:val="clear" w:color="auto" w:fill="auto"/>
            <w:vAlign w:val="center"/>
            <w:hideMark/>
          </w:tcPr>
          <w:p w14:paraId="7D231B02" w14:textId="77777777" w:rsidR="00A60B76" w:rsidRPr="000A5E58" w:rsidRDefault="00A60B76" w:rsidP="0020642E">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35.5</w:t>
            </w:r>
          </w:p>
        </w:tc>
        <w:tc>
          <w:tcPr>
            <w:tcW w:w="2031" w:type="pct"/>
            <w:shd w:val="clear" w:color="auto" w:fill="auto"/>
            <w:vAlign w:val="center"/>
            <w:hideMark/>
          </w:tcPr>
          <w:p w14:paraId="46D0132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Sotsiaalkeskuse/päevakeskuse/tegevuskeskuse arendamine</w:t>
            </w:r>
          </w:p>
        </w:tc>
        <w:tc>
          <w:tcPr>
            <w:tcW w:w="2571" w:type="pct"/>
            <w:shd w:val="clear" w:color="auto" w:fill="auto"/>
            <w:vAlign w:val="center"/>
            <w:hideMark/>
          </w:tcPr>
          <w:p w14:paraId="377BFA6A" w14:textId="77777777" w:rsidR="00A60B76" w:rsidRPr="000A5E58" w:rsidRDefault="00A60B76" w:rsidP="000A5E58">
            <w:pPr>
              <w:spacing w:after="0" w:line="240" w:lineRule="auto"/>
              <w:rPr>
                <w:rFonts w:eastAsia="Times New Roman" w:cs="Times New Roman"/>
                <w:iCs/>
                <w:color w:val="000000"/>
                <w:sz w:val="20"/>
                <w:szCs w:val="20"/>
                <w:lang w:eastAsia="et-EE"/>
              </w:rPr>
            </w:pPr>
            <w:r w:rsidRPr="000A5E58">
              <w:rPr>
                <w:rFonts w:eastAsia="Times New Roman" w:cs="Times New Roman"/>
                <w:iCs/>
                <w:color w:val="000000"/>
                <w:sz w:val="20"/>
                <w:szCs w:val="20"/>
                <w:lang w:eastAsia="et-EE"/>
              </w:rPr>
              <w:t>Analüüsitakse eakate ja puuetega inimeste sotsiaalkeskuse, päevakeskuse või tegevuskeskuse toimimist ja vajadusi, samuti arendamise võimalusi ning rakendatakse need.</w:t>
            </w:r>
          </w:p>
        </w:tc>
      </w:tr>
    </w:tbl>
    <w:p w14:paraId="463F9A33" w14:textId="7061A426" w:rsidR="00853C1D" w:rsidRDefault="00853C1D">
      <w:pPr>
        <w:rPr>
          <w:rFonts w:eastAsia="Times New Roman" w:cs="Times New Roman"/>
          <w:lang w:eastAsia="et-EE"/>
        </w:rPr>
      </w:pPr>
      <w:r>
        <w:rPr>
          <w:rFonts w:eastAsia="Times New Roman" w:cs="Times New Roman"/>
          <w:lang w:eastAsia="et-EE"/>
        </w:rPr>
        <w:br w:type="page"/>
      </w:r>
    </w:p>
    <w:p w14:paraId="6CE33944" w14:textId="77777777" w:rsidR="00F40FDA" w:rsidRPr="00F40FDA" w:rsidRDefault="00F40FDA" w:rsidP="00F40FDA">
      <w:pPr>
        <w:rPr>
          <w:rFonts w:eastAsia="Times New Roman" w:cs="Times New Roman"/>
          <w:lang w:eastAsia="et-EE"/>
        </w:rPr>
      </w:pPr>
    </w:p>
    <w:p w14:paraId="463F9A34" w14:textId="77777777" w:rsidR="00437B09" w:rsidRPr="003257C1" w:rsidRDefault="00437B09" w:rsidP="00437B09">
      <w:pPr>
        <w:pStyle w:val="Pealkiri1"/>
        <w:numPr>
          <w:ilvl w:val="0"/>
          <w:numId w:val="1"/>
        </w:numPr>
        <w:spacing w:after="240" w:line="240" w:lineRule="auto"/>
        <w:ind w:left="357" w:hanging="357"/>
        <w:rPr>
          <w:sz w:val="24"/>
          <w:szCs w:val="22"/>
        </w:rPr>
      </w:pPr>
      <w:bookmarkStart w:id="22" w:name="_Toc9783624"/>
      <w:r w:rsidRPr="003257C1">
        <w:rPr>
          <w:sz w:val="24"/>
          <w:szCs w:val="22"/>
        </w:rPr>
        <w:t>Finantseerimistegevus</w:t>
      </w:r>
      <w:bookmarkEnd w:id="22"/>
    </w:p>
    <w:p w14:paraId="463F9A35" w14:textId="77777777" w:rsidR="008A73AF" w:rsidRPr="003257C1" w:rsidRDefault="008A73AF" w:rsidP="00872599">
      <w:pPr>
        <w:ind w:hanging="284"/>
        <w:jc w:val="both"/>
        <w:rPr>
          <w:rFonts w:eastAsia="Times New Roman" w:cs="Times New Roman"/>
          <w:lang w:eastAsia="et-EE"/>
        </w:rPr>
      </w:pPr>
      <w:r>
        <w:rPr>
          <w:rFonts w:eastAsia="Times New Roman" w:cs="Times New Roman"/>
          <w:noProof/>
          <w:lang w:eastAsia="et-EE"/>
        </w:rPr>
        <w:drawing>
          <wp:inline distT="0" distB="0" distL="0" distR="0" wp14:anchorId="463F9AA8" wp14:editId="463F9AA9">
            <wp:extent cx="6639502" cy="720102"/>
            <wp:effectExtent l="0" t="0" r="9525"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5614" cy="737033"/>
                    </a:xfrm>
                    <a:prstGeom prst="rect">
                      <a:avLst/>
                    </a:prstGeom>
                    <a:noFill/>
                  </pic:spPr>
                </pic:pic>
              </a:graphicData>
            </a:graphic>
          </wp:inline>
        </w:drawing>
      </w:r>
    </w:p>
    <w:p w14:paraId="463F9A36" w14:textId="77777777" w:rsidR="00AD1D81" w:rsidRPr="003257C1" w:rsidRDefault="00D27D47" w:rsidP="00AC3298">
      <w:pPr>
        <w:jc w:val="both"/>
        <w:rPr>
          <w:rFonts w:eastAsia="Times New Roman" w:cs="Times New Roman"/>
          <w:noProof/>
          <w:lang w:eastAsia="et-EE"/>
        </w:rPr>
      </w:pPr>
      <w:r>
        <w:rPr>
          <w:rFonts w:eastAsia="Times New Roman" w:cs="Times New Roman"/>
          <w:noProof/>
          <w:lang w:eastAsia="et-EE"/>
        </w:rPr>
        <w:t>Finantseerimistegevuse eelarveosas kajstatakse laenude ning kapitalirendikohustuste võtmine ning tagasimaksmine. Strateegias kajastatakse netovõlakoormuse arvutamiseks ka kohustuste jäägid aastate kaupa.</w:t>
      </w:r>
    </w:p>
    <w:p w14:paraId="463F9A37" w14:textId="77777777" w:rsidR="00D27D47" w:rsidRDefault="000E5A97">
      <w:pPr>
        <w:rPr>
          <w:rFonts w:eastAsia="Times New Roman" w:cs="Times New Roman"/>
          <w:lang w:eastAsia="et-EE"/>
        </w:rPr>
      </w:pPr>
      <w:r w:rsidRPr="000E5A97">
        <w:rPr>
          <w:rFonts w:eastAsia="Times New Roman" w:cs="Times New Roman"/>
          <w:noProof/>
          <w:lang w:eastAsia="et-EE"/>
        </w:rPr>
        <w:drawing>
          <wp:inline distT="0" distB="0" distL="0" distR="0" wp14:anchorId="463F9AAA" wp14:editId="463F9AAB">
            <wp:extent cx="6213194" cy="1671782"/>
            <wp:effectExtent l="0" t="0" r="0" b="508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29228" cy="1676096"/>
                    </a:xfrm>
                    <a:prstGeom prst="rect">
                      <a:avLst/>
                    </a:prstGeom>
                  </pic:spPr>
                </pic:pic>
              </a:graphicData>
            </a:graphic>
          </wp:inline>
        </w:drawing>
      </w:r>
    </w:p>
    <w:p w14:paraId="463F9A38" w14:textId="77777777" w:rsidR="00D27D47" w:rsidRDefault="00D27D47">
      <w:pPr>
        <w:rPr>
          <w:rFonts w:eastAsia="Times New Roman" w:cs="Times New Roman"/>
          <w:lang w:eastAsia="et-EE"/>
        </w:rPr>
      </w:pPr>
    </w:p>
    <w:p w14:paraId="463F9A39" w14:textId="77777777" w:rsidR="00D27D47" w:rsidRPr="003257C1" w:rsidRDefault="00D27D47" w:rsidP="00D27D47">
      <w:pPr>
        <w:pStyle w:val="Pealkiri1"/>
        <w:numPr>
          <w:ilvl w:val="0"/>
          <w:numId w:val="1"/>
        </w:numPr>
        <w:spacing w:after="240" w:line="240" w:lineRule="auto"/>
        <w:ind w:left="357" w:hanging="357"/>
        <w:rPr>
          <w:sz w:val="24"/>
          <w:szCs w:val="22"/>
        </w:rPr>
      </w:pPr>
      <w:bookmarkStart w:id="23" w:name="_Toc9783625"/>
      <w:r w:rsidRPr="003257C1">
        <w:rPr>
          <w:sz w:val="24"/>
          <w:szCs w:val="22"/>
        </w:rPr>
        <w:t>Põhitegevuse tulem ja netovõlakoormus</w:t>
      </w:r>
      <w:bookmarkEnd w:id="23"/>
    </w:p>
    <w:p w14:paraId="463F9A3A" w14:textId="77777777" w:rsidR="00D27D47" w:rsidRPr="003257C1" w:rsidRDefault="00D27D47" w:rsidP="00D27D47">
      <w:pPr>
        <w:jc w:val="both"/>
        <w:rPr>
          <w:rFonts w:eastAsia="Times New Roman" w:cs="Times New Roman"/>
          <w:lang w:eastAsia="et-EE"/>
        </w:rPr>
      </w:pPr>
      <w:r w:rsidRPr="003257C1">
        <w:rPr>
          <w:rFonts w:cs="Times New Roman"/>
        </w:rPr>
        <w:t>Eelarvestrateegias tuleb planeerida põhitegevuse tulem (mis peab olema eelarvestrateegia perioodil kokku 0 või suurem) ja netovõlakoormus.</w:t>
      </w:r>
    </w:p>
    <w:p w14:paraId="463F9A3B" w14:textId="77777777" w:rsidR="00C56C43" w:rsidRDefault="00D27D47" w:rsidP="00C56C43">
      <w:pPr>
        <w:jc w:val="both"/>
        <w:rPr>
          <w:rFonts w:cs="Times New Roman"/>
        </w:rPr>
      </w:pPr>
      <w:r w:rsidRPr="003257C1">
        <w:rPr>
          <w:rFonts w:cs="Times New Roman"/>
        </w:rPr>
        <w:t>KOFS-i kohaselt arvutatakse netovõlakoormus tekkepõhiste andmete alusel aastavahetuse seisuga.</w:t>
      </w:r>
    </w:p>
    <w:p w14:paraId="463F9A3C"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Netovõlakoormus on võlakohustuste (võlakohustused sisaldavad kõiki laenukohustusi pluss teatavad täiendavad kohustused) suuruse ja likviidsete varade kogusumma vahe. Võlakoormuse arvestamisel on lähtutud netoarvestuse põhimõttest, et suuremas summas likviidsete vahendite olemasolul saaks omavalitsusüksustele võimaldada suuremas summas kohustuste võtmist. </w:t>
      </w:r>
    </w:p>
    <w:p w14:paraId="463F9A3D" w14:textId="77777777"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Maksimaalne lubatav netovõlakoormus võib olla vahemikus 60% kuni 100% põhitegevuse tuludest, kusjuures konkreetne piir sõltub kohaliku omavalitsuse üksuse omafinantseerimisvõimekusest. Vastavalt KOFS-i §-le 34 võib netovõlakoormus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Seega on netovõlakoormuse ülemmäär iga konkreetse kohaliku omavalitsuse üksuse </w:t>
      </w:r>
      <w:r>
        <w:rPr>
          <w:rFonts w:eastAsia="Times New Roman" w:cs="Times New Roman"/>
          <w:lang w:eastAsia="et-EE"/>
        </w:rPr>
        <w:t xml:space="preserve">ja eelarveaasta </w:t>
      </w:r>
      <w:r w:rsidRPr="003257C1">
        <w:rPr>
          <w:rFonts w:eastAsia="Times New Roman" w:cs="Times New Roman"/>
          <w:lang w:eastAsia="et-EE"/>
        </w:rPr>
        <w:t>puhul erinev.</w:t>
      </w:r>
    </w:p>
    <w:p w14:paraId="463F9A3E" w14:textId="77777777" w:rsidR="00C56C43" w:rsidRPr="003257C1" w:rsidRDefault="00C56C43" w:rsidP="00C56C43">
      <w:pPr>
        <w:jc w:val="both"/>
        <w:rPr>
          <w:rFonts w:eastAsia="Times New Roman" w:cs="Times New Roman"/>
          <w:lang w:eastAsia="et-EE"/>
        </w:rPr>
      </w:pPr>
      <w:r w:rsidRPr="003257C1">
        <w:rPr>
          <w:rFonts w:cs="Times New Roman"/>
        </w:rPr>
        <w:t xml:space="preserve">Viljandi linna eelarvete tekkepõhine täitmine KOFS struktuuris, tabel, mis on aluseks tegeliku netovõlakoormuse määramisel, on toodud eelarvestrateegia </w:t>
      </w:r>
      <w:r>
        <w:rPr>
          <w:rFonts w:cs="Times New Roman"/>
        </w:rPr>
        <w:t xml:space="preserve">p 2.3 </w:t>
      </w:r>
      <w:r w:rsidRPr="003257C1">
        <w:rPr>
          <w:rFonts w:cs="Times New Roman"/>
        </w:rPr>
        <w:t xml:space="preserve">lk </w:t>
      </w:r>
      <w:r w:rsidRPr="00C56C43">
        <w:rPr>
          <w:rFonts w:cs="Times New Roman"/>
        </w:rPr>
        <w:t xml:space="preserve">12 </w:t>
      </w:r>
      <w:r w:rsidRPr="003257C1">
        <w:rPr>
          <w:rFonts w:cs="Times New Roman"/>
        </w:rPr>
        <w:t>ja on kättesaadav Rahandusministeeriumi veebilehel.</w:t>
      </w:r>
      <w:r w:rsidRPr="003257C1">
        <w:rPr>
          <w:rStyle w:val="Allmrkuseviide"/>
          <w:rFonts w:cs="Times New Roman"/>
        </w:rPr>
        <w:footnoteReference w:id="18"/>
      </w:r>
    </w:p>
    <w:p w14:paraId="463F9A3F" w14:textId="77777777" w:rsidR="00D27D47" w:rsidRDefault="000028F3" w:rsidP="00D27D47">
      <w:pPr>
        <w:jc w:val="both"/>
        <w:rPr>
          <w:rFonts w:cs="Times New Roman"/>
        </w:rPr>
      </w:pPr>
      <w:r>
        <w:rPr>
          <w:rFonts w:cs="Times New Roman"/>
          <w:noProof/>
          <w:lang w:eastAsia="et-EE"/>
        </w:rPr>
        <w:lastRenderedPageBreak/>
        <w:drawing>
          <wp:inline distT="0" distB="0" distL="0" distR="0" wp14:anchorId="463F9AAC" wp14:editId="463F9AAD">
            <wp:extent cx="6396759" cy="2744662"/>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3485" cy="2751839"/>
                    </a:xfrm>
                    <a:prstGeom prst="rect">
                      <a:avLst/>
                    </a:prstGeom>
                    <a:noFill/>
                  </pic:spPr>
                </pic:pic>
              </a:graphicData>
            </a:graphic>
          </wp:inline>
        </w:drawing>
      </w:r>
    </w:p>
    <w:p w14:paraId="463F9A40" w14:textId="77777777" w:rsidR="00631C08" w:rsidRDefault="00631C08">
      <w:pPr>
        <w:rPr>
          <w:rFonts w:cs="Times New Roman"/>
        </w:rPr>
      </w:pPr>
      <w:r>
        <w:rPr>
          <w:rFonts w:cs="Times New Roman"/>
        </w:rPr>
        <w:t>2018. aasta tegelik netovõlakoormus oli Viljandi linnal 43,98%.</w:t>
      </w:r>
    </w:p>
    <w:p w14:paraId="463F9A41" w14:textId="77777777" w:rsidR="00CD3918" w:rsidRDefault="00631C08" w:rsidP="00CD3918">
      <w:pPr>
        <w:jc w:val="both"/>
        <w:rPr>
          <w:rFonts w:cs="Times New Roman"/>
        </w:rPr>
      </w:pPr>
      <w:r>
        <w:rPr>
          <w:rFonts w:cs="Times New Roman"/>
        </w:rPr>
        <w:t xml:space="preserve">Seoses ujularadade ostmise hankelepingu allkirjastamisega mais 2019 ja </w:t>
      </w:r>
      <w:r w:rsidR="00CD3918">
        <w:rPr>
          <w:rFonts w:cs="Times New Roman"/>
        </w:rPr>
        <w:t xml:space="preserve">sellega </w:t>
      </w:r>
      <w:r>
        <w:rPr>
          <w:rFonts w:cs="Times New Roman"/>
        </w:rPr>
        <w:t>1</w:t>
      </w:r>
      <w:r w:rsidR="00CD3918">
        <w:rPr>
          <w:rFonts w:cs="Times New Roman"/>
        </w:rPr>
        <w:t>0 aastaks</w:t>
      </w:r>
      <w:r>
        <w:rPr>
          <w:rFonts w:cs="Times New Roman"/>
        </w:rPr>
        <w:t xml:space="preserve"> teenuse ostmise summa </w:t>
      </w:r>
      <w:r w:rsidR="00CD3918">
        <w:rPr>
          <w:rFonts w:cs="Times New Roman"/>
        </w:rPr>
        <w:t xml:space="preserve">fikseerimisega </w:t>
      </w:r>
      <w:r>
        <w:rPr>
          <w:rFonts w:cs="Times New Roman"/>
        </w:rPr>
        <w:t>tuleb nimetatud tulevikukohustus summa</w:t>
      </w:r>
      <w:r w:rsidR="000602F9">
        <w:rPr>
          <w:rFonts w:cs="Times New Roman"/>
        </w:rPr>
        <w:t xml:space="preserve">s 2,5 miljonit eurot kajastada juba 2019. aasta lõpu </w:t>
      </w:r>
      <w:r w:rsidR="00CD3918">
        <w:rPr>
          <w:rFonts w:cs="Times New Roman"/>
        </w:rPr>
        <w:t>neto</w:t>
      </w:r>
      <w:r>
        <w:rPr>
          <w:rFonts w:cs="Times New Roman"/>
        </w:rPr>
        <w:t>võlakoormuses</w:t>
      </w:r>
      <w:r w:rsidR="00CD3918">
        <w:rPr>
          <w:rFonts w:cs="Times New Roman"/>
        </w:rPr>
        <w:t xml:space="preserve">. </w:t>
      </w:r>
    </w:p>
    <w:p w14:paraId="463F9A42" w14:textId="77777777" w:rsidR="000028F3" w:rsidRDefault="00CD3918" w:rsidP="00CD3918">
      <w:pPr>
        <w:jc w:val="both"/>
        <w:rPr>
          <w:rFonts w:cs="Times New Roman"/>
        </w:rPr>
      </w:pPr>
      <w:r>
        <w:rPr>
          <w:rFonts w:cs="Times New Roman"/>
        </w:rPr>
        <w:t xml:space="preserve">2020. ja 2021. aasta netovõlakoormus läheneb strateegia kohaselt </w:t>
      </w:r>
      <w:r w:rsidR="000602F9">
        <w:rPr>
          <w:rFonts w:cs="Times New Roman"/>
        </w:rPr>
        <w:t xml:space="preserve">prognoositavaid põhitegevuse tulusid,  </w:t>
      </w:r>
      <w:r>
        <w:rPr>
          <w:rFonts w:cs="Times New Roman"/>
        </w:rPr>
        <w:t>kõikide kohustuste kogusumma</w:t>
      </w:r>
      <w:r w:rsidR="000602F9">
        <w:rPr>
          <w:rFonts w:cs="Times New Roman"/>
        </w:rPr>
        <w:t>t</w:t>
      </w:r>
      <w:r>
        <w:rPr>
          <w:rFonts w:cs="Times New Roman"/>
        </w:rPr>
        <w:t xml:space="preserve"> ja likviidsete vahendite jääki arvestades lubatud 60% lähedale. Netovõlakoormuse fikseerimine tehakse aastalõpu tegelike tekkepõhiste andmete alusel ja viimastel aastatel on see</w:t>
      </w:r>
      <w:r w:rsidR="000602F9">
        <w:rPr>
          <w:rFonts w:cs="Times New Roman"/>
        </w:rPr>
        <w:t xml:space="preserve"> tegelikkuses </w:t>
      </w:r>
      <w:r>
        <w:rPr>
          <w:rFonts w:cs="Times New Roman"/>
        </w:rPr>
        <w:t>prognoositust alati väiksemaks osutunud.</w:t>
      </w:r>
    </w:p>
    <w:p w14:paraId="463F9A43" w14:textId="77777777" w:rsidR="00AD1D81" w:rsidRPr="003257C1" w:rsidRDefault="00AD1D81">
      <w:pPr>
        <w:rPr>
          <w:rFonts w:eastAsia="Times New Roman" w:cs="Times New Roman"/>
          <w:lang w:eastAsia="et-EE"/>
        </w:rPr>
      </w:pPr>
      <w:r w:rsidRPr="003257C1">
        <w:rPr>
          <w:rFonts w:eastAsia="Times New Roman" w:cs="Times New Roman"/>
          <w:lang w:eastAsia="et-EE"/>
        </w:rPr>
        <w:br w:type="page"/>
      </w:r>
    </w:p>
    <w:p w14:paraId="463F9A44" w14:textId="77777777" w:rsidR="003C2736" w:rsidRPr="003257C1" w:rsidRDefault="003C2736" w:rsidP="00437B09">
      <w:pPr>
        <w:pStyle w:val="Pealkiri1"/>
        <w:numPr>
          <w:ilvl w:val="0"/>
          <w:numId w:val="1"/>
        </w:numPr>
        <w:spacing w:after="240" w:line="240" w:lineRule="auto"/>
        <w:ind w:left="357" w:hanging="357"/>
        <w:rPr>
          <w:sz w:val="24"/>
          <w:szCs w:val="22"/>
        </w:rPr>
      </w:pPr>
      <w:bookmarkStart w:id="24" w:name="_Toc9783626"/>
      <w:r w:rsidRPr="003257C1">
        <w:rPr>
          <w:sz w:val="24"/>
          <w:szCs w:val="22"/>
        </w:rPr>
        <w:lastRenderedPageBreak/>
        <w:t>Tundlikkusanalüüs ja riskistsenaariumid</w:t>
      </w:r>
      <w:bookmarkEnd w:id="24"/>
    </w:p>
    <w:p w14:paraId="463F9A45" w14:textId="77777777" w:rsidR="002608CD" w:rsidRPr="003257C1" w:rsidRDefault="003C2736" w:rsidP="00AC3298">
      <w:pPr>
        <w:jc w:val="both"/>
        <w:rPr>
          <w:rFonts w:cs="Times New Roman"/>
        </w:rPr>
      </w:pPr>
      <w:r w:rsidRPr="003257C1">
        <w:rPr>
          <w:rFonts w:cs="Times New Roman"/>
        </w:rPr>
        <w:t>Linna tulubaas sõltub ümbritsevast majanduskeskkonnast. Kõige otsesemat mõju omavad tööturul toimuvad muutused, kuna tööturu seisukorrast sõltub otseselt linna suurima tuluallika füüsilise isiku tulumaksu laekumine. Tulumaksuga maksustatakse maksumaksja tulu, millest on tehtud seadusega lubatud mahaarvamised. Arvestamata mahaarvamisi, laekub maksumaksja elukohajärgsele kohaliku omavalitsuse üksusele 11,</w:t>
      </w:r>
      <w:r w:rsidR="002608CD" w:rsidRPr="003257C1">
        <w:rPr>
          <w:rFonts w:cs="Times New Roman"/>
        </w:rPr>
        <w:t>93</w:t>
      </w:r>
      <w:r w:rsidRPr="003257C1">
        <w:rPr>
          <w:rFonts w:cs="Times New Roman"/>
        </w:rPr>
        <w:t>% residendist füüsilise isiku maksustatavast tulust. 20</w:t>
      </w:r>
      <w:r w:rsidR="002608CD" w:rsidRPr="003257C1">
        <w:rPr>
          <w:rFonts w:cs="Times New Roman"/>
        </w:rPr>
        <w:t>20</w:t>
      </w:r>
      <w:r w:rsidRPr="003257C1">
        <w:rPr>
          <w:rFonts w:cs="Times New Roman"/>
        </w:rPr>
        <w:t xml:space="preserve">. a tõuseb nimetatud kohaliku omavalitsuse osakaal </w:t>
      </w:r>
      <w:r w:rsidR="002608CD" w:rsidRPr="003257C1">
        <w:rPr>
          <w:rFonts w:cs="Times New Roman"/>
        </w:rPr>
        <w:t>11,96%-ni.</w:t>
      </w:r>
      <w:r w:rsidRPr="003257C1">
        <w:rPr>
          <w:rFonts w:cs="Times New Roman"/>
        </w:rPr>
        <w:t xml:space="preserve"> </w:t>
      </w:r>
      <w:r w:rsidR="002608CD" w:rsidRPr="003257C1">
        <w:rPr>
          <w:rFonts w:cs="Times New Roman"/>
        </w:rPr>
        <w:t>Viljandi</w:t>
      </w:r>
      <w:r w:rsidRPr="003257C1">
        <w:rPr>
          <w:rFonts w:cs="Times New Roman"/>
        </w:rPr>
        <w:t xml:space="preserve"> linnale laekub nende maksumaksjate tulu, kelle Maksu- ja Tolliameti peetavasse maksukohustuslaste registrisse kantud elukoht on 1. jaanuari seisuga </w:t>
      </w:r>
      <w:r w:rsidR="002608CD" w:rsidRPr="003257C1">
        <w:rPr>
          <w:rFonts w:cs="Times New Roman"/>
        </w:rPr>
        <w:t>Viljandi</w:t>
      </w:r>
      <w:r w:rsidRPr="003257C1">
        <w:rPr>
          <w:rFonts w:cs="Times New Roman"/>
        </w:rPr>
        <w:t xml:space="preserve"> linn. Laekuva tulumaksu suurus sõltub selliste isikute arvust ning nende keskmisest sissetulekust. </w:t>
      </w:r>
    </w:p>
    <w:p w14:paraId="463F9A46" w14:textId="77777777" w:rsidR="00283286" w:rsidRPr="00ED0888" w:rsidRDefault="003C2736" w:rsidP="00AC3298">
      <w:pPr>
        <w:jc w:val="both"/>
        <w:rPr>
          <w:rFonts w:cs="Times New Roman"/>
        </w:rPr>
      </w:pPr>
      <w:r w:rsidRPr="00BF4A42">
        <w:rPr>
          <w:rFonts w:cs="Times New Roman"/>
        </w:rPr>
        <w:t xml:space="preserve">Riskistsenaariumis eeldatakse, et </w:t>
      </w:r>
      <w:r w:rsidR="002608CD" w:rsidRPr="00BF4A42">
        <w:rPr>
          <w:rFonts w:cs="Times New Roman"/>
        </w:rPr>
        <w:t>Viljandi</w:t>
      </w:r>
      <w:r w:rsidRPr="00BF4A42">
        <w:rPr>
          <w:rFonts w:cs="Times New Roman"/>
        </w:rPr>
        <w:t xml:space="preserve"> elanike palgatase ei kasva 2020.-202</w:t>
      </w:r>
      <w:r w:rsidR="002608CD" w:rsidRPr="00BF4A42">
        <w:rPr>
          <w:rFonts w:cs="Times New Roman"/>
        </w:rPr>
        <w:t>5</w:t>
      </w:r>
      <w:r w:rsidRPr="00BF4A42">
        <w:rPr>
          <w:rFonts w:cs="Times New Roman"/>
        </w:rPr>
        <w:t xml:space="preserve">. a mitte põhiprognoosi kohaselt, vaid igal aastal </w:t>
      </w:r>
      <w:r w:rsidR="002E3B3E">
        <w:rPr>
          <w:rFonts w:cs="Times New Roman"/>
        </w:rPr>
        <w:t>3% võrreldes eelneva aastaga (2018 vs 2017 oli tegelik kasv tulumaksulaekumisel 11%)</w:t>
      </w:r>
      <w:r w:rsidRPr="00BF4A42">
        <w:rPr>
          <w:rFonts w:cs="Times New Roman"/>
        </w:rPr>
        <w:t xml:space="preserve">. Analüüs on koostatud </w:t>
      </w:r>
      <w:r w:rsidRPr="00283286">
        <w:rPr>
          <w:rFonts w:cs="Times New Roman"/>
          <w:i/>
        </w:rPr>
        <w:t>ceteris paribus</w:t>
      </w:r>
      <w:r w:rsidRPr="00BF4A42">
        <w:rPr>
          <w:rFonts w:cs="Times New Roman"/>
        </w:rPr>
        <w:t xml:space="preserve"> põhimõttel ehk eeldatakse kõigi </w:t>
      </w:r>
      <w:r w:rsidR="00872599" w:rsidRPr="00BF4A42">
        <w:rPr>
          <w:rFonts w:cs="Times New Roman"/>
        </w:rPr>
        <w:t>teiste</w:t>
      </w:r>
      <w:r w:rsidRPr="00BF4A42">
        <w:rPr>
          <w:rFonts w:cs="Times New Roman"/>
        </w:rPr>
        <w:t xml:space="preserve"> makromajanduslike tingimuste samaks jäämist. Seega on riskistsenaariumis jäetud 20</w:t>
      </w:r>
      <w:r w:rsidR="002608CD" w:rsidRPr="00BF4A42">
        <w:rPr>
          <w:rFonts w:cs="Times New Roman"/>
        </w:rPr>
        <w:t>20</w:t>
      </w:r>
      <w:r w:rsidRPr="00BF4A42">
        <w:rPr>
          <w:rFonts w:cs="Times New Roman"/>
        </w:rPr>
        <w:t xml:space="preserve">. a võrduma põhiprognoosiga, kuid järgnevatel aastatel on arvestatud palgataseme kasvu tugeva </w:t>
      </w:r>
      <w:r w:rsidRPr="00283286">
        <w:rPr>
          <w:rFonts w:cs="Times New Roman"/>
        </w:rPr>
        <w:t xml:space="preserve">aeglustumisega. KOFS sätestab, et põhitegevuse tulem ei tohi olla negatiivne kahel järjestikusel eelarveaastal. Kuna </w:t>
      </w:r>
      <w:r w:rsidR="002608CD" w:rsidRPr="00283286">
        <w:rPr>
          <w:rFonts w:cs="Times New Roman"/>
        </w:rPr>
        <w:t>Viljandi</w:t>
      </w:r>
      <w:r w:rsidRPr="00283286">
        <w:rPr>
          <w:rFonts w:cs="Times New Roman"/>
        </w:rPr>
        <w:t xml:space="preserve"> linna põhitegevuse tulem püsib positiivne </w:t>
      </w:r>
      <w:r w:rsidR="00283286" w:rsidRPr="00283286">
        <w:rPr>
          <w:rFonts w:cs="Times New Roman"/>
        </w:rPr>
        <w:t xml:space="preserve">ka </w:t>
      </w:r>
      <w:r w:rsidR="00283286">
        <w:rPr>
          <w:rFonts w:cs="Times New Roman"/>
        </w:rPr>
        <w:t>riskistsenaariumi rakendumisel</w:t>
      </w:r>
      <w:r w:rsidR="002E3B3E">
        <w:rPr>
          <w:rFonts w:cs="Times New Roman"/>
        </w:rPr>
        <w:t xml:space="preserve"> ning ainult 2021. aastal ületaks netovõlakoormus </w:t>
      </w:r>
      <w:r w:rsidR="00283286">
        <w:rPr>
          <w:rFonts w:cs="Times New Roman"/>
        </w:rPr>
        <w:t>lubatud 60% piiri</w:t>
      </w:r>
      <w:r w:rsidR="002E3B3E">
        <w:rPr>
          <w:rFonts w:cs="Times New Roman"/>
        </w:rPr>
        <w:t xml:space="preserve"> 0,8 protsendipunktiga</w:t>
      </w:r>
      <w:r w:rsidR="00283286">
        <w:rPr>
          <w:rFonts w:cs="Times New Roman"/>
        </w:rPr>
        <w:t xml:space="preserve">, </w:t>
      </w:r>
      <w:r w:rsidRPr="00283286">
        <w:rPr>
          <w:rFonts w:cs="Times New Roman"/>
        </w:rPr>
        <w:t xml:space="preserve">siis võib järeldada, et </w:t>
      </w:r>
      <w:r w:rsidRPr="00ED0888">
        <w:rPr>
          <w:rFonts w:cs="Times New Roman"/>
        </w:rPr>
        <w:t xml:space="preserve">riskistsenaarium ei kujutaks </w:t>
      </w:r>
      <w:r w:rsidR="002E3B3E" w:rsidRPr="00ED0888">
        <w:rPr>
          <w:rFonts w:cs="Times New Roman"/>
        </w:rPr>
        <w:t xml:space="preserve">olulist </w:t>
      </w:r>
      <w:r w:rsidRPr="00ED0888">
        <w:rPr>
          <w:rFonts w:cs="Times New Roman"/>
        </w:rPr>
        <w:t xml:space="preserve">ohtu finantsdistsipliini tagamise meetmele. </w:t>
      </w:r>
    </w:p>
    <w:p w14:paraId="463F9A47" w14:textId="77777777" w:rsidR="002E3B3E" w:rsidRPr="00ED0888" w:rsidRDefault="003C2736" w:rsidP="00AC3298">
      <w:pPr>
        <w:jc w:val="both"/>
        <w:rPr>
          <w:rFonts w:cs="Times New Roman"/>
        </w:rPr>
      </w:pPr>
      <w:r w:rsidRPr="00ED0888">
        <w:rPr>
          <w:rFonts w:cs="Times New Roman"/>
        </w:rPr>
        <w:t>Teise</w:t>
      </w:r>
      <w:r w:rsidR="002E3B3E" w:rsidRPr="00ED0888">
        <w:rPr>
          <w:rFonts w:cs="Times New Roman"/>
        </w:rPr>
        <w:t>s riskistsenaariumis eeldatakse, et linna põhitegevuse kulud kasvavad baasstsenaariumist igal aastal 3% kiiremini. Selle tulemusena püsib põhitegevuse tulem positiivne ka riskistsenaariumi rakendumisel ning ainult 2021. aastal ületaks netovõlakoormus lubatud 60% piiri 0,6 protsendipunktiga, siis võib järeldada, et riskistsenaarium ei kujutaks olulist ohtu finantsdistsipliini tagamise meetmele.</w:t>
      </w:r>
    </w:p>
    <w:p w14:paraId="463F9A48" w14:textId="77777777" w:rsidR="00BF6DE5" w:rsidRDefault="002E3B3E" w:rsidP="00AC3298">
      <w:pPr>
        <w:jc w:val="both"/>
        <w:rPr>
          <w:rFonts w:cs="Times New Roman"/>
        </w:rPr>
      </w:pPr>
      <w:r w:rsidRPr="00ED0888">
        <w:rPr>
          <w:rFonts w:cs="Times New Roman"/>
        </w:rPr>
        <w:t xml:space="preserve">Riskistsenaariumite kohaselt ongi 2020-2021. aasta </w:t>
      </w:r>
      <w:r w:rsidR="00ED0888" w:rsidRPr="00ED0888">
        <w:rPr>
          <w:rFonts w:cs="Times New Roman"/>
        </w:rPr>
        <w:t xml:space="preserve">eelarved kõige keerulisemad ning kulude kasv või tulude vähenemine võivad netovõlakoormust ka üle lubatud piirmäära tõusma. </w:t>
      </w:r>
    </w:p>
    <w:p w14:paraId="463F9A49" w14:textId="77777777" w:rsidR="00E725CC" w:rsidRPr="00ED0888" w:rsidRDefault="00E725CC" w:rsidP="00AC3298">
      <w:pPr>
        <w:jc w:val="both"/>
        <w:rPr>
          <w:rFonts w:eastAsia="Times New Roman" w:cs="Times New Roman"/>
          <w:lang w:eastAsia="et-EE"/>
        </w:rPr>
      </w:pPr>
    </w:p>
    <w:p w14:paraId="463F9A4A" w14:textId="77777777" w:rsidR="00E725CC" w:rsidRDefault="00E725CC" w:rsidP="00E725CC">
      <w:pPr>
        <w:ind w:hanging="426"/>
        <w:rPr>
          <w:sz w:val="24"/>
        </w:rPr>
      </w:pPr>
      <w:r w:rsidRPr="00E725CC">
        <w:rPr>
          <w:noProof/>
          <w:lang w:eastAsia="et-EE"/>
        </w:rPr>
        <w:drawing>
          <wp:inline distT="0" distB="0" distL="0" distR="0" wp14:anchorId="463F9AAE" wp14:editId="463F9AAF">
            <wp:extent cx="6536439" cy="2558473"/>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75779" cy="2573871"/>
                    </a:xfrm>
                    <a:prstGeom prst="rect">
                      <a:avLst/>
                    </a:prstGeom>
                    <a:noFill/>
                    <a:ln>
                      <a:noFill/>
                    </a:ln>
                  </pic:spPr>
                </pic:pic>
              </a:graphicData>
            </a:graphic>
          </wp:inline>
        </w:drawing>
      </w:r>
    </w:p>
    <w:p w14:paraId="463F9A4B" w14:textId="77777777" w:rsidR="00E725CC" w:rsidRDefault="00E725CC" w:rsidP="00E725CC">
      <w:pPr>
        <w:ind w:hanging="426"/>
        <w:rPr>
          <w:sz w:val="24"/>
        </w:rPr>
      </w:pPr>
    </w:p>
    <w:p w14:paraId="463F9A4C" w14:textId="77777777" w:rsidR="00E725CC" w:rsidRDefault="00E725CC" w:rsidP="00E725CC">
      <w:pPr>
        <w:ind w:hanging="426"/>
        <w:rPr>
          <w:sz w:val="24"/>
        </w:rPr>
      </w:pPr>
    </w:p>
    <w:p w14:paraId="463F9A4D" w14:textId="77777777" w:rsidR="00872599" w:rsidRPr="00ED0888" w:rsidRDefault="00E725CC" w:rsidP="00E725CC">
      <w:pPr>
        <w:ind w:hanging="426"/>
        <w:rPr>
          <w:rFonts w:eastAsia="Times New Roman" w:cs="Times New Roman"/>
          <w:b/>
          <w:bCs/>
          <w:kern w:val="32"/>
          <w:sz w:val="24"/>
        </w:rPr>
      </w:pPr>
      <w:r w:rsidRPr="00E725CC">
        <w:rPr>
          <w:noProof/>
          <w:lang w:eastAsia="et-EE"/>
        </w:rPr>
        <w:lastRenderedPageBreak/>
        <w:drawing>
          <wp:inline distT="0" distB="0" distL="0" distR="0" wp14:anchorId="463F9AB0" wp14:editId="463F9AB1">
            <wp:extent cx="6484673" cy="5237018"/>
            <wp:effectExtent l="0" t="0" r="0" b="1905"/>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93631" cy="5244252"/>
                    </a:xfrm>
                    <a:prstGeom prst="rect">
                      <a:avLst/>
                    </a:prstGeom>
                    <a:noFill/>
                    <a:ln>
                      <a:noFill/>
                    </a:ln>
                  </pic:spPr>
                </pic:pic>
              </a:graphicData>
            </a:graphic>
          </wp:inline>
        </w:drawing>
      </w:r>
      <w:r w:rsidR="00872599">
        <w:rPr>
          <w:sz w:val="24"/>
        </w:rPr>
        <w:br w:type="page"/>
      </w:r>
    </w:p>
    <w:p w14:paraId="463F9A4E" w14:textId="77777777" w:rsidR="00872599" w:rsidRDefault="00872599" w:rsidP="00872599">
      <w:pPr>
        <w:jc w:val="both"/>
        <w:rPr>
          <w:rFonts w:eastAsia="Times New Roman" w:cs="Times New Roman"/>
          <w:lang w:eastAsia="et-EE"/>
        </w:rPr>
      </w:pPr>
    </w:p>
    <w:p w14:paraId="463F9A4F" w14:textId="77777777" w:rsidR="00437B09" w:rsidRPr="003257C1" w:rsidRDefault="00AD1D81" w:rsidP="00872599">
      <w:pPr>
        <w:pStyle w:val="Pealkiri1"/>
        <w:numPr>
          <w:ilvl w:val="0"/>
          <w:numId w:val="1"/>
        </w:numPr>
        <w:spacing w:after="240" w:line="240" w:lineRule="auto"/>
        <w:ind w:left="357" w:hanging="357"/>
        <w:rPr>
          <w:sz w:val="24"/>
          <w:szCs w:val="22"/>
        </w:rPr>
      </w:pPr>
      <w:r w:rsidRPr="003257C1">
        <w:rPr>
          <w:sz w:val="24"/>
          <w:szCs w:val="22"/>
        </w:rPr>
        <w:t xml:space="preserve"> </w:t>
      </w:r>
      <w:bookmarkStart w:id="25" w:name="_Toc9783627"/>
      <w:r w:rsidR="00437B09" w:rsidRPr="003257C1">
        <w:rPr>
          <w:sz w:val="24"/>
          <w:szCs w:val="22"/>
        </w:rPr>
        <w:t>Eelarvestrateegia linnavolikogu kinnitatavas eelarvestruktuuris</w:t>
      </w:r>
      <w:bookmarkEnd w:id="25"/>
    </w:p>
    <w:p w14:paraId="463F9A50" w14:textId="77777777" w:rsidR="00437B09" w:rsidRPr="003257C1" w:rsidRDefault="00872599" w:rsidP="00872599">
      <w:pPr>
        <w:ind w:hanging="567"/>
        <w:jc w:val="both"/>
        <w:rPr>
          <w:rFonts w:eastAsia="Times New Roman" w:cs="Times New Roman"/>
          <w:lang w:eastAsia="et-EE"/>
        </w:rPr>
      </w:pPr>
      <w:r w:rsidRPr="00872599">
        <w:rPr>
          <w:noProof/>
          <w:lang w:eastAsia="et-EE"/>
        </w:rPr>
        <w:drawing>
          <wp:inline distT="0" distB="0" distL="0" distR="0" wp14:anchorId="463F9AB2" wp14:editId="463F9AB3">
            <wp:extent cx="6662908" cy="7975600"/>
            <wp:effectExtent l="0" t="0" r="5080" b="6350"/>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71914" cy="7986380"/>
                    </a:xfrm>
                    <a:prstGeom prst="rect">
                      <a:avLst/>
                    </a:prstGeom>
                    <a:noFill/>
                    <a:ln>
                      <a:noFill/>
                    </a:ln>
                  </pic:spPr>
                </pic:pic>
              </a:graphicData>
            </a:graphic>
          </wp:inline>
        </w:drawing>
      </w:r>
    </w:p>
    <w:p w14:paraId="463F9A51" w14:textId="77777777" w:rsidR="00AD1D81" w:rsidRPr="003257C1" w:rsidRDefault="00AD1D81">
      <w:pPr>
        <w:rPr>
          <w:rFonts w:eastAsia="Times New Roman" w:cs="Times New Roman"/>
          <w:b/>
          <w:bCs/>
          <w:kern w:val="32"/>
        </w:rPr>
      </w:pPr>
    </w:p>
    <w:p w14:paraId="463F9A52" w14:textId="77777777" w:rsidR="00437B09" w:rsidRPr="003257C1" w:rsidRDefault="00AD1D81" w:rsidP="00437B09">
      <w:pPr>
        <w:pStyle w:val="Pealkiri1"/>
        <w:numPr>
          <w:ilvl w:val="0"/>
          <w:numId w:val="1"/>
        </w:numPr>
        <w:spacing w:after="240" w:line="240" w:lineRule="auto"/>
        <w:ind w:left="357" w:hanging="357"/>
        <w:rPr>
          <w:sz w:val="24"/>
          <w:szCs w:val="22"/>
        </w:rPr>
      </w:pPr>
      <w:r w:rsidRPr="003257C1">
        <w:rPr>
          <w:sz w:val="24"/>
          <w:szCs w:val="22"/>
        </w:rPr>
        <w:lastRenderedPageBreak/>
        <w:t xml:space="preserve"> </w:t>
      </w:r>
      <w:bookmarkStart w:id="26" w:name="_Toc9783628"/>
      <w:r w:rsidR="00437B09" w:rsidRPr="003257C1">
        <w:rPr>
          <w:sz w:val="24"/>
          <w:szCs w:val="22"/>
        </w:rPr>
        <w:t>Eelarvestrateegia koondtabelid Rahandusministeeriumile esitatavatel vormidel</w:t>
      </w:r>
      <w:bookmarkEnd w:id="26"/>
    </w:p>
    <w:p w14:paraId="463F9A53" w14:textId="77777777" w:rsidR="00437B09" w:rsidRPr="003257C1" w:rsidRDefault="00437B09" w:rsidP="00AD1D81">
      <w:pPr>
        <w:pStyle w:val="Pealkiri2"/>
        <w:rPr>
          <w:szCs w:val="22"/>
          <w:lang w:eastAsia="et-EE"/>
        </w:rPr>
      </w:pPr>
      <w:bookmarkStart w:id="27" w:name="_Toc9783629"/>
      <w:r w:rsidRPr="003257C1">
        <w:rPr>
          <w:szCs w:val="22"/>
          <w:lang w:eastAsia="et-EE"/>
        </w:rPr>
        <w:t>Viljandi linna eelarvestrateegia</w:t>
      </w:r>
      <w:r w:rsidRPr="003257C1">
        <w:rPr>
          <w:szCs w:val="22"/>
          <w:vertAlign w:val="superscript"/>
          <w:lang w:eastAsia="et-EE"/>
        </w:rPr>
        <w:footnoteReference w:id="19"/>
      </w:r>
      <w:bookmarkEnd w:id="27"/>
    </w:p>
    <w:p w14:paraId="463F9A54" w14:textId="77777777" w:rsidR="00AD1D81" w:rsidRPr="003257C1" w:rsidRDefault="000028F3" w:rsidP="000028F3">
      <w:pPr>
        <w:ind w:hanging="426"/>
        <w:rPr>
          <w:rFonts w:cs="Times New Roman"/>
        </w:rPr>
      </w:pPr>
      <w:r w:rsidRPr="000028F3">
        <w:rPr>
          <w:noProof/>
          <w:lang w:eastAsia="et-EE"/>
        </w:rPr>
        <w:drawing>
          <wp:inline distT="0" distB="0" distL="0" distR="0" wp14:anchorId="463F9AB4" wp14:editId="463F9AB5">
            <wp:extent cx="6656581" cy="5698836"/>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68043" cy="5708649"/>
                    </a:xfrm>
                    <a:prstGeom prst="rect">
                      <a:avLst/>
                    </a:prstGeom>
                    <a:noFill/>
                    <a:ln>
                      <a:noFill/>
                    </a:ln>
                  </pic:spPr>
                </pic:pic>
              </a:graphicData>
            </a:graphic>
          </wp:inline>
        </w:drawing>
      </w:r>
    </w:p>
    <w:p w14:paraId="463F9A55" w14:textId="77777777" w:rsidR="00AD1D81" w:rsidRPr="003257C1" w:rsidRDefault="00AD1D81" w:rsidP="00437B09">
      <w:pPr>
        <w:rPr>
          <w:rFonts w:cs="Times New Roman"/>
        </w:rPr>
      </w:pPr>
    </w:p>
    <w:p w14:paraId="463F9A56"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7" w14:textId="77777777" w:rsidR="00437B09" w:rsidRPr="003257C1" w:rsidRDefault="00437B09" w:rsidP="00AD1D81">
      <w:pPr>
        <w:pStyle w:val="Pealkiri2"/>
        <w:rPr>
          <w:szCs w:val="22"/>
          <w:lang w:eastAsia="et-EE"/>
        </w:rPr>
      </w:pPr>
      <w:bookmarkStart w:id="28" w:name="_Toc9783630"/>
      <w:r w:rsidRPr="003257C1">
        <w:rPr>
          <w:szCs w:val="22"/>
          <w:lang w:eastAsia="et-EE"/>
        </w:rPr>
        <w:lastRenderedPageBreak/>
        <w:t>Viljandi linna eelarvestrateegia valdkonniti</w:t>
      </w:r>
      <w:r w:rsidRPr="003257C1">
        <w:rPr>
          <w:szCs w:val="22"/>
          <w:vertAlign w:val="superscript"/>
          <w:lang w:eastAsia="et-EE"/>
        </w:rPr>
        <w:footnoteReference w:id="20"/>
      </w:r>
      <w:bookmarkEnd w:id="28"/>
    </w:p>
    <w:p w14:paraId="463F9A58" w14:textId="77777777" w:rsidR="00AD1D81" w:rsidRPr="003257C1" w:rsidRDefault="009966C4" w:rsidP="00437B09">
      <w:pPr>
        <w:rPr>
          <w:rFonts w:cs="Times New Roman"/>
        </w:rPr>
      </w:pPr>
      <w:r w:rsidRPr="009966C4">
        <w:rPr>
          <w:noProof/>
          <w:lang w:eastAsia="et-EE"/>
        </w:rPr>
        <w:drawing>
          <wp:inline distT="0" distB="0" distL="0" distR="0" wp14:anchorId="463F9AB6" wp14:editId="463F9AB7">
            <wp:extent cx="5884333" cy="7843811"/>
            <wp:effectExtent l="0" t="0" r="2540" b="5080"/>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6520" cy="7846726"/>
                    </a:xfrm>
                    <a:prstGeom prst="rect">
                      <a:avLst/>
                    </a:prstGeom>
                    <a:noFill/>
                    <a:ln>
                      <a:noFill/>
                    </a:ln>
                  </pic:spPr>
                </pic:pic>
              </a:graphicData>
            </a:graphic>
          </wp:inline>
        </w:drawing>
      </w:r>
    </w:p>
    <w:p w14:paraId="463F9A59" w14:textId="77777777" w:rsidR="00AD1D81" w:rsidRPr="003257C1" w:rsidRDefault="009966C4" w:rsidP="00437B09">
      <w:pPr>
        <w:rPr>
          <w:rFonts w:cs="Times New Roman"/>
        </w:rPr>
      </w:pPr>
      <w:r w:rsidRPr="009966C4">
        <w:rPr>
          <w:noProof/>
          <w:lang w:eastAsia="et-EE"/>
        </w:rPr>
        <w:lastRenderedPageBreak/>
        <w:drawing>
          <wp:inline distT="0" distB="0" distL="0" distR="0" wp14:anchorId="463F9AB8" wp14:editId="463F9AB9">
            <wp:extent cx="6301825" cy="4428067"/>
            <wp:effectExtent l="0" t="0" r="3810" b="0"/>
            <wp:docPr id="43"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05609" cy="4430726"/>
                    </a:xfrm>
                    <a:prstGeom prst="rect">
                      <a:avLst/>
                    </a:prstGeom>
                    <a:noFill/>
                    <a:ln>
                      <a:noFill/>
                    </a:ln>
                  </pic:spPr>
                </pic:pic>
              </a:graphicData>
            </a:graphic>
          </wp:inline>
        </w:drawing>
      </w:r>
    </w:p>
    <w:p w14:paraId="463F9A5A" w14:textId="77777777" w:rsidR="00AD1D81" w:rsidRPr="003257C1" w:rsidRDefault="00AD1D81">
      <w:pPr>
        <w:rPr>
          <w:rFonts w:eastAsia="Times New Roman" w:cs="Times New Roman"/>
          <w:b/>
          <w:bCs/>
          <w:iCs/>
          <w:lang w:eastAsia="et-EE"/>
        </w:rPr>
      </w:pPr>
      <w:r w:rsidRPr="003257C1">
        <w:rPr>
          <w:rFonts w:cs="Times New Roman"/>
          <w:lang w:eastAsia="et-EE"/>
        </w:rPr>
        <w:br w:type="page"/>
      </w:r>
    </w:p>
    <w:p w14:paraId="463F9A5B" w14:textId="77777777" w:rsidR="00437B09" w:rsidRPr="003257C1" w:rsidRDefault="00437B09" w:rsidP="00AD1D81">
      <w:pPr>
        <w:pStyle w:val="Pealkiri2"/>
        <w:rPr>
          <w:szCs w:val="22"/>
          <w:lang w:eastAsia="et-EE"/>
        </w:rPr>
      </w:pPr>
      <w:bookmarkStart w:id="29" w:name="_Toc9783631"/>
      <w:r w:rsidRPr="003257C1">
        <w:rPr>
          <w:szCs w:val="22"/>
          <w:lang w:eastAsia="et-EE"/>
        </w:rPr>
        <w:lastRenderedPageBreak/>
        <w:t>Viljandi linna arvestusüksuse eelarvestrateegia koondtabel</w:t>
      </w:r>
      <w:r w:rsidRPr="003257C1">
        <w:rPr>
          <w:szCs w:val="22"/>
          <w:vertAlign w:val="superscript"/>
          <w:lang w:eastAsia="et-EE"/>
        </w:rPr>
        <w:footnoteReference w:id="21"/>
      </w:r>
      <w:bookmarkEnd w:id="29"/>
    </w:p>
    <w:p w14:paraId="463F9A5C" w14:textId="77777777" w:rsidR="00437B09" w:rsidRPr="003257C1" w:rsidRDefault="00437B09" w:rsidP="00437B09">
      <w:pPr>
        <w:rPr>
          <w:rFonts w:cs="Times New Roman"/>
        </w:rPr>
      </w:pPr>
    </w:p>
    <w:p w14:paraId="463F9A5D" w14:textId="77777777" w:rsidR="00F408BF" w:rsidRPr="003257C1" w:rsidRDefault="000028F3" w:rsidP="009966C4">
      <w:pPr>
        <w:ind w:hanging="567"/>
        <w:rPr>
          <w:rFonts w:cs="Times New Roman"/>
        </w:rPr>
      </w:pPr>
      <w:r w:rsidRPr="000028F3">
        <w:rPr>
          <w:rFonts w:cs="Times New Roman"/>
          <w:noProof/>
          <w:lang w:eastAsia="et-EE"/>
        </w:rPr>
        <w:drawing>
          <wp:inline distT="0" distB="0" distL="0" distR="0" wp14:anchorId="463F9ABA" wp14:editId="463F9ABB">
            <wp:extent cx="6500199" cy="2789382"/>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503940" cy="2790987"/>
                    </a:xfrm>
                    <a:prstGeom prst="rect">
                      <a:avLst/>
                    </a:prstGeom>
                  </pic:spPr>
                </pic:pic>
              </a:graphicData>
            </a:graphic>
          </wp:inline>
        </w:drawing>
      </w:r>
    </w:p>
    <w:p w14:paraId="463F9A5E" w14:textId="77777777" w:rsidR="00F408BF" w:rsidRPr="003257C1" w:rsidRDefault="00F408BF" w:rsidP="00F408BF">
      <w:pPr>
        <w:rPr>
          <w:rFonts w:cs="Times New Roman"/>
        </w:rPr>
      </w:pPr>
    </w:p>
    <w:p w14:paraId="463F9A5F" w14:textId="77777777" w:rsidR="00F408BF" w:rsidRPr="003257C1" w:rsidRDefault="00F408BF" w:rsidP="00F408BF">
      <w:pPr>
        <w:rPr>
          <w:rFonts w:cs="Times New Roman"/>
        </w:rPr>
      </w:pPr>
    </w:p>
    <w:p w14:paraId="463F9A60" w14:textId="77777777" w:rsidR="00F408BF" w:rsidRPr="003257C1" w:rsidRDefault="00F408BF" w:rsidP="00F408BF">
      <w:pPr>
        <w:rPr>
          <w:rFonts w:cs="Times New Roman"/>
        </w:rPr>
      </w:pPr>
    </w:p>
    <w:p w14:paraId="463F9A61" w14:textId="77777777" w:rsidR="00F408BF" w:rsidRPr="003257C1" w:rsidRDefault="00F408BF" w:rsidP="00F408BF">
      <w:pPr>
        <w:rPr>
          <w:rFonts w:cs="Times New Roman"/>
        </w:rPr>
      </w:pPr>
    </w:p>
    <w:p w14:paraId="463F9A62" w14:textId="77777777" w:rsidR="00F408BF" w:rsidRPr="003257C1" w:rsidRDefault="00F408BF" w:rsidP="00F408BF">
      <w:pPr>
        <w:rPr>
          <w:rFonts w:cs="Times New Roman"/>
        </w:rPr>
      </w:pPr>
    </w:p>
    <w:p w14:paraId="463F9A63" w14:textId="77777777" w:rsidR="00F408BF" w:rsidRPr="003257C1" w:rsidRDefault="00F408BF" w:rsidP="00F408BF">
      <w:pPr>
        <w:rPr>
          <w:rFonts w:cs="Times New Roman"/>
        </w:rPr>
      </w:pPr>
    </w:p>
    <w:p w14:paraId="463F9A64" w14:textId="77777777" w:rsidR="00F408BF" w:rsidRPr="003257C1" w:rsidRDefault="00F408BF" w:rsidP="00F408BF">
      <w:pPr>
        <w:rPr>
          <w:rFonts w:cs="Times New Roman"/>
        </w:rPr>
      </w:pPr>
    </w:p>
    <w:p w14:paraId="463F9A65" w14:textId="77777777" w:rsidR="00F408BF" w:rsidRPr="003257C1" w:rsidRDefault="00F408BF" w:rsidP="00F408BF">
      <w:pPr>
        <w:rPr>
          <w:rFonts w:cs="Times New Roman"/>
        </w:rPr>
      </w:pPr>
    </w:p>
    <w:p w14:paraId="463F9A66" w14:textId="77777777" w:rsidR="00F408BF" w:rsidRPr="003257C1" w:rsidRDefault="00F408BF" w:rsidP="00F408BF">
      <w:pPr>
        <w:rPr>
          <w:rFonts w:cs="Times New Roman"/>
        </w:rPr>
      </w:pPr>
    </w:p>
    <w:p w14:paraId="463F9A67" w14:textId="77777777" w:rsidR="00F408BF" w:rsidRPr="003257C1" w:rsidRDefault="00F408BF" w:rsidP="00F408BF">
      <w:pPr>
        <w:rPr>
          <w:rFonts w:cs="Times New Roman"/>
        </w:rPr>
      </w:pPr>
    </w:p>
    <w:p w14:paraId="463F9A68" w14:textId="77777777" w:rsidR="00F408BF" w:rsidRPr="003257C1" w:rsidRDefault="00F408BF" w:rsidP="00F408BF">
      <w:pPr>
        <w:rPr>
          <w:rFonts w:cs="Times New Roman"/>
        </w:rPr>
      </w:pPr>
    </w:p>
    <w:p w14:paraId="463F9A69" w14:textId="77777777" w:rsidR="00F408BF" w:rsidRPr="003257C1" w:rsidRDefault="00F408BF" w:rsidP="00F408BF">
      <w:pPr>
        <w:rPr>
          <w:rFonts w:cs="Times New Roman"/>
        </w:rPr>
      </w:pPr>
    </w:p>
    <w:p w14:paraId="463F9A6A" w14:textId="77777777" w:rsidR="00F408BF" w:rsidRPr="003257C1" w:rsidRDefault="00F408BF" w:rsidP="00F408BF">
      <w:pPr>
        <w:rPr>
          <w:rFonts w:cs="Times New Roman"/>
        </w:rPr>
      </w:pPr>
    </w:p>
    <w:p w14:paraId="463F9A6B" w14:textId="77777777" w:rsidR="00437B09" w:rsidRPr="003257C1" w:rsidRDefault="00F408BF" w:rsidP="00F408BF">
      <w:pPr>
        <w:tabs>
          <w:tab w:val="left" w:pos="1585"/>
        </w:tabs>
        <w:rPr>
          <w:rFonts w:cs="Times New Roman"/>
        </w:rPr>
      </w:pPr>
      <w:r w:rsidRPr="003257C1">
        <w:rPr>
          <w:rFonts w:cs="Times New Roman"/>
        </w:rPr>
        <w:tab/>
      </w:r>
    </w:p>
    <w:sectPr w:rsidR="00437B09" w:rsidRPr="003257C1" w:rsidSect="00705665">
      <w:pgSz w:w="11906" w:h="16838"/>
      <w:pgMar w:top="993" w:right="1417" w:bottom="1418" w:left="1417"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3F9ABE" w14:textId="77777777" w:rsidR="00A60B76" w:rsidRDefault="00A60B76" w:rsidP="00E31803">
      <w:pPr>
        <w:spacing w:after="0" w:line="240" w:lineRule="auto"/>
      </w:pPr>
      <w:r>
        <w:separator/>
      </w:r>
    </w:p>
  </w:endnote>
  <w:endnote w:type="continuationSeparator" w:id="0">
    <w:p w14:paraId="463F9ABF" w14:textId="77777777" w:rsidR="00A60B76" w:rsidRDefault="00A60B76"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3" w14:textId="77777777" w:rsidR="00A60B76" w:rsidRPr="00C848CD" w:rsidRDefault="00A60B76" w:rsidP="00822BAE">
    <w:pPr>
      <w:pStyle w:val="Jalus"/>
      <w:jc w:val="right"/>
      <w:rPr>
        <w:rFonts w:cs="Times New Roman"/>
        <w:sz w:val="20"/>
        <w:szCs w:val="20"/>
      </w:rPr>
    </w:pPr>
    <w:r>
      <w:t xml:space="preserve">                                                                      </w:t>
    </w:r>
    <w:r w:rsidRPr="00C848CD">
      <w:rPr>
        <w:rFonts w:cs="Times New Roman"/>
        <w:sz w:val="20"/>
        <w:szCs w:val="20"/>
      </w:rPr>
      <w:t xml:space="preserve">Lk </w:t>
    </w:r>
    <w:r w:rsidRPr="00C848CD">
      <w:rPr>
        <w:rFonts w:cs="Times New Roman"/>
        <w:sz w:val="20"/>
        <w:szCs w:val="20"/>
      </w:rPr>
      <w:fldChar w:fldCharType="begin"/>
    </w:r>
    <w:r w:rsidRPr="00C848CD">
      <w:rPr>
        <w:rFonts w:cs="Times New Roman"/>
        <w:sz w:val="20"/>
        <w:szCs w:val="20"/>
      </w:rPr>
      <w:instrText>PAGE   \* MERGEFORMAT</w:instrText>
    </w:r>
    <w:r w:rsidRPr="00C848CD">
      <w:rPr>
        <w:rFonts w:cs="Times New Roman"/>
        <w:sz w:val="20"/>
        <w:szCs w:val="20"/>
      </w:rPr>
      <w:fldChar w:fldCharType="separate"/>
    </w:r>
    <w:r w:rsidR="00622985">
      <w:rPr>
        <w:rFonts w:cs="Times New Roman"/>
        <w:noProof/>
        <w:sz w:val="20"/>
        <w:szCs w:val="20"/>
      </w:rPr>
      <w:t>2</w:t>
    </w:r>
    <w:r w:rsidRPr="00C848CD">
      <w:rPr>
        <w:rFonts w:cs="Times New Roman"/>
        <w:sz w:val="20"/>
        <w:szCs w:val="20"/>
      </w:rPr>
      <w:fldChar w:fldCharType="end"/>
    </w:r>
    <w:r w:rsidRPr="00C848CD">
      <w:rPr>
        <w:rFonts w:cs="Times New Roman"/>
        <w:sz w:val="20"/>
        <w:szCs w:val="20"/>
      </w:rPr>
      <w:t>/</w:t>
    </w:r>
    <w:r w:rsidRPr="00C848CD">
      <w:rPr>
        <w:rFonts w:cs="Times New Roman"/>
        <w:sz w:val="20"/>
        <w:szCs w:val="20"/>
      </w:rPr>
      <w:fldChar w:fldCharType="begin"/>
    </w:r>
    <w:r w:rsidRPr="00C848CD">
      <w:rPr>
        <w:rFonts w:cs="Times New Roman"/>
        <w:sz w:val="20"/>
        <w:szCs w:val="20"/>
      </w:rPr>
      <w:instrText xml:space="preserve"> NUMPAGES  \# "0" \* Arabic  \* MERGEFORMAT </w:instrText>
    </w:r>
    <w:r w:rsidRPr="00C848CD">
      <w:rPr>
        <w:rFonts w:cs="Times New Roman"/>
        <w:sz w:val="20"/>
        <w:szCs w:val="20"/>
      </w:rPr>
      <w:fldChar w:fldCharType="separate"/>
    </w:r>
    <w:r w:rsidR="00622985">
      <w:rPr>
        <w:rFonts w:cs="Times New Roman"/>
        <w:noProof/>
        <w:sz w:val="20"/>
        <w:szCs w:val="20"/>
      </w:rPr>
      <w:t>46</w:t>
    </w:r>
    <w:r w:rsidRPr="00C848CD">
      <w:rPr>
        <w:rFonts w:cs="Times New Roman"/>
        <w:sz w:val="20"/>
        <w:szCs w:val="20"/>
      </w:rPr>
      <w:fldChar w:fldCharType="end"/>
    </w:r>
  </w:p>
  <w:p w14:paraId="463F9AC4" w14:textId="77777777" w:rsidR="00A60B76" w:rsidRPr="00C848CD" w:rsidRDefault="00A60B76">
    <w:pPr>
      <w:pStyle w:val="Jalus"/>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6" w14:textId="77777777" w:rsidR="00A60B76" w:rsidRDefault="00A60B76">
    <w:pPr>
      <w:pStyle w:val="Jalus"/>
      <w:rPr>
        <w:color w:val="FFFFFF"/>
      </w:rPr>
    </w:pPr>
    <w:r>
      <w:tab/>
    </w:r>
    <w:r>
      <w:rPr>
        <w:rStyle w:val="Lehekljenumber"/>
        <w:color w:val="FFFFFF"/>
      </w:rPr>
      <w:fldChar w:fldCharType="begin"/>
    </w:r>
    <w:r>
      <w:rPr>
        <w:rStyle w:val="Lehekljenumber"/>
        <w:color w:val="FFFFFF"/>
      </w:rPr>
      <w:instrText xml:space="preserve"> PAGE </w:instrText>
    </w:r>
    <w:r>
      <w:rPr>
        <w:rStyle w:val="Lehekljenumber"/>
        <w:color w:val="FFFFFF"/>
      </w:rPr>
      <w:fldChar w:fldCharType="separate"/>
    </w:r>
    <w:r w:rsidR="00622985">
      <w:rPr>
        <w:rStyle w:val="Lehekljenumber"/>
        <w:noProof/>
        <w:color w:val="FFFFFF"/>
      </w:rPr>
      <w:t>1</w:t>
    </w:r>
    <w:r>
      <w:rPr>
        <w:rStyle w:val="Lehekljenumbe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745778"/>
      <w:docPartObj>
        <w:docPartGallery w:val="Page Numbers (Bottom of Page)"/>
        <w:docPartUnique/>
      </w:docPartObj>
    </w:sdtPr>
    <w:sdtEndPr>
      <w:rPr>
        <w:rFonts w:cs="Times New Roman"/>
      </w:rPr>
    </w:sdtEndPr>
    <w:sdtContent>
      <w:p w14:paraId="463F9ACE" w14:textId="77777777" w:rsidR="00A60B76" w:rsidRPr="00A21939" w:rsidRDefault="00A60B76">
        <w:pPr>
          <w:pStyle w:val="Jalus"/>
          <w:jc w:val="right"/>
          <w:rPr>
            <w:rFonts w:cs="Times New Roman"/>
          </w:rPr>
        </w:pPr>
        <w:r w:rsidRPr="00A21939">
          <w:rPr>
            <w:rFonts w:cs="Times New Roman"/>
          </w:rPr>
          <w:t xml:space="preserve">Lk </w:t>
        </w:r>
        <w:r w:rsidRPr="00A21939">
          <w:rPr>
            <w:rFonts w:cs="Times New Roman"/>
          </w:rPr>
          <w:fldChar w:fldCharType="begin"/>
        </w:r>
        <w:r w:rsidRPr="00A21939">
          <w:rPr>
            <w:rFonts w:cs="Times New Roman"/>
          </w:rPr>
          <w:instrText>PAGE   \* MERGEFORMAT</w:instrText>
        </w:r>
        <w:r w:rsidRPr="00A21939">
          <w:rPr>
            <w:rFonts w:cs="Times New Roman"/>
          </w:rPr>
          <w:fldChar w:fldCharType="separate"/>
        </w:r>
        <w:r w:rsidR="00622985">
          <w:rPr>
            <w:rFonts w:cs="Times New Roman"/>
            <w:noProof/>
          </w:rPr>
          <w:t>21</w:t>
        </w:r>
        <w:r w:rsidRPr="00A21939">
          <w:rPr>
            <w:rFonts w:cs="Times New Roman"/>
          </w:rPr>
          <w:fldChar w:fldCharType="end"/>
        </w:r>
        <w:r w:rsidRPr="00A21939">
          <w:rPr>
            <w:rFonts w:cs="Times New Roman"/>
          </w:rPr>
          <w:t xml:space="preserve"> / </w:t>
        </w:r>
        <w:r w:rsidRPr="00A21939">
          <w:rPr>
            <w:rFonts w:cs="Times New Roman"/>
          </w:rPr>
          <w:fldChar w:fldCharType="begin"/>
        </w:r>
        <w:r w:rsidRPr="00A21939">
          <w:rPr>
            <w:rFonts w:cs="Times New Roman"/>
          </w:rPr>
          <w:instrText xml:space="preserve"> NUMPAGES   \* MERGEFORMAT </w:instrText>
        </w:r>
        <w:r w:rsidRPr="00A21939">
          <w:rPr>
            <w:rFonts w:cs="Times New Roman"/>
          </w:rPr>
          <w:fldChar w:fldCharType="separate"/>
        </w:r>
        <w:r w:rsidR="00622985">
          <w:rPr>
            <w:rFonts w:cs="Times New Roman"/>
            <w:noProof/>
          </w:rPr>
          <w:t>46</w:t>
        </w:r>
        <w:r w:rsidRPr="00A21939">
          <w:rPr>
            <w:rFonts w:cs="Times New Roman"/>
          </w:rPr>
          <w:fldChar w:fldCharType="end"/>
        </w:r>
      </w:p>
    </w:sdtContent>
  </w:sdt>
  <w:p w14:paraId="463F9ACF" w14:textId="77777777" w:rsidR="00A60B76" w:rsidRDefault="00A60B76">
    <w:pPr>
      <w:pStyle w:val="Jalus"/>
    </w:pPr>
  </w:p>
  <w:p w14:paraId="463F9AD0" w14:textId="77777777" w:rsidR="00A60B76" w:rsidRDefault="00A60B76"/>
  <w:p w14:paraId="463F9AD1" w14:textId="77777777" w:rsidR="00A60B76" w:rsidRDefault="00A60B76">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D4" w14:textId="77777777" w:rsidR="00A60B76" w:rsidRDefault="00A60B76">
    <w:pPr>
      <w:pStyle w:val="Jalus"/>
      <w:jc w:val="right"/>
    </w:pPr>
    <w:r>
      <w:t xml:space="preserve">Lk </w:t>
    </w:r>
    <w:sdt>
      <w:sdtPr>
        <w:id w:val="1138144175"/>
        <w:docPartObj>
          <w:docPartGallery w:val="Page Numbers (Bottom of Page)"/>
          <w:docPartUnique/>
        </w:docPartObj>
      </w:sdtPr>
      <w:sdtEndPr/>
      <w:sdtContent>
        <w:r>
          <w:fldChar w:fldCharType="begin"/>
        </w:r>
        <w:r>
          <w:instrText>PAGE   \* MERGEFORMAT</w:instrText>
        </w:r>
        <w:r>
          <w:fldChar w:fldCharType="separate"/>
        </w:r>
        <w:r w:rsidR="00622985">
          <w:rPr>
            <w:noProof/>
          </w:rPr>
          <w:t>10</w:t>
        </w:r>
        <w:r>
          <w:fldChar w:fldCharType="end"/>
        </w:r>
        <w:r>
          <w:t>/</w:t>
        </w:r>
        <w:r>
          <w:rPr>
            <w:noProof/>
          </w:rPr>
          <w:fldChar w:fldCharType="begin"/>
        </w:r>
        <w:r>
          <w:rPr>
            <w:noProof/>
          </w:rPr>
          <w:instrText xml:space="preserve"> NUMPAGES   \* MERGEFORMAT </w:instrText>
        </w:r>
        <w:r>
          <w:rPr>
            <w:noProof/>
          </w:rPr>
          <w:fldChar w:fldCharType="separate"/>
        </w:r>
        <w:r w:rsidR="00622985">
          <w:rPr>
            <w:noProof/>
          </w:rPr>
          <w:t>46</w:t>
        </w:r>
        <w:r>
          <w:rPr>
            <w:noProof/>
          </w:rPr>
          <w:fldChar w:fldCharType="end"/>
        </w:r>
      </w:sdtContent>
    </w:sdt>
  </w:p>
  <w:p w14:paraId="463F9AD5" w14:textId="77777777" w:rsidR="00A60B76" w:rsidRDefault="00A60B76">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F9ABC" w14:textId="77777777" w:rsidR="00A60B76" w:rsidRDefault="00A60B76" w:rsidP="00E31803">
      <w:pPr>
        <w:spacing w:after="0" w:line="240" w:lineRule="auto"/>
      </w:pPr>
      <w:r>
        <w:separator/>
      </w:r>
    </w:p>
  </w:footnote>
  <w:footnote w:type="continuationSeparator" w:id="0">
    <w:p w14:paraId="463F9ABD" w14:textId="77777777" w:rsidR="00A60B76" w:rsidRDefault="00A60B76" w:rsidP="00E31803">
      <w:pPr>
        <w:spacing w:after="0" w:line="240" w:lineRule="auto"/>
      </w:pPr>
      <w:r>
        <w:continuationSeparator/>
      </w:r>
    </w:p>
  </w:footnote>
  <w:footnote w:id="1">
    <w:p w14:paraId="463F9ADF" w14:textId="77777777" w:rsidR="00A60B76" w:rsidRDefault="00A60B76" w:rsidP="00163159">
      <w:pPr>
        <w:pStyle w:val="Allmrkusetekst"/>
        <w:spacing w:after="0" w:line="240" w:lineRule="auto"/>
      </w:pPr>
      <w:r>
        <w:rPr>
          <w:rStyle w:val="Allmrkuseviide"/>
        </w:rPr>
        <w:footnoteRef/>
      </w:r>
      <w:r>
        <w:t xml:space="preserve"> Otsus dokumendiregistris</w:t>
      </w:r>
      <w:r w:rsidRPr="008B0FDE">
        <w:t xml:space="preserve">  </w:t>
      </w:r>
      <w:hyperlink r:id="rId1" w:history="1">
        <w:r w:rsidRPr="00163159">
          <w:rPr>
            <w:rStyle w:val="Hperlink"/>
          </w:rPr>
          <w:t>Viljandi linna arengukava ja eelarvestrateegia aastateks 2020-2024 koostamise algatamine ning ajutise komisjoni moodustamine</w:t>
        </w:r>
      </w:hyperlink>
    </w:p>
  </w:footnote>
  <w:footnote w:id="2">
    <w:p w14:paraId="463F9AE0" w14:textId="77777777" w:rsidR="00A60B76" w:rsidRDefault="00A60B76" w:rsidP="00163159">
      <w:pPr>
        <w:pStyle w:val="Allmrkusetekst"/>
        <w:spacing w:after="0" w:line="240" w:lineRule="auto"/>
      </w:pPr>
      <w:r>
        <w:rPr>
          <w:rStyle w:val="Allmrkuseviide"/>
        </w:rPr>
        <w:footnoteRef/>
      </w:r>
      <w:r>
        <w:t xml:space="preserve"> Otsus dokumendiregistris </w:t>
      </w:r>
      <w:hyperlink r:id="rId2" w:history="1">
        <w:r w:rsidRPr="00163159">
          <w:rPr>
            <w:rStyle w:val="Hperlink"/>
          </w:rPr>
          <w:t>Viljandi Linnavolikogu 22.veebruari 2018 otsuse nr 51 „Viljandi linna arengukava ja eelarvestrateegia aastateks 2020-2024 koostamise algatamine ning ajutise komisjoni moodustamine“ muutmine</w:t>
        </w:r>
      </w:hyperlink>
    </w:p>
  </w:footnote>
  <w:footnote w:id="3">
    <w:p w14:paraId="463F9AE1" w14:textId="77777777" w:rsidR="00A60B76" w:rsidRPr="00E72B01" w:rsidRDefault="00A60B76"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3" w:history="1">
        <w:r w:rsidRPr="00E72B01">
          <w:rPr>
            <w:rStyle w:val="Hperlink"/>
          </w:rPr>
          <w:t>https://www.riigiteataja.ee/akt/123122011008?leiaKehtiv</w:t>
        </w:r>
      </w:hyperlink>
    </w:p>
  </w:footnote>
  <w:footnote w:id="4">
    <w:p w14:paraId="463F9AE2" w14:textId="77777777" w:rsidR="00A60B76" w:rsidRPr="00E72B01" w:rsidRDefault="00A60B76" w:rsidP="00163159">
      <w:pPr>
        <w:pStyle w:val="Allmrkusetekst"/>
        <w:spacing w:after="0" w:line="240" w:lineRule="auto"/>
      </w:pPr>
      <w:r w:rsidRPr="00E72B01">
        <w:rPr>
          <w:rStyle w:val="Allmrkuseviide"/>
        </w:rPr>
        <w:footnoteRef/>
      </w:r>
      <w:r w:rsidRPr="00E72B01">
        <w:t xml:space="preserve"> Kohaliku omavalitsuse korralduse seadus </w:t>
      </w:r>
      <w:hyperlink r:id="rId4" w:history="1">
        <w:r w:rsidRPr="00E72B01">
          <w:rPr>
            <w:rStyle w:val="Hperlink"/>
          </w:rPr>
          <w:t>https://www.riigiteataja.ee/akt/130122011056?leiaKehtiv</w:t>
        </w:r>
      </w:hyperlink>
    </w:p>
  </w:footnote>
  <w:footnote w:id="5">
    <w:p w14:paraId="463F9AE3" w14:textId="77777777" w:rsidR="00A60B76" w:rsidRPr="00E72B01" w:rsidRDefault="00A60B76" w:rsidP="00163159">
      <w:pPr>
        <w:pStyle w:val="Allmrkusetekst"/>
        <w:spacing w:after="0" w:line="240" w:lineRule="auto"/>
      </w:pPr>
      <w:r w:rsidRPr="00E72B01">
        <w:rPr>
          <w:rStyle w:val="Allmrkuseviide"/>
        </w:rPr>
        <w:footnoteRef/>
      </w:r>
      <w:r w:rsidRPr="00E72B01">
        <w:t xml:space="preserve"> Määrus </w:t>
      </w:r>
      <w:r>
        <w:t>Riigi Teatajas</w:t>
      </w:r>
      <w:r w:rsidRPr="00E72B01">
        <w:t xml:space="preserve">  </w:t>
      </w:r>
      <w:hyperlink r:id="rId5" w:history="1">
        <w:r w:rsidRPr="00CA7590">
          <w:rPr>
            <w:rStyle w:val="Hperlink"/>
          </w:rPr>
          <w:t>Viljandi linna arengukava ja eelarvestrateegia koostamise, muutmise, menetlemise ja kinnitamise kord</w:t>
        </w:r>
      </w:hyperlink>
    </w:p>
  </w:footnote>
  <w:footnote w:id="6">
    <w:p w14:paraId="463F9AE4" w14:textId="77777777" w:rsidR="00A60B76" w:rsidRPr="00E72B01" w:rsidRDefault="00A60B76"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6" w:history="1">
        <w:r w:rsidRPr="005C199E">
          <w:rPr>
            <w:rStyle w:val="Hperlink"/>
          </w:rPr>
          <w:t>https://www.riigiteataja.ee/akt/115022013005</w:t>
        </w:r>
      </w:hyperlink>
    </w:p>
  </w:footnote>
  <w:footnote w:id="7">
    <w:p w14:paraId="463F9AE5" w14:textId="77777777" w:rsidR="00A60B76" w:rsidRDefault="00A60B76"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8">
    <w:p w14:paraId="463F9AE6" w14:textId="77777777" w:rsidR="00A60B76" w:rsidRDefault="00A60B76" w:rsidP="006828F5">
      <w:pPr>
        <w:pStyle w:val="Allmrkusetekst"/>
      </w:pPr>
      <w:r>
        <w:rPr>
          <w:rStyle w:val="Allmrkuseviide"/>
        </w:rPr>
        <w:footnoteRef/>
      </w:r>
      <w:r>
        <w:t xml:space="preserve"> Määrus Riigi Teatajas </w:t>
      </w:r>
      <w:hyperlink r:id="rId7" w:history="1">
        <w:r w:rsidRPr="00E40532">
          <w:rPr>
            <w:rStyle w:val="Hperlink"/>
          </w:rPr>
          <w:t>Viljandi linna finantsjuhtimise kord</w:t>
        </w:r>
      </w:hyperlink>
    </w:p>
  </w:footnote>
  <w:footnote w:id="9">
    <w:p w14:paraId="463F9AE7" w14:textId="77777777" w:rsidR="00A60B76" w:rsidRDefault="00A60B76" w:rsidP="00A94882">
      <w:pPr>
        <w:pStyle w:val="Allmrkusetekst"/>
      </w:pPr>
      <w:r>
        <w:rPr>
          <w:rStyle w:val="Allmrkuseviide"/>
        </w:rPr>
        <w:footnoteRef/>
      </w:r>
      <w:r>
        <w:t xml:space="preserve"> </w:t>
      </w:r>
      <w:hyperlink r:id="rId8" w:history="1">
        <w:r w:rsidRPr="00E87AC1">
          <w:rPr>
            <w:rStyle w:val="Hperlink"/>
          </w:rPr>
          <w:t>https://www.rahandusministeerium.ee/et/riigieelarve-ja-majandus/majandusprognoosid</w:t>
        </w:r>
      </w:hyperlink>
    </w:p>
  </w:footnote>
  <w:footnote w:id="10">
    <w:p w14:paraId="463F9AE8" w14:textId="77777777" w:rsidR="00A60B76" w:rsidRDefault="00A60B76" w:rsidP="00B3400E">
      <w:pPr>
        <w:pStyle w:val="Allmrkusetekst"/>
        <w:spacing w:after="0"/>
        <w:rPr>
          <w:sz w:val="18"/>
          <w:szCs w:val="18"/>
        </w:rPr>
      </w:pPr>
      <w:r w:rsidRPr="004F413D">
        <w:rPr>
          <w:rStyle w:val="Allmrkuseviide"/>
          <w:sz w:val="18"/>
          <w:szCs w:val="18"/>
        </w:rPr>
        <w:footnoteRef/>
      </w:r>
      <w:r>
        <w:rPr>
          <w:sz w:val="18"/>
          <w:szCs w:val="18"/>
        </w:rPr>
        <w:t xml:space="preserve"> Seisuga    31.12.2017 oli elanikke 17 758;</w:t>
      </w:r>
      <w:r>
        <w:rPr>
          <w:sz w:val="18"/>
          <w:szCs w:val="18"/>
        </w:rPr>
        <w:tab/>
        <w:t xml:space="preserve"> </w:t>
      </w:r>
    </w:p>
    <w:p w14:paraId="463F9AE9" w14:textId="77777777" w:rsidR="00A60B76" w:rsidRDefault="00A60B76"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14:paraId="463F9AEA" w14:textId="77777777" w:rsidR="00A60B76" w:rsidRDefault="00A60B76" w:rsidP="00B3400E">
      <w:pPr>
        <w:pStyle w:val="Allmrkusetekst"/>
        <w:spacing w:after="0"/>
        <w:ind w:left="131" w:firstLine="720"/>
        <w:rPr>
          <w:sz w:val="18"/>
          <w:szCs w:val="18"/>
        </w:rPr>
      </w:pPr>
      <w:r>
        <w:rPr>
          <w:sz w:val="18"/>
          <w:szCs w:val="18"/>
        </w:rPr>
        <w:t>31.12.2015 oli elanikke 18 111;</w:t>
      </w:r>
    </w:p>
    <w:p w14:paraId="463F9AEB" w14:textId="77777777" w:rsidR="00A60B76" w:rsidRDefault="00A60B76" w:rsidP="00B3400E">
      <w:pPr>
        <w:pStyle w:val="Allmrkusetekst"/>
        <w:spacing w:after="0"/>
        <w:ind w:left="131" w:firstLine="720"/>
        <w:rPr>
          <w:sz w:val="18"/>
          <w:szCs w:val="18"/>
        </w:rPr>
      </w:pPr>
      <w:r w:rsidRPr="00A4717C">
        <w:rPr>
          <w:sz w:val="18"/>
          <w:szCs w:val="18"/>
        </w:rPr>
        <w:t>31.12.201</w:t>
      </w:r>
      <w:r>
        <w:rPr>
          <w:sz w:val="18"/>
          <w:szCs w:val="18"/>
        </w:rPr>
        <w:t>4</w:t>
      </w:r>
      <w:r w:rsidRPr="00A4717C">
        <w:rPr>
          <w:sz w:val="18"/>
          <w:szCs w:val="18"/>
        </w:rPr>
        <w:t xml:space="preserve"> oli elanikke 18 257;</w:t>
      </w:r>
    </w:p>
    <w:p w14:paraId="463F9AEC" w14:textId="77777777" w:rsidR="00A60B76" w:rsidRDefault="00A60B76" w:rsidP="00B3400E">
      <w:pPr>
        <w:pStyle w:val="Allmrkusetekst"/>
        <w:spacing w:after="0"/>
        <w:ind w:left="851"/>
        <w:rPr>
          <w:sz w:val="18"/>
          <w:szCs w:val="18"/>
        </w:rPr>
      </w:pPr>
      <w:r w:rsidRPr="0089719D">
        <w:rPr>
          <w:sz w:val="18"/>
          <w:szCs w:val="18"/>
        </w:rPr>
        <w:t>31.12.201</w:t>
      </w:r>
      <w:r>
        <w:rPr>
          <w:sz w:val="18"/>
          <w:szCs w:val="18"/>
        </w:rPr>
        <w:t>3</w:t>
      </w:r>
      <w:r w:rsidRPr="0089719D">
        <w:rPr>
          <w:sz w:val="18"/>
          <w:szCs w:val="18"/>
        </w:rPr>
        <w:t xml:space="preserve"> oli elanikke </w:t>
      </w:r>
      <w:r>
        <w:rPr>
          <w:sz w:val="18"/>
          <w:szCs w:val="18"/>
        </w:rPr>
        <w:t xml:space="preserve">18 490; </w:t>
      </w:r>
    </w:p>
    <w:p w14:paraId="463F9AED" w14:textId="77777777" w:rsidR="00A60B76" w:rsidRPr="0089719D" w:rsidRDefault="00A60B76" w:rsidP="00B3400E">
      <w:pPr>
        <w:pStyle w:val="Allmrkusetekst"/>
        <w:spacing w:after="0"/>
        <w:ind w:firstLine="851"/>
        <w:rPr>
          <w:color w:val="000000"/>
          <w:sz w:val="18"/>
          <w:szCs w:val="18"/>
        </w:rPr>
      </w:pPr>
      <w:r w:rsidRPr="0089719D">
        <w:rPr>
          <w:color w:val="000000"/>
          <w:sz w:val="18"/>
          <w:szCs w:val="18"/>
        </w:rPr>
        <w:t xml:space="preserve">31.12.2012 oli </w:t>
      </w:r>
      <w:r w:rsidRPr="00CF724C">
        <w:rPr>
          <w:color w:val="000000"/>
          <w:sz w:val="18"/>
          <w:szCs w:val="18"/>
        </w:rPr>
        <w:t xml:space="preserve">elanikke </w:t>
      </w:r>
      <w:r w:rsidRPr="0089719D">
        <w:rPr>
          <w:color w:val="000000"/>
          <w:sz w:val="18"/>
          <w:szCs w:val="18"/>
        </w:rPr>
        <w:t xml:space="preserve">18 873; </w:t>
      </w:r>
    </w:p>
    <w:p w14:paraId="463F9AEE" w14:textId="77777777" w:rsidR="00A60B76" w:rsidRDefault="00A60B76" w:rsidP="00B3400E">
      <w:pPr>
        <w:pStyle w:val="Allmrkusetekst"/>
        <w:spacing w:after="0"/>
        <w:ind w:firstLine="851"/>
        <w:rPr>
          <w:sz w:val="18"/>
          <w:szCs w:val="18"/>
        </w:rPr>
      </w:pPr>
      <w:r w:rsidRPr="00CF724C">
        <w:rPr>
          <w:color w:val="000000"/>
          <w:sz w:val="18"/>
          <w:szCs w:val="18"/>
        </w:rPr>
        <w:t>31.</w:t>
      </w:r>
      <w:r w:rsidRPr="004F413D">
        <w:rPr>
          <w:sz w:val="18"/>
          <w:szCs w:val="18"/>
        </w:rPr>
        <w:t>12.20</w:t>
      </w:r>
      <w:r>
        <w:rPr>
          <w:sz w:val="18"/>
          <w:szCs w:val="18"/>
        </w:rPr>
        <w:t>11 oli elanikke 19 107.</w:t>
      </w:r>
    </w:p>
    <w:p w14:paraId="463F9AEF" w14:textId="77777777" w:rsidR="00A60B76" w:rsidRPr="004F413D" w:rsidRDefault="00A60B76" w:rsidP="00B3400E">
      <w:pPr>
        <w:pStyle w:val="Allmrkusetekst"/>
        <w:ind w:firstLine="851"/>
        <w:rPr>
          <w:sz w:val="18"/>
          <w:szCs w:val="18"/>
        </w:rPr>
      </w:pPr>
    </w:p>
  </w:footnote>
  <w:footnote w:id="11">
    <w:p w14:paraId="463F9AF0" w14:textId="77777777" w:rsidR="00A60B76" w:rsidRDefault="00A60B76" w:rsidP="005C199E">
      <w:pPr>
        <w:pStyle w:val="Allmrkusetekst"/>
        <w:jc w:val="left"/>
      </w:pPr>
      <w:r>
        <w:rPr>
          <w:rStyle w:val="Allmrkuseviide"/>
        </w:rPr>
        <w:footnoteRef/>
      </w:r>
      <w:r>
        <w:t xml:space="preserve"> KOVide finantsülevaated Rahandusministeeriumi veebilehel: </w:t>
      </w:r>
      <w:hyperlink r:id="rId9" w:history="1">
        <w:r w:rsidRPr="00A06E7F">
          <w:rPr>
            <w:rStyle w:val="Hperlink"/>
          </w:rPr>
          <w:t>https://www.rahandusministeerium.ee/et/kohalikud-omavalitsused-haldusreform-maavalitsused/finantsulevaated</w:t>
        </w:r>
      </w:hyperlink>
      <w:r>
        <w:t xml:space="preserve"> Finantsvõimekuse radari tabelis on võimalik valida kõikide Eesti KOVide andmeid.</w:t>
      </w:r>
    </w:p>
  </w:footnote>
  <w:footnote w:id="12">
    <w:p w14:paraId="463F9AF1" w14:textId="77777777" w:rsidR="00A60B76" w:rsidRDefault="00A60B76" w:rsidP="00A3606C">
      <w:pPr>
        <w:pStyle w:val="Allmrkusetekst"/>
      </w:pPr>
      <w:r>
        <w:rPr>
          <w:rStyle w:val="Allmrkuseviide"/>
        </w:rPr>
        <w:footnoteRef/>
      </w:r>
      <w:r>
        <w:t xml:space="preserve"> Tulumaksuseaduse § 5: </w:t>
      </w:r>
      <w:hyperlink r:id="rId10" w:history="1">
        <w:r w:rsidRPr="00BE1478">
          <w:rPr>
            <w:rStyle w:val="Hperlink"/>
          </w:rPr>
          <w:t>https://www.riigiteataja.ee/akt/119032019106?leiaKehtiv</w:t>
        </w:r>
      </w:hyperlink>
      <w:r>
        <w:t xml:space="preserve"> </w:t>
      </w:r>
    </w:p>
  </w:footnote>
  <w:footnote w:id="13">
    <w:p w14:paraId="463F9AF2" w14:textId="77777777" w:rsidR="00A60B76" w:rsidRDefault="00A60B76">
      <w:pPr>
        <w:pStyle w:val="Allmrkusetekst"/>
      </w:pPr>
      <w:r>
        <w:rPr>
          <w:rStyle w:val="Allmrkuseviide"/>
        </w:rPr>
        <w:footnoteRef/>
      </w:r>
      <w:r>
        <w:t xml:space="preserve"> Aastatel 1997-2009 oli maamaksumäär 1,2% ning alates 2010. aastast on see olnud 2% maa maksustamishinnast aastas. Kodualune maa on </w:t>
      </w:r>
      <w:hyperlink r:id="rId11" w:anchor="6" w:history="1">
        <w:r w:rsidRPr="004D75B7">
          <w:rPr>
            <w:rStyle w:val="Hperlink"/>
          </w:rPr>
          <w:t>maamaksust vabastatud</w:t>
        </w:r>
      </w:hyperlink>
      <w:r>
        <w:t xml:space="preserve"> alates 2013. aastast.</w:t>
      </w:r>
    </w:p>
  </w:footnote>
  <w:footnote w:id="14">
    <w:p w14:paraId="463F9AF3" w14:textId="77777777" w:rsidR="00A60B76" w:rsidRDefault="00A60B76">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2" w:history="1">
        <w:r w:rsidRPr="00D02B47">
          <w:rPr>
            <w:rStyle w:val="Hperlink"/>
          </w:rPr>
          <w:t>https://www.riigiteataja.ee/akt/402052019026?leiaKehtiv</w:t>
        </w:r>
      </w:hyperlink>
    </w:p>
  </w:footnote>
  <w:footnote w:id="15">
    <w:p w14:paraId="463F9AF4" w14:textId="77777777" w:rsidR="00A60B76" w:rsidRDefault="00A60B76">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3" w:history="1">
        <w:r w:rsidRPr="00D02B47">
          <w:rPr>
            <w:rStyle w:val="Hperlink"/>
          </w:rPr>
          <w:t>https://www.riigiteataja.ee/akt/410112018017</w:t>
        </w:r>
      </w:hyperlink>
    </w:p>
  </w:footnote>
  <w:footnote w:id="16">
    <w:p w14:paraId="11655BC7" w14:textId="77777777" w:rsidR="00A60B76" w:rsidRDefault="00A60B76" w:rsidP="00FD7315">
      <w:pPr>
        <w:pStyle w:val="Allmrkusetekst"/>
        <w:spacing w:after="0"/>
      </w:pPr>
      <w:r>
        <w:rPr>
          <w:rStyle w:val="Allmrkuseviide"/>
        </w:rPr>
        <w:footnoteRef/>
      </w:r>
      <w:r>
        <w:t xml:space="preserve"> KOFS </w:t>
      </w:r>
      <w:hyperlink r:id="rId14" w:history="1">
        <w:r w:rsidRPr="001C645B">
          <w:rPr>
            <w:rStyle w:val="Hperlink"/>
          </w:rPr>
          <w:t>https://www.riigiteataja.ee/akt/102022018010</w:t>
        </w:r>
      </w:hyperlink>
      <w:r>
        <w:t xml:space="preserve"> </w:t>
      </w:r>
    </w:p>
    <w:p w14:paraId="787EA0AE" w14:textId="77777777" w:rsidR="00A60B76" w:rsidRDefault="00A60B76" w:rsidP="00FD7315">
      <w:pPr>
        <w:pStyle w:val="Allmrkusetekst"/>
        <w:spacing w:after="0"/>
      </w:pPr>
      <w:r>
        <w:t xml:space="preserve">§ 27.  Tegemata jäänud väljaminekute kavandamine järgmisel eelarveaastal </w:t>
      </w:r>
    </w:p>
    <w:p w14:paraId="2CE726AD" w14:textId="77777777" w:rsidR="00A60B76" w:rsidRDefault="00A60B76" w:rsidP="00FD7315">
      <w:pPr>
        <w:pStyle w:val="Allmrkusetekst"/>
        <w:spacing w:after="0"/>
      </w:pPr>
      <w:r>
        <w:t>(2) Eelarve või lisaeelarvega võib kavandada eelarveosades kogusummana eelmisel eelarveaastal tegemata jäänud väljaminekuid, kui need tulenevad:</w:t>
      </w:r>
    </w:p>
    <w:p w14:paraId="3AC3913E" w14:textId="77777777" w:rsidR="00A60B76" w:rsidRDefault="00A60B76" w:rsidP="00FD7315">
      <w:pPr>
        <w:pStyle w:val="Allmrkusetekst"/>
        <w:spacing w:after="0"/>
      </w:pPr>
      <w:r>
        <w:t>1) investeeringute elluviimiseks sõlmitud lepingust või välja kuulutatud riigihankest;</w:t>
      </w:r>
    </w:p>
    <w:p w14:paraId="7BA7BB8E" w14:textId="77777777" w:rsidR="00A60B76" w:rsidRDefault="00A60B76" w:rsidP="00FD7315">
      <w:pPr>
        <w:pStyle w:val="Allmrkusetekst"/>
        <w:spacing w:after="0"/>
      </w:pPr>
      <w:r>
        <w:t>2) sõlmitud lepingu alusel põhivara soetuseks antavast sihtfinantseerimisest;</w:t>
      </w:r>
    </w:p>
    <w:p w14:paraId="6CD33417" w14:textId="77777777" w:rsidR="00A60B76" w:rsidRDefault="00A60B76" w:rsidP="00FD7315">
      <w:pPr>
        <w:pStyle w:val="Allmrkusetekst"/>
        <w:spacing w:after="0"/>
      </w:pPr>
      <w:r>
        <w:t>3) sõlmitud lepingu alusel saadud sihtfinantseerimisest.</w:t>
      </w:r>
    </w:p>
    <w:p w14:paraId="7D8239C8" w14:textId="77777777" w:rsidR="00A60B76" w:rsidRDefault="00A60B76" w:rsidP="00FD7315">
      <w:pPr>
        <w:pStyle w:val="Allmrkusetekst"/>
        <w:spacing w:after="0"/>
      </w:pPr>
    </w:p>
  </w:footnote>
  <w:footnote w:id="17">
    <w:p w14:paraId="463F9AFC" w14:textId="77777777" w:rsidR="00A60B76" w:rsidRDefault="00A60B76">
      <w:pPr>
        <w:pStyle w:val="Allmrkusetekst"/>
      </w:pPr>
      <w:r>
        <w:rPr>
          <w:rStyle w:val="Allmrkuseviide"/>
        </w:rPr>
        <w:footnoteRef/>
      </w:r>
      <w:r>
        <w:t xml:space="preserve"> Viljandi linna reservfondi kasutamise kord </w:t>
      </w:r>
      <w:hyperlink r:id="rId15" w:history="1">
        <w:r w:rsidRPr="000873B3">
          <w:rPr>
            <w:rStyle w:val="Hperlink"/>
          </w:rPr>
          <w:t>https://www.riigiteataja.ee/akt/403062016005</w:t>
        </w:r>
      </w:hyperlink>
    </w:p>
  </w:footnote>
  <w:footnote w:id="18">
    <w:p w14:paraId="463F9AFD" w14:textId="77777777" w:rsidR="00A60B76" w:rsidRDefault="00A60B76" w:rsidP="00C56C43">
      <w:pPr>
        <w:pStyle w:val="Allmrkusetekst"/>
        <w:jc w:val="left"/>
      </w:pPr>
      <w:r>
        <w:rPr>
          <w:rStyle w:val="Allmrkuseviide"/>
        </w:rPr>
        <w:footnoteRef/>
      </w:r>
      <w:r>
        <w:t xml:space="preserve"> </w:t>
      </w:r>
      <w:r w:rsidRPr="00D34B5B">
        <w:t xml:space="preserve">Kättesaadav: </w:t>
      </w:r>
      <w:hyperlink r:id="rId16" w:history="1">
        <w:r w:rsidRPr="00D34B5B">
          <w:rPr>
            <w:rStyle w:val="Hperlink"/>
          </w:rPr>
          <w:t>https://www.rahandusministeerium.ee/et/kohalikud-omavalitsused-haldusreform-maavalitsused/finantsulevaated</w:t>
        </w:r>
      </w:hyperlink>
      <w:r>
        <w:t xml:space="preserve"> </w:t>
      </w:r>
    </w:p>
  </w:footnote>
  <w:footnote w:id="19">
    <w:p w14:paraId="463F9AFE" w14:textId="77777777" w:rsidR="00A60B76" w:rsidRDefault="00A60B76"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576C3E">
          <w:rPr>
            <w:rStyle w:val="Hperlink"/>
          </w:rPr>
          <w:t>https://www.riigiteataja.ee/akt/106072011021</w:t>
        </w:r>
      </w:hyperlink>
      <w:r>
        <w:t xml:space="preserve"> </w:t>
      </w:r>
      <w:r w:rsidRPr="00437B09">
        <w:t>- lisa 2</w:t>
      </w:r>
    </w:p>
  </w:footnote>
  <w:footnote w:id="20">
    <w:p w14:paraId="463F9AFF" w14:textId="77777777" w:rsidR="00A60B76" w:rsidRDefault="00A60B76">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576C3E">
          <w:rPr>
            <w:rStyle w:val="Hperlink"/>
          </w:rPr>
          <w:t>https://www.riigiteataja.ee/akt/106072011021</w:t>
        </w:r>
      </w:hyperlink>
      <w:r>
        <w:t xml:space="preserve"> </w:t>
      </w:r>
      <w:r w:rsidRPr="00437B09">
        <w:t>- lisa 3</w:t>
      </w:r>
    </w:p>
  </w:footnote>
  <w:footnote w:id="21">
    <w:p w14:paraId="463F9B00" w14:textId="77777777" w:rsidR="00A60B76" w:rsidRDefault="00A60B76">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576C3E">
          <w:rPr>
            <w:rStyle w:val="Hperlink"/>
          </w:rPr>
          <w:t>https://www.riigiteataja.ee/akt/106072011021</w:t>
        </w:r>
      </w:hyperlink>
      <w:r>
        <w:t xml:space="preserve"> </w:t>
      </w:r>
      <w:r w:rsidRPr="00437B09">
        <w:t>- lisa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1" w14:textId="67AFB5A5" w:rsidR="00A60B76" w:rsidRPr="00856780" w:rsidRDefault="00A60B76" w:rsidP="00822BAE">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2" w14:textId="77777777" w:rsidR="00A60B76" w:rsidRPr="00856780" w:rsidRDefault="00A60B76" w:rsidP="00822BAE">
    <w:pPr>
      <w:pStyle w:val="Pis"/>
      <w:jc w:val="right"/>
      <w:rPr>
        <w:rFonts w:cs="Times New Roman"/>
        <w:i/>
        <w:color w:val="2E74B5" w:themeColor="accent1" w:themeShade="BF"/>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7" w14:textId="7312B8D0" w:rsidR="00A60B76" w:rsidRDefault="00A60B76">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8" w14:textId="30490125" w:rsidR="00A60B76" w:rsidRDefault="00A60B76">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20A32" w14:textId="77777777" w:rsidR="00A60B76" w:rsidRPr="00856780" w:rsidRDefault="00A60B76" w:rsidP="00E9557B">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A" w14:textId="77777777" w:rsidR="00A60B76" w:rsidRDefault="00A60B76">
    <w:pPr>
      <w:pStyle w:val="Pi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6211"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3FC5D999" w14:textId="77777777" w:rsidR="00A60B76" w:rsidRDefault="00A60B76">
    <w:pPr>
      <w:pStyle w:val="Pi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F9ACB" w14:textId="384667AD" w:rsidR="00A60B76" w:rsidRDefault="00A60B76">
    <w:pPr>
      <w:pStyle w:val="Pi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160B"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CD" w14:textId="77777777" w:rsidR="00A60B76" w:rsidRPr="000571C9" w:rsidRDefault="00A60B76" w:rsidP="000571C9">
    <w:pPr>
      <w:pStyle w:val="Pi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525A" w14:textId="77777777" w:rsidR="00A60B76" w:rsidRPr="00856780" w:rsidRDefault="00A60B76" w:rsidP="00193C67">
    <w:pPr>
      <w:pStyle w:val="Pis"/>
      <w:jc w:val="right"/>
      <w:rPr>
        <w:rFonts w:cs="Times New Roman"/>
        <w:b/>
        <w:i/>
        <w:color w:val="2E74B5" w:themeColor="accent1" w:themeShade="BF"/>
        <w:sz w:val="20"/>
        <w:szCs w:val="20"/>
      </w:rPr>
    </w:pPr>
    <w:r w:rsidRPr="00856780">
      <w:rPr>
        <w:rFonts w:cs="Times New Roman"/>
        <w:b/>
        <w:i/>
        <w:color w:val="2E74B5" w:themeColor="accent1" w:themeShade="BF"/>
        <w:sz w:val="20"/>
        <w:szCs w:val="20"/>
      </w:rPr>
      <w:t>Viljandi linna eelarvestrateegia 2020-2025 eelnõu I lugemine - esitatud linnavolikogule augustis 2019</w:t>
    </w:r>
  </w:p>
  <w:p w14:paraId="463F9AD3" w14:textId="77777777" w:rsidR="00A60B76" w:rsidRDefault="00A60B76">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6A2152"/>
    <w:multiLevelType w:val="multilevel"/>
    <w:tmpl w:val="8118FA08"/>
    <w:lvl w:ilvl="0">
      <w:start w:val="1"/>
      <w:numFmt w:val="decimal"/>
      <w:lvlText w:val="%1."/>
      <w:lvlJc w:val="left"/>
      <w:pPr>
        <w:ind w:left="360"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0"/>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5"/>
  </w:num>
  <w:num w:numId="18">
    <w:abstractNumId w:val="9"/>
  </w:num>
  <w:num w:numId="19">
    <w:abstractNumId w:val="4"/>
  </w:num>
  <w:num w:numId="20">
    <w:abstractNumId w:val="3"/>
  </w:num>
  <w:num w:numId="21">
    <w:abstractNumId w:val="2"/>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28F3"/>
    <w:rsid w:val="000353B9"/>
    <w:rsid w:val="00042087"/>
    <w:rsid w:val="00051A46"/>
    <w:rsid w:val="000571C9"/>
    <w:rsid w:val="000602F9"/>
    <w:rsid w:val="00065173"/>
    <w:rsid w:val="00072D5F"/>
    <w:rsid w:val="00075C5B"/>
    <w:rsid w:val="000873B3"/>
    <w:rsid w:val="000A5E58"/>
    <w:rsid w:val="000C118A"/>
    <w:rsid w:val="000C4F9C"/>
    <w:rsid w:val="000D458B"/>
    <w:rsid w:val="000E5A97"/>
    <w:rsid w:val="000E67D8"/>
    <w:rsid w:val="00135DC2"/>
    <w:rsid w:val="00146154"/>
    <w:rsid w:val="0016168A"/>
    <w:rsid w:val="00163159"/>
    <w:rsid w:val="00175AE0"/>
    <w:rsid w:val="00184239"/>
    <w:rsid w:val="00187126"/>
    <w:rsid w:val="00191A45"/>
    <w:rsid w:val="00193C67"/>
    <w:rsid w:val="001B2249"/>
    <w:rsid w:val="001B2E4B"/>
    <w:rsid w:val="001C645B"/>
    <w:rsid w:val="001E25C6"/>
    <w:rsid w:val="00205F2F"/>
    <w:rsid w:val="0020642E"/>
    <w:rsid w:val="00222BD3"/>
    <w:rsid w:val="002372B6"/>
    <w:rsid w:val="00252342"/>
    <w:rsid w:val="00253C79"/>
    <w:rsid w:val="00253E1A"/>
    <w:rsid w:val="00254238"/>
    <w:rsid w:val="00255235"/>
    <w:rsid w:val="002608CD"/>
    <w:rsid w:val="00265CCE"/>
    <w:rsid w:val="00283286"/>
    <w:rsid w:val="0028526E"/>
    <w:rsid w:val="002912DE"/>
    <w:rsid w:val="002972A6"/>
    <w:rsid w:val="002A003D"/>
    <w:rsid w:val="002B0602"/>
    <w:rsid w:val="002B7955"/>
    <w:rsid w:val="002C5D7A"/>
    <w:rsid w:val="002E2D5F"/>
    <w:rsid w:val="002E3B3E"/>
    <w:rsid w:val="002F0715"/>
    <w:rsid w:val="002F30D7"/>
    <w:rsid w:val="00323CC6"/>
    <w:rsid w:val="00324156"/>
    <w:rsid w:val="003257C1"/>
    <w:rsid w:val="003520E2"/>
    <w:rsid w:val="0036052D"/>
    <w:rsid w:val="0036794F"/>
    <w:rsid w:val="003B57FF"/>
    <w:rsid w:val="003C2736"/>
    <w:rsid w:val="003D3287"/>
    <w:rsid w:val="003D3847"/>
    <w:rsid w:val="003F0EB0"/>
    <w:rsid w:val="003F1B85"/>
    <w:rsid w:val="003F4682"/>
    <w:rsid w:val="004041F8"/>
    <w:rsid w:val="004141B9"/>
    <w:rsid w:val="004301FD"/>
    <w:rsid w:val="004326E4"/>
    <w:rsid w:val="00435AE8"/>
    <w:rsid w:val="00437B09"/>
    <w:rsid w:val="004478CA"/>
    <w:rsid w:val="004A23E2"/>
    <w:rsid w:val="004B145A"/>
    <w:rsid w:val="004C08B6"/>
    <w:rsid w:val="004C0D36"/>
    <w:rsid w:val="004D75B7"/>
    <w:rsid w:val="004E4CA2"/>
    <w:rsid w:val="004F5243"/>
    <w:rsid w:val="004F6F41"/>
    <w:rsid w:val="00520C21"/>
    <w:rsid w:val="0052401C"/>
    <w:rsid w:val="00536BE4"/>
    <w:rsid w:val="00545934"/>
    <w:rsid w:val="00576B5F"/>
    <w:rsid w:val="00591A6B"/>
    <w:rsid w:val="005B0CD1"/>
    <w:rsid w:val="005B3695"/>
    <w:rsid w:val="005B3CF8"/>
    <w:rsid w:val="005C199E"/>
    <w:rsid w:val="005C4517"/>
    <w:rsid w:val="005F1516"/>
    <w:rsid w:val="006019CD"/>
    <w:rsid w:val="00617AE0"/>
    <w:rsid w:val="00622985"/>
    <w:rsid w:val="0062693E"/>
    <w:rsid w:val="00631C08"/>
    <w:rsid w:val="00660B43"/>
    <w:rsid w:val="00674934"/>
    <w:rsid w:val="006828F5"/>
    <w:rsid w:val="006D4A59"/>
    <w:rsid w:val="006E4B4E"/>
    <w:rsid w:val="00705665"/>
    <w:rsid w:val="007228FE"/>
    <w:rsid w:val="007348B4"/>
    <w:rsid w:val="00794435"/>
    <w:rsid w:val="007A7B8F"/>
    <w:rsid w:val="007C7840"/>
    <w:rsid w:val="007F2483"/>
    <w:rsid w:val="00822BAE"/>
    <w:rsid w:val="00853C1D"/>
    <w:rsid w:val="00856780"/>
    <w:rsid w:val="00861F50"/>
    <w:rsid w:val="00862F9B"/>
    <w:rsid w:val="00872599"/>
    <w:rsid w:val="008A73AF"/>
    <w:rsid w:val="008D1E13"/>
    <w:rsid w:val="008E0146"/>
    <w:rsid w:val="008E7BB0"/>
    <w:rsid w:val="008F03F1"/>
    <w:rsid w:val="00922CDC"/>
    <w:rsid w:val="00950A6A"/>
    <w:rsid w:val="00974FB0"/>
    <w:rsid w:val="00980E98"/>
    <w:rsid w:val="009811CB"/>
    <w:rsid w:val="00986B32"/>
    <w:rsid w:val="00987322"/>
    <w:rsid w:val="009966C4"/>
    <w:rsid w:val="009A4619"/>
    <w:rsid w:val="009A48F4"/>
    <w:rsid w:val="009B6E29"/>
    <w:rsid w:val="009C0C38"/>
    <w:rsid w:val="009F11B0"/>
    <w:rsid w:val="009F120A"/>
    <w:rsid w:val="009F5CEB"/>
    <w:rsid w:val="00A038C7"/>
    <w:rsid w:val="00A10656"/>
    <w:rsid w:val="00A12D1B"/>
    <w:rsid w:val="00A21939"/>
    <w:rsid w:val="00A31A18"/>
    <w:rsid w:val="00A3606C"/>
    <w:rsid w:val="00A402E0"/>
    <w:rsid w:val="00A5286D"/>
    <w:rsid w:val="00A60B76"/>
    <w:rsid w:val="00A852F5"/>
    <w:rsid w:val="00A94882"/>
    <w:rsid w:val="00AC3298"/>
    <w:rsid w:val="00AC35FC"/>
    <w:rsid w:val="00AC45B4"/>
    <w:rsid w:val="00AD1D81"/>
    <w:rsid w:val="00AE5893"/>
    <w:rsid w:val="00B00B09"/>
    <w:rsid w:val="00B1154D"/>
    <w:rsid w:val="00B24AF8"/>
    <w:rsid w:val="00B27C6B"/>
    <w:rsid w:val="00B3400E"/>
    <w:rsid w:val="00B65398"/>
    <w:rsid w:val="00B7236E"/>
    <w:rsid w:val="00B86C38"/>
    <w:rsid w:val="00B9002A"/>
    <w:rsid w:val="00B94256"/>
    <w:rsid w:val="00BA7FBD"/>
    <w:rsid w:val="00BE1478"/>
    <w:rsid w:val="00BE4D75"/>
    <w:rsid w:val="00BF4A42"/>
    <w:rsid w:val="00BF6DE5"/>
    <w:rsid w:val="00C20261"/>
    <w:rsid w:val="00C22265"/>
    <w:rsid w:val="00C3277C"/>
    <w:rsid w:val="00C56C43"/>
    <w:rsid w:val="00C7263E"/>
    <w:rsid w:val="00C758FF"/>
    <w:rsid w:val="00C848CD"/>
    <w:rsid w:val="00C85741"/>
    <w:rsid w:val="00C9530E"/>
    <w:rsid w:val="00CC3C5F"/>
    <w:rsid w:val="00CD3918"/>
    <w:rsid w:val="00CD4DE1"/>
    <w:rsid w:val="00D02B47"/>
    <w:rsid w:val="00D11435"/>
    <w:rsid w:val="00D27D47"/>
    <w:rsid w:val="00D34B5B"/>
    <w:rsid w:val="00D442C3"/>
    <w:rsid w:val="00D53C44"/>
    <w:rsid w:val="00D84A62"/>
    <w:rsid w:val="00DA629D"/>
    <w:rsid w:val="00DC43DF"/>
    <w:rsid w:val="00DD0C1B"/>
    <w:rsid w:val="00DD4A2B"/>
    <w:rsid w:val="00DE010D"/>
    <w:rsid w:val="00DF7A1C"/>
    <w:rsid w:val="00E31803"/>
    <w:rsid w:val="00E3269C"/>
    <w:rsid w:val="00E32B21"/>
    <w:rsid w:val="00E3583C"/>
    <w:rsid w:val="00E40E48"/>
    <w:rsid w:val="00E57200"/>
    <w:rsid w:val="00E725CC"/>
    <w:rsid w:val="00E77372"/>
    <w:rsid w:val="00E82A27"/>
    <w:rsid w:val="00E854BF"/>
    <w:rsid w:val="00E93564"/>
    <w:rsid w:val="00E9557B"/>
    <w:rsid w:val="00EA2056"/>
    <w:rsid w:val="00EB2D08"/>
    <w:rsid w:val="00EB695C"/>
    <w:rsid w:val="00ED0888"/>
    <w:rsid w:val="00ED481A"/>
    <w:rsid w:val="00EE57F6"/>
    <w:rsid w:val="00EF68B0"/>
    <w:rsid w:val="00F03E25"/>
    <w:rsid w:val="00F04C72"/>
    <w:rsid w:val="00F07D9F"/>
    <w:rsid w:val="00F11174"/>
    <w:rsid w:val="00F21099"/>
    <w:rsid w:val="00F341BA"/>
    <w:rsid w:val="00F408BF"/>
    <w:rsid w:val="00F40FDA"/>
    <w:rsid w:val="00F428D3"/>
    <w:rsid w:val="00F675E8"/>
    <w:rsid w:val="00F80B09"/>
    <w:rsid w:val="00F8550A"/>
    <w:rsid w:val="00F97B6F"/>
    <w:rsid w:val="00FA0F1A"/>
    <w:rsid w:val="00FA66C7"/>
    <w:rsid w:val="00FB3FE5"/>
    <w:rsid w:val="00FC5099"/>
    <w:rsid w:val="00FD7315"/>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63F902A"/>
  <w15:chartTrackingRefBased/>
  <w15:docId w15:val="{68A9FC5F-5B6A-4B8E-A90F-ADC0A7D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256913690">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https://www.tootukassa.ee/content/tootukassast/tootud-kohalikes-omavalitsustes" TargetMode="External"/><Relationship Id="rId34" Type="http://schemas.openxmlformats.org/officeDocument/2006/relationships/hyperlink" Target="https://www.rahandusministeerium.ee/et/kohalikud-omavalitsused-haldusreform-maavalitsused/finantsulevaated"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emf"/><Relationship Id="rId55" Type="http://schemas.openxmlformats.org/officeDocument/2006/relationships/image" Target="media/image31.png"/><Relationship Id="rId63"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4.xml"/><Relationship Id="rId11" Type="http://schemas.openxmlformats.org/officeDocument/2006/relationships/footer" Target="footer2.xml"/><Relationship Id="rId24" Type="http://schemas.openxmlformats.org/officeDocument/2006/relationships/hyperlink" Target="http://riigiraha.fin.ee/geoqlik/proxy/QvAJAXZfc/opendoc.htm?document=Riigiraha.qvw&amp;host=local&amp;anonymous=true/" TargetMode="External"/><Relationship Id="rId32" Type="http://schemas.openxmlformats.org/officeDocument/2006/relationships/hyperlink" Target="http://www.viljandi.ee/eelarved/-/asset_publisher/IkFeMqiTh0pw/content/viljandi-linna-2019-aasta-eelarve?redirect=http%3A%2F%2Fwww.viljandi.ee%2Feelarved%3Fp_p_id%3D101_INSTANCE_IkFeMqiTh0pw%26p_p_lifecycle%3D0%26p_p_state%3Dnormal%26p_p_mode%3Dview%26p_p_col_id%3Dcolumn-2%26p_p_col_count%3D1"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emf"/><Relationship Id="rId5" Type="http://schemas.openxmlformats.org/officeDocument/2006/relationships/webSettings" Target="webSettings.xml"/><Relationship Id="rId61" Type="http://schemas.openxmlformats.org/officeDocument/2006/relationships/image" Target="media/image37.emf"/><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emf"/><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emf"/><Relationship Id="rId20" Type="http://schemas.openxmlformats.org/officeDocument/2006/relationships/image" Target="media/image6.png"/><Relationship Id="rId41" Type="http://schemas.openxmlformats.org/officeDocument/2006/relationships/image" Target="media/image17.emf"/><Relationship Id="rId54" Type="http://schemas.openxmlformats.org/officeDocument/2006/relationships/image" Target="media/image30.png"/><Relationship Id="rId62"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eader" Target="header8.xml"/><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hyperlink" Target="http://www.viljandi.ee" TargetMode="External"/><Relationship Id="rId44" Type="http://schemas.openxmlformats.org/officeDocument/2006/relationships/image" Target="media/image20.emf"/><Relationship Id="rId52" Type="http://schemas.openxmlformats.org/officeDocument/2006/relationships/image" Target="media/image28.png"/><Relationship Id="rId60" Type="http://schemas.openxmlformats.org/officeDocument/2006/relationships/image" Target="media/image36.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s://www.rahandusministeerium.ee/et/riigieelarve-ja-majandus/majandusprognoosid" TargetMode="External"/><Relationship Id="rId13" Type="http://schemas.openxmlformats.org/officeDocument/2006/relationships/hyperlink" Target="https://www.riigiteataja.ee/akt/410112018017" TargetMode="External"/><Relationship Id="rId18" Type="http://schemas.openxmlformats.org/officeDocument/2006/relationships/hyperlink" Target="https://www.riigiteataja.ee/akt/106072011021" TargetMode="External"/><Relationship Id="rId3" Type="http://schemas.openxmlformats.org/officeDocument/2006/relationships/hyperlink" Target="https://www.riigiteataja.ee/akt/123122011008?leiaKehtiv" TargetMode="External"/><Relationship Id="rId7" Type="http://schemas.openxmlformats.org/officeDocument/2006/relationships/hyperlink" Target="https://www.riigiteataja.ee/akt/413042016025" TargetMode="External"/><Relationship Id="rId12" Type="http://schemas.openxmlformats.org/officeDocument/2006/relationships/hyperlink" Target="https://www.riigiteataja.ee/akt/402052019026?leiaKehtiv" TargetMode="External"/><Relationship Id="rId17" Type="http://schemas.openxmlformats.org/officeDocument/2006/relationships/hyperlink" Target="https://www.riigiteataja.ee/akt/106072011021" TargetMode="External"/><Relationship Id="rId2" Type="http://schemas.openxmlformats.org/officeDocument/2006/relationships/hyperlink" Target="http://atp.amphora.ee/viljandilv/index.aspx?itm=488558" TargetMode="External"/><Relationship Id="rId16" Type="http://schemas.openxmlformats.org/officeDocument/2006/relationships/hyperlink" Target="https://www.rahandusministeerium.ee/et/kohalikud-omavalitsused-haldusreform-maavalitsused/finantsulevaated" TargetMode="External"/><Relationship Id="rId1" Type="http://schemas.openxmlformats.org/officeDocument/2006/relationships/hyperlink" Target="http://atp.amphora.ee/viljandilv/index.aspx?itm=428184" TargetMode="External"/><Relationship Id="rId6" Type="http://schemas.openxmlformats.org/officeDocument/2006/relationships/hyperlink" Target="https://www.riigiteataja.ee/akt/115022013005" TargetMode="External"/><Relationship Id="rId11" Type="http://schemas.openxmlformats.org/officeDocument/2006/relationships/hyperlink" Target="https://www.emta.ee/et/eraklient/maa-mets-soiduk-kutus-hasartmang/maamaksust" TargetMode="External"/><Relationship Id="rId5" Type="http://schemas.openxmlformats.org/officeDocument/2006/relationships/hyperlink" Target="https://www.riigiteataja.ee/akt/407112014028" TargetMode="External"/><Relationship Id="rId15" Type="http://schemas.openxmlformats.org/officeDocument/2006/relationships/hyperlink" Target="https://www.riigiteataja.ee/akt/403062016005" TargetMode="External"/><Relationship Id="rId10" Type="http://schemas.openxmlformats.org/officeDocument/2006/relationships/hyperlink" Target="https://www.riigiteataja.ee/akt/119032019106?leiaKehtiv" TargetMode="External"/><Relationship Id="rId19" Type="http://schemas.openxmlformats.org/officeDocument/2006/relationships/hyperlink" Target="https://www.riigiteataja.ee/akt/106072011021" TargetMode="External"/><Relationship Id="rId4" Type="http://schemas.openxmlformats.org/officeDocument/2006/relationships/hyperlink" Target="https://www.riigiteataja.ee/akt/130122011056?leiaKehtiv" TargetMode="External"/><Relationship Id="rId9" Type="http://schemas.openxmlformats.org/officeDocument/2006/relationships/hyperlink" Target="https://www.rahandusministeerium.ee/et/kohalikud-omavalitsused-haldusreform-maavalitsused/finantsulevaated" TargetMode="External"/><Relationship Id="rId14" Type="http://schemas.openxmlformats.org/officeDocument/2006/relationships/hyperlink" Target="https://www.riigiteataja.ee/akt/102022018010"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FE376-F825-4648-B112-781788FE5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11950</Words>
  <Characters>69312</Characters>
  <Application>Microsoft Office Word</Application>
  <DocSecurity>4</DocSecurity>
  <Lines>577</Lines>
  <Paragraphs>162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81100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Reet Alev</cp:lastModifiedBy>
  <cp:revision>2</cp:revision>
  <cp:lastPrinted>2019-05-27T06:49:00Z</cp:lastPrinted>
  <dcterms:created xsi:type="dcterms:W3CDTF">2019-08-16T08:47:00Z</dcterms:created>
  <dcterms:modified xsi:type="dcterms:W3CDTF">2019-08-16T08:47:00Z</dcterms:modified>
</cp:coreProperties>
</file>