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AD0E" w14:textId="5A060636" w:rsidR="00156928" w:rsidRPr="007F4DAF" w:rsidRDefault="00156928" w:rsidP="00156928">
      <w:pPr>
        <w:pStyle w:val="Default"/>
        <w:shd w:val="clear" w:color="auto" w:fill="DBE5F1" w:themeFill="accent1" w:themeFillTint="33"/>
        <w:rPr>
          <w:b/>
          <w:bCs/>
          <w:sz w:val="22"/>
          <w:szCs w:val="22"/>
        </w:rPr>
      </w:pPr>
      <w:bookmarkStart w:id="0" w:name="_GoBack"/>
      <w:bookmarkEnd w:id="0"/>
      <w:r w:rsidRPr="007F4DAF">
        <w:rPr>
          <w:b/>
          <w:bCs/>
          <w:sz w:val="22"/>
          <w:szCs w:val="22"/>
        </w:rPr>
        <w:t>Lühiülevaade Viljandi linna 20</w:t>
      </w:r>
      <w:r w:rsidR="00652374" w:rsidRPr="007F4DAF">
        <w:rPr>
          <w:b/>
          <w:bCs/>
          <w:sz w:val="22"/>
          <w:szCs w:val="22"/>
        </w:rPr>
        <w:t>2</w:t>
      </w:r>
      <w:r w:rsidR="00726DF0" w:rsidRPr="007F4DAF">
        <w:rPr>
          <w:b/>
          <w:bCs/>
          <w:sz w:val="22"/>
          <w:szCs w:val="22"/>
        </w:rPr>
        <w:t>3</w:t>
      </w:r>
      <w:r w:rsidRPr="007F4DAF">
        <w:rPr>
          <w:b/>
          <w:bCs/>
          <w:sz w:val="22"/>
          <w:szCs w:val="22"/>
        </w:rPr>
        <w:t>. aasta eelarve</w:t>
      </w:r>
      <w:r w:rsidR="00892FFA" w:rsidRPr="007F4DAF">
        <w:rPr>
          <w:b/>
          <w:bCs/>
          <w:sz w:val="22"/>
          <w:szCs w:val="22"/>
        </w:rPr>
        <w:t>st</w:t>
      </w:r>
      <w:r w:rsidR="00726DF0" w:rsidRPr="007F4DAF">
        <w:rPr>
          <w:b/>
          <w:bCs/>
          <w:sz w:val="22"/>
          <w:szCs w:val="22"/>
        </w:rPr>
        <w:t xml:space="preserve"> – I lugemise eelnõu alusel</w:t>
      </w:r>
    </w:p>
    <w:p w14:paraId="07ADAD0F" w14:textId="77777777" w:rsidR="00156928" w:rsidRPr="007F4DAF" w:rsidRDefault="00156928" w:rsidP="00156928">
      <w:pPr>
        <w:pStyle w:val="Default"/>
        <w:shd w:val="clear" w:color="auto" w:fill="FFFFFF" w:themeFill="background1"/>
        <w:rPr>
          <w:b/>
          <w:bCs/>
          <w:sz w:val="22"/>
          <w:szCs w:val="22"/>
        </w:rPr>
      </w:pPr>
    </w:p>
    <w:p w14:paraId="07ADAD10" w14:textId="77777777" w:rsidR="00274983" w:rsidRPr="007F4DAF" w:rsidRDefault="00274983" w:rsidP="00156928">
      <w:pPr>
        <w:pStyle w:val="Default"/>
        <w:shd w:val="clear" w:color="auto" w:fill="DBE5F1" w:themeFill="accent1" w:themeFillTint="33"/>
        <w:rPr>
          <w:sz w:val="22"/>
          <w:szCs w:val="22"/>
        </w:rPr>
      </w:pPr>
      <w:r w:rsidRPr="007F4DAF">
        <w:rPr>
          <w:b/>
          <w:bCs/>
          <w:sz w:val="22"/>
          <w:szCs w:val="22"/>
        </w:rPr>
        <w:t xml:space="preserve">Sissejuhatus </w:t>
      </w:r>
    </w:p>
    <w:p w14:paraId="07ADAD11" w14:textId="77777777" w:rsidR="00156928" w:rsidRPr="007F4DAF" w:rsidRDefault="00156928" w:rsidP="002519AA">
      <w:pPr>
        <w:pStyle w:val="Default"/>
        <w:jc w:val="both"/>
        <w:rPr>
          <w:sz w:val="22"/>
          <w:szCs w:val="22"/>
        </w:rPr>
      </w:pPr>
    </w:p>
    <w:p w14:paraId="71BEEDAC" w14:textId="02CEA76F" w:rsidR="00652374" w:rsidRPr="007F4DAF" w:rsidRDefault="00726DF0" w:rsidP="00652374">
      <w:pPr>
        <w:spacing w:after="0" w:line="240" w:lineRule="auto"/>
        <w:jc w:val="both"/>
        <w:rPr>
          <w:rFonts w:ascii="Times New Roman" w:eastAsia="Calibri" w:hAnsi="Times New Roman" w:cs="Times New Roman"/>
        </w:rPr>
      </w:pPr>
      <w:r w:rsidRPr="007F4DAF">
        <w:rPr>
          <w:rFonts w:ascii="Times New Roman" w:eastAsia="Calibri" w:hAnsi="Times New Roman" w:cs="Times New Roman"/>
        </w:rPr>
        <w:t xml:space="preserve">Viljandi linna 2023. aasta eelarve eelnõu ja seletuskiri on koostatud juhindudes </w:t>
      </w:r>
      <w:hyperlink r:id="rId8" w:history="1">
        <w:r w:rsidRPr="007F4DAF">
          <w:rPr>
            <w:rStyle w:val="Hperlink"/>
            <w:rFonts w:ascii="Times New Roman" w:eastAsia="Calibri" w:hAnsi="Times New Roman" w:cs="Times New Roman"/>
          </w:rPr>
          <w:t>kohaliku omavalitsuse korralduse seadusest</w:t>
        </w:r>
      </w:hyperlink>
      <w:r w:rsidRPr="007F4DAF">
        <w:rPr>
          <w:rFonts w:ascii="Times New Roman" w:eastAsia="Calibri" w:hAnsi="Times New Roman" w:cs="Times New Roman"/>
        </w:rPr>
        <w:t xml:space="preserve">, </w:t>
      </w:r>
      <w:hyperlink r:id="rId9" w:history="1">
        <w:r w:rsidRPr="007F4DAF">
          <w:rPr>
            <w:rStyle w:val="Hperlink"/>
            <w:rFonts w:ascii="Times New Roman" w:eastAsia="Calibri" w:hAnsi="Times New Roman" w:cs="Times New Roman"/>
          </w:rPr>
          <w:t>kohaliku omavalitsuse üksuse finantsjuhtimise seadusest</w:t>
        </w:r>
      </w:hyperlink>
      <w:r w:rsidRPr="007F4DAF">
        <w:rPr>
          <w:rFonts w:ascii="Times New Roman" w:eastAsia="Calibri" w:hAnsi="Times New Roman" w:cs="Times New Roman"/>
        </w:rPr>
        <w:t xml:space="preserve"> (KOFS), </w:t>
      </w:r>
      <w:hyperlink r:id="rId10" w:history="1">
        <w:r w:rsidRPr="007F4DAF">
          <w:rPr>
            <w:rStyle w:val="Hperlink"/>
            <w:rFonts w:ascii="Times New Roman" w:eastAsia="Calibri" w:hAnsi="Times New Roman" w:cs="Times New Roman"/>
          </w:rPr>
          <w:t>Viljandi linna finantsjuhtimise korrast</w:t>
        </w:r>
      </w:hyperlink>
      <w:r w:rsidRPr="007F4DAF">
        <w:rPr>
          <w:rFonts w:ascii="Times New Roman" w:eastAsia="Calibri" w:hAnsi="Times New Roman" w:cs="Times New Roman"/>
        </w:rPr>
        <w:t xml:space="preserve"> ning </w:t>
      </w:r>
      <w:hyperlink r:id="rId11" w:history="1">
        <w:r w:rsidRPr="007F4DAF">
          <w:rPr>
            <w:rStyle w:val="Hperlink"/>
            <w:rFonts w:ascii="Times New Roman" w:eastAsia="Calibri" w:hAnsi="Times New Roman" w:cs="Times New Roman"/>
          </w:rPr>
          <w:t>Viljandi linna arengukavast ja eelarvestrateegiast</w:t>
        </w:r>
      </w:hyperlink>
      <w:r w:rsidRPr="007F4DAF">
        <w:rPr>
          <w:rFonts w:ascii="Times New Roman" w:eastAsia="Calibri" w:hAnsi="Times New Roman" w:cs="Times New Roman"/>
        </w:rPr>
        <w:t xml:space="preserve">. </w:t>
      </w:r>
      <w:r w:rsidR="00652374" w:rsidRPr="007F4DAF">
        <w:rPr>
          <w:rFonts w:ascii="Times New Roman" w:hAnsi="Times New Roman" w:cs="Times New Roman"/>
          <w:color w:val="000000" w:themeColor="text1"/>
        </w:rPr>
        <w:t>Hallatava</w:t>
      </w:r>
      <w:r w:rsidR="00307C1D" w:rsidRPr="007F4DAF">
        <w:rPr>
          <w:rFonts w:ascii="Times New Roman" w:hAnsi="Times New Roman" w:cs="Times New Roman"/>
          <w:color w:val="000000" w:themeColor="text1"/>
        </w:rPr>
        <w:t xml:space="preserve">d asutused ja </w:t>
      </w:r>
      <w:r w:rsidR="00652374" w:rsidRPr="007F4DAF">
        <w:rPr>
          <w:rFonts w:ascii="Times New Roman" w:hAnsi="Times New Roman" w:cs="Times New Roman"/>
          <w:color w:val="000000" w:themeColor="text1"/>
        </w:rPr>
        <w:t xml:space="preserve">linnavalitsuse </w:t>
      </w:r>
      <w:r w:rsidR="00307C1D" w:rsidRPr="007F4DAF">
        <w:rPr>
          <w:rFonts w:ascii="Times New Roman" w:hAnsi="Times New Roman" w:cs="Times New Roman"/>
          <w:color w:val="000000" w:themeColor="text1"/>
        </w:rPr>
        <w:t xml:space="preserve">ametid pidid eelarveprojekti koostamisel lähtuma etteantud </w:t>
      </w:r>
      <w:hyperlink r:id="rId12" w:history="1">
        <w:r w:rsidR="00307C1D" w:rsidRPr="007F4DAF">
          <w:rPr>
            <w:rStyle w:val="Hperlink"/>
            <w:rFonts w:ascii="Times New Roman" w:hAnsi="Times New Roman" w:cs="Times New Roman"/>
          </w:rPr>
          <w:t>kontrollnumbritest,</w:t>
        </w:r>
      </w:hyperlink>
      <w:r w:rsidR="00307C1D" w:rsidRPr="007F4DAF">
        <w:rPr>
          <w:rFonts w:ascii="Times New Roman" w:hAnsi="Times New Roman" w:cs="Times New Roman"/>
          <w:color w:val="000000" w:themeColor="text1"/>
        </w:rPr>
        <w:t xml:space="preserve"> k</w:t>
      </w:r>
      <w:r w:rsidR="00652374" w:rsidRPr="007F4DAF">
        <w:rPr>
          <w:rFonts w:ascii="Times New Roman" w:hAnsi="Times New Roman" w:cs="Times New Roman"/>
          <w:color w:val="000000" w:themeColor="text1"/>
        </w:rPr>
        <w:t xml:space="preserve">ulud tuli kavandada eelkõige tavapäraseks ülalpidamiseks ning kehtivatest õigusaktidest ja sõlmitud lepingutest tulenevate kohustuste täitmiseks. </w:t>
      </w:r>
      <w:r w:rsidR="00307C1D" w:rsidRPr="007F4DAF">
        <w:rPr>
          <w:rFonts w:ascii="Times New Roman" w:hAnsi="Times New Roman" w:cs="Times New Roman"/>
          <w:color w:val="000000" w:themeColor="text1"/>
        </w:rPr>
        <w:t>Eelarve läbib volikogus vähemalt kaks lugemist, esimene lugemine on kavandatud 202</w:t>
      </w:r>
      <w:r w:rsidRPr="007F4DAF">
        <w:rPr>
          <w:rFonts w:ascii="Times New Roman" w:hAnsi="Times New Roman" w:cs="Times New Roman"/>
          <w:color w:val="000000" w:themeColor="text1"/>
        </w:rPr>
        <w:t>2</w:t>
      </w:r>
      <w:r w:rsidR="00307C1D" w:rsidRPr="007F4DAF">
        <w:rPr>
          <w:rFonts w:ascii="Times New Roman" w:hAnsi="Times New Roman" w:cs="Times New Roman"/>
          <w:color w:val="000000" w:themeColor="text1"/>
        </w:rPr>
        <w:t>. aasta detsembrisse.</w:t>
      </w:r>
    </w:p>
    <w:p w14:paraId="07ADAD13" w14:textId="77777777" w:rsidR="002519AA" w:rsidRPr="007F4DAF" w:rsidRDefault="002519AA" w:rsidP="002519AA">
      <w:pPr>
        <w:pStyle w:val="Default"/>
        <w:jc w:val="both"/>
        <w:rPr>
          <w:sz w:val="22"/>
          <w:szCs w:val="22"/>
        </w:rPr>
      </w:pPr>
    </w:p>
    <w:p w14:paraId="07ADAD14" w14:textId="0199351C" w:rsidR="002519AA" w:rsidRPr="007F4DAF" w:rsidRDefault="002519AA" w:rsidP="002519AA">
      <w:pPr>
        <w:pStyle w:val="Default"/>
        <w:jc w:val="both"/>
        <w:rPr>
          <w:sz w:val="22"/>
          <w:szCs w:val="22"/>
        </w:rPr>
      </w:pPr>
      <w:r w:rsidRPr="007F4DAF">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w:t>
      </w:r>
      <w:r w:rsidR="00307C1D" w:rsidRPr="007F4DAF">
        <w:rPr>
          <w:sz w:val="22"/>
          <w:szCs w:val="22"/>
        </w:rPr>
        <w:t>b</w:t>
      </w:r>
      <w:r w:rsidRPr="007F4DAF">
        <w:rPr>
          <w:sz w:val="22"/>
          <w:szCs w:val="22"/>
        </w:rPr>
        <w:t xml:space="preserve"> linnavalitsus oma määrusega eelarve kulude täiendava ja detailsema liigenduse </w:t>
      </w:r>
      <w:r w:rsidR="00CC29FA" w:rsidRPr="007F4DAF">
        <w:rPr>
          <w:sz w:val="22"/>
          <w:szCs w:val="22"/>
        </w:rPr>
        <w:t xml:space="preserve">majandusliku sisu ja eelarvete eest vastutajate alusel </w:t>
      </w:r>
      <w:r w:rsidRPr="007F4DAF">
        <w:rPr>
          <w:sz w:val="22"/>
          <w:szCs w:val="22"/>
        </w:rPr>
        <w:t>(alaeelarved).</w:t>
      </w:r>
    </w:p>
    <w:p w14:paraId="07ADAD15" w14:textId="77777777" w:rsidR="002519AA" w:rsidRPr="007F4DAF" w:rsidRDefault="002519AA" w:rsidP="002519AA">
      <w:pPr>
        <w:pStyle w:val="Default"/>
        <w:jc w:val="both"/>
        <w:rPr>
          <w:sz w:val="22"/>
          <w:szCs w:val="22"/>
        </w:rPr>
      </w:pPr>
    </w:p>
    <w:p w14:paraId="07ADAD16" w14:textId="7138B51E" w:rsidR="002519AA" w:rsidRPr="007F4DAF" w:rsidRDefault="002519AA" w:rsidP="002519AA">
      <w:pPr>
        <w:pStyle w:val="Default"/>
        <w:jc w:val="both"/>
        <w:rPr>
          <w:sz w:val="22"/>
          <w:szCs w:val="22"/>
        </w:rPr>
      </w:pPr>
      <w:r w:rsidRPr="007F4DAF">
        <w:rPr>
          <w:sz w:val="22"/>
          <w:szCs w:val="22"/>
        </w:rPr>
        <w:t>Eelarvestrateegias esitatud 20</w:t>
      </w:r>
      <w:r w:rsidR="00652374" w:rsidRPr="007F4DAF">
        <w:rPr>
          <w:sz w:val="22"/>
          <w:szCs w:val="22"/>
        </w:rPr>
        <w:t>2</w:t>
      </w:r>
      <w:r w:rsidR="00726DF0" w:rsidRPr="007F4DAF">
        <w:rPr>
          <w:sz w:val="22"/>
          <w:szCs w:val="22"/>
        </w:rPr>
        <w:t>3</w:t>
      </w:r>
      <w:r w:rsidRPr="007F4DAF">
        <w:rPr>
          <w:sz w:val="22"/>
          <w:szCs w:val="22"/>
        </w:rPr>
        <w:t>. aasta eelarve ja volikogu</w:t>
      </w:r>
      <w:r w:rsidR="00892FFA" w:rsidRPr="007F4DAF">
        <w:rPr>
          <w:sz w:val="22"/>
          <w:szCs w:val="22"/>
        </w:rPr>
        <w:t>s kinnitatud</w:t>
      </w:r>
      <w:r w:rsidRPr="007F4DAF">
        <w:rPr>
          <w:sz w:val="22"/>
          <w:szCs w:val="22"/>
        </w:rPr>
        <w:t xml:space="preserve"> 20</w:t>
      </w:r>
      <w:r w:rsidR="00652374" w:rsidRPr="007F4DAF">
        <w:rPr>
          <w:sz w:val="22"/>
          <w:szCs w:val="22"/>
        </w:rPr>
        <w:t>2</w:t>
      </w:r>
      <w:r w:rsidR="00307C1D" w:rsidRPr="007F4DAF">
        <w:rPr>
          <w:sz w:val="22"/>
          <w:szCs w:val="22"/>
        </w:rPr>
        <w:t>2</w:t>
      </w:r>
      <w:r w:rsidRPr="007F4DAF">
        <w:rPr>
          <w:sz w:val="22"/>
          <w:szCs w:val="22"/>
        </w:rPr>
        <w:t xml:space="preserve">. aasta eelarve kogumahu erinevus on </w:t>
      </w:r>
      <w:r w:rsidR="00726DF0" w:rsidRPr="007F4DAF">
        <w:rPr>
          <w:sz w:val="22"/>
          <w:szCs w:val="22"/>
        </w:rPr>
        <w:t>13</w:t>
      </w:r>
      <w:r w:rsidRPr="007F4DAF">
        <w:rPr>
          <w:sz w:val="22"/>
          <w:szCs w:val="22"/>
        </w:rPr>
        <w:t>%</w:t>
      </w:r>
      <w:r w:rsidR="00726DF0" w:rsidRPr="007F4DAF">
        <w:rPr>
          <w:sz w:val="22"/>
          <w:szCs w:val="22"/>
        </w:rPr>
        <w:t xml:space="preserve"> ja selle tingib palgafondide kasv ning Viljandi Lasteaed Karlsson uue hoone ehituse kallinemine võrreldes strateegias kavandatuga</w:t>
      </w:r>
      <w:r w:rsidRPr="007F4DAF">
        <w:rPr>
          <w:sz w:val="22"/>
          <w:szCs w:val="22"/>
        </w:rPr>
        <w:t xml:space="preserve">.  </w:t>
      </w:r>
    </w:p>
    <w:p w14:paraId="07ADAD17" w14:textId="77777777" w:rsidR="00A96F52" w:rsidRPr="007F4DAF" w:rsidRDefault="00A96F52" w:rsidP="002519AA">
      <w:pPr>
        <w:pStyle w:val="Default"/>
        <w:jc w:val="both"/>
        <w:rPr>
          <w:sz w:val="22"/>
          <w:szCs w:val="22"/>
        </w:rPr>
      </w:pPr>
    </w:p>
    <w:p w14:paraId="07ADAD18" w14:textId="1A96C35F" w:rsidR="00AB2388" w:rsidRPr="007F4DAF" w:rsidRDefault="00A96F52" w:rsidP="002519AA">
      <w:pPr>
        <w:pStyle w:val="Default"/>
        <w:jc w:val="both"/>
        <w:rPr>
          <w:sz w:val="22"/>
          <w:szCs w:val="22"/>
        </w:rPr>
      </w:pPr>
      <w:r w:rsidRPr="007F4DAF">
        <w:rPr>
          <w:sz w:val="22"/>
          <w:szCs w:val="22"/>
        </w:rPr>
        <w:t>20</w:t>
      </w:r>
      <w:r w:rsidR="00652374" w:rsidRPr="007F4DAF">
        <w:rPr>
          <w:sz w:val="22"/>
          <w:szCs w:val="22"/>
        </w:rPr>
        <w:t>2</w:t>
      </w:r>
      <w:r w:rsidR="00726DF0" w:rsidRPr="007F4DAF">
        <w:rPr>
          <w:sz w:val="22"/>
          <w:szCs w:val="22"/>
        </w:rPr>
        <w:t>3</w:t>
      </w:r>
      <w:r w:rsidRPr="007F4DAF">
        <w:rPr>
          <w:sz w:val="22"/>
          <w:szCs w:val="22"/>
        </w:rPr>
        <w:t>. aasta eelarve ko</w:t>
      </w:r>
      <w:r w:rsidR="00AB2388" w:rsidRPr="007F4DAF">
        <w:rPr>
          <w:sz w:val="22"/>
          <w:szCs w:val="22"/>
        </w:rPr>
        <w:t xml:space="preserve">gumaht on </w:t>
      </w:r>
      <w:r w:rsidR="00726DF0" w:rsidRPr="007F4DAF">
        <w:rPr>
          <w:sz w:val="22"/>
          <w:szCs w:val="22"/>
        </w:rPr>
        <w:t>41,7</w:t>
      </w:r>
      <w:r w:rsidR="00AB2388" w:rsidRPr="007F4DAF">
        <w:rPr>
          <w:sz w:val="22"/>
          <w:szCs w:val="22"/>
        </w:rPr>
        <w:t xml:space="preserve"> miljonit eurot:</w:t>
      </w:r>
    </w:p>
    <w:p w14:paraId="07ADAD19" w14:textId="16D50428" w:rsidR="00AB2388" w:rsidRPr="007F4DAF" w:rsidRDefault="00A96F52" w:rsidP="00AB2388">
      <w:pPr>
        <w:pStyle w:val="Default"/>
        <w:numPr>
          <w:ilvl w:val="0"/>
          <w:numId w:val="20"/>
        </w:numPr>
        <w:jc w:val="both"/>
        <w:rPr>
          <w:sz w:val="22"/>
          <w:szCs w:val="22"/>
        </w:rPr>
      </w:pPr>
      <w:r w:rsidRPr="007F4DAF">
        <w:rPr>
          <w:sz w:val="22"/>
          <w:szCs w:val="22"/>
        </w:rPr>
        <w:t>põhitegevu</w:t>
      </w:r>
      <w:r w:rsidR="00AB2388" w:rsidRPr="007F4DAF">
        <w:rPr>
          <w:sz w:val="22"/>
          <w:szCs w:val="22"/>
        </w:rPr>
        <w:t xml:space="preserve">se tulud </w:t>
      </w:r>
      <w:r w:rsidR="00726DF0" w:rsidRPr="007F4DAF">
        <w:rPr>
          <w:sz w:val="22"/>
          <w:szCs w:val="22"/>
        </w:rPr>
        <w:t>32,8</w:t>
      </w:r>
      <w:r w:rsidR="00AB2388" w:rsidRPr="007F4DAF">
        <w:rPr>
          <w:sz w:val="22"/>
          <w:szCs w:val="22"/>
        </w:rPr>
        <w:t xml:space="preserve"> miljonit eurot</w:t>
      </w:r>
      <w:r w:rsidR="005F31C0" w:rsidRPr="007F4DAF">
        <w:rPr>
          <w:sz w:val="22"/>
          <w:szCs w:val="22"/>
        </w:rPr>
        <w:t>,</w:t>
      </w:r>
    </w:p>
    <w:p w14:paraId="07ADAD1A" w14:textId="0AFD9FDC" w:rsidR="00156928" w:rsidRPr="007F4DAF" w:rsidRDefault="00A96F52" w:rsidP="00156928">
      <w:pPr>
        <w:pStyle w:val="Default"/>
        <w:numPr>
          <w:ilvl w:val="0"/>
          <w:numId w:val="20"/>
        </w:numPr>
        <w:jc w:val="both"/>
        <w:rPr>
          <w:sz w:val="22"/>
          <w:szCs w:val="22"/>
        </w:rPr>
      </w:pPr>
      <w:r w:rsidRPr="007F4DAF">
        <w:rPr>
          <w:sz w:val="22"/>
          <w:szCs w:val="22"/>
        </w:rPr>
        <w:t>investeerimistegev</w:t>
      </w:r>
      <w:r w:rsidR="00AB2388" w:rsidRPr="007F4DAF">
        <w:rPr>
          <w:sz w:val="22"/>
          <w:szCs w:val="22"/>
        </w:rPr>
        <w:t xml:space="preserve">use tulud </w:t>
      </w:r>
      <w:r w:rsidR="00726DF0" w:rsidRPr="007F4DAF">
        <w:rPr>
          <w:sz w:val="22"/>
          <w:szCs w:val="22"/>
        </w:rPr>
        <w:t>2,0</w:t>
      </w:r>
      <w:r w:rsidR="00AB2388" w:rsidRPr="007F4DAF">
        <w:rPr>
          <w:sz w:val="22"/>
          <w:szCs w:val="22"/>
        </w:rPr>
        <w:t xml:space="preserve"> miljon</w:t>
      </w:r>
      <w:r w:rsidR="00726DF0" w:rsidRPr="007F4DAF">
        <w:rPr>
          <w:sz w:val="22"/>
          <w:szCs w:val="22"/>
        </w:rPr>
        <w:t>it</w:t>
      </w:r>
      <w:r w:rsidR="00AB2388" w:rsidRPr="007F4DAF">
        <w:rPr>
          <w:sz w:val="22"/>
          <w:szCs w:val="22"/>
        </w:rPr>
        <w:t xml:space="preserve"> eurot</w:t>
      </w:r>
      <w:r w:rsidR="005F31C0" w:rsidRPr="007F4DAF">
        <w:rPr>
          <w:sz w:val="22"/>
          <w:szCs w:val="22"/>
        </w:rPr>
        <w:t>,</w:t>
      </w:r>
      <w:r w:rsidR="00AB2388" w:rsidRPr="007F4DAF">
        <w:rPr>
          <w:sz w:val="22"/>
          <w:szCs w:val="22"/>
        </w:rPr>
        <w:t xml:space="preserve"> </w:t>
      </w:r>
    </w:p>
    <w:p w14:paraId="07ADAD1D" w14:textId="4FB22153" w:rsidR="006B2A06" w:rsidRPr="007F4DAF" w:rsidRDefault="00A96F52" w:rsidP="00274983">
      <w:pPr>
        <w:pStyle w:val="Default"/>
        <w:numPr>
          <w:ilvl w:val="0"/>
          <w:numId w:val="20"/>
        </w:numPr>
        <w:jc w:val="both"/>
        <w:rPr>
          <w:sz w:val="22"/>
          <w:szCs w:val="22"/>
        </w:rPr>
      </w:pPr>
      <w:r w:rsidRPr="007F4DAF">
        <w:rPr>
          <w:sz w:val="22"/>
          <w:szCs w:val="22"/>
        </w:rPr>
        <w:t>võetav investee</w:t>
      </w:r>
      <w:r w:rsidR="00AB2388" w:rsidRPr="007F4DAF">
        <w:rPr>
          <w:sz w:val="22"/>
          <w:szCs w:val="22"/>
        </w:rPr>
        <w:t>rimislaen</w:t>
      </w:r>
      <w:r w:rsidR="00652374" w:rsidRPr="007F4DAF">
        <w:rPr>
          <w:sz w:val="22"/>
          <w:szCs w:val="22"/>
        </w:rPr>
        <w:t xml:space="preserve"> ja kapitaliliisingud</w:t>
      </w:r>
      <w:r w:rsidR="00AB2388" w:rsidRPr="007F4DAF">
        <w:rPr>
          <w:sz w:val="22"/>
          <w:szCs w:val="22"/>
        </w:rPr>
        <w:t xml:space="preserve"> </w:t>
      </w:r>
      <w:r w:rsidR="00726DF0" w:rsidRPr="007F4DAF">
        <w:rPr>
          <w:sz w:val="22"/>
          <w:szCs w:val="22"/>
        </w:rPr>
        <w:t>6,9</w:t>
      </w:r>
      <w:r w:rsidR="00AB2388" w:rsidRPr="007F4DAF">
        <w:rPr>
          <w:sz w:val="22"/>
          <w:szCs w:val="22"/>
        </w:rPr>
        <w:t xml:space="preserve"> miljonit eurot</w:t>
      </w:r>
      <w:r w:rsidR="00307C1D" w:rsidRPr="007F4DAF">
        <w:rPr>
          <w:sz w:val="22"/>
          <w:szCs w:val="22"/>
        </w:rPr>
        <w:t>.</w:t>
      </w:r>
    </w:p>
    <w:p w14:paraId="626485A5" w14:textId="77777777" w:rsidR="00307C1D" w:rsidRPr="007F4DAF" w:rsidRDefault="00307C1D" w:rsidP="00307C1D">
      <w:pPr>
        <w:pStyle w:val="Default"/>
        <w:ind w:left="720"/>
        <w:jc w:val="both"/>
        <w:rPr>
          <w:sz w:val="22"/>
          <w:szCs w:val="22"/>
        </w:rPr>
      </w:pPr>
    </w:p>
    <w:p w14:paraId="07ADAD1E" w14:textId="77777777" w:rsidR="00274983" w:rsidRPr="007F4DAF" w:rsidRDefault="00274983" w:rsidP="00156928">
      <w:pPr>
        <w:pStyle w:val="Default"/>
        <w:shd w:val="clear" w:color="auto" w:fill="DBE5F1" w:themeFill="accent1" w:themeFillTint="33"/>
        <w:rPr>
          <w:sz w:val="22"/>
          <w:szCs w:val="22"/>
        </w:rPr>
      </w:pPr>
      <w:r w:rsidRPr="007F4DAF">
        <w:rPr>
          <w:b/>
          <w:bCs/>
          <w:sz w:val="22"/>
          <w:szCs w:val="22"/>
        </w:rPr>
        <w:t xml:space="preserve">Prioriteetsed valdkonnad </w:t>
      </w:r>
    </w:p>
    <w:p w14:paraId="07ADAD1F" w14:textId="77777777" w:rsidR="00156928" w:rsidRPr="007F4DAF" w:rsidRDefault="00156928" w:rsidP="002519AA">
      <w:pPr>
        <w:pStyle w:val="Default"/>
        <w:jc w:val="both"/>
        <w:rPr>
          <w:sz w:val="22"/>
          <w:szCs w:val="22"/>
        </w:rPr>
      </w:pPr>
    </w:p>
    <w:p w14:paraId="513895CD" w14:textId="77777777" w:rsidR="00726DF0" w:rsidRPr="007F4DAF" w:rsidRDefault="002519AA" w:rsidP="00726DF0">
      <w:pPr>
        <w:pStyle w:val="Default"/>
        <w:jc w:val="both"/>
        <w:rPr>
          <w:sz w:val="22"/>
          <w:szCs w:val="22"/>
        </w:rPr>
      </w:pPr>
      <w:r w:rsidRPr="007F4DAF">
        <w:rPr>
          <w:sz w:val="22"/>
          <w:szCs w:val="22"/>
        </w:rPr>
        <w:t>20</w:t>
      </w:r>
      <w:r w:rsidR="00652374" w:rsidRPr="007F4DAF">
        <w:rPr>
          <w:sz w:val="22"/>
          <w:szCs w:val="22"/>
        </w:rPr>
        <w:t>2</w:t>
      </w:r>
      <w:r w:rsidR="00726DF0" w:rsidRPr="007F4DAF">
        <w:rPr>
          <w:sz w:val="22"/>
          <w:szCs w:val="22"/>
        </w:rPr>
        <w:t>3</w:t>
      </w:r>
      <w:r w:rsidRPr="007F4DAF">
        <w:rPr>
          <w:sz w:val="22"/>
          <w:szCs w:val="22"/>
        </w:rPr>
        <w:t>. aasta Viljandi linnaeelarve</w:t>
      </w:r>
      <w:r w:rsidR="00E2143B" w:rsidRPr="007F4DAF">
        <w:rPr>
          <w:sz w:val="22"/>
          <w:szCs w:val="22"/>
        </w:rPr>
        <w:t>ga</w:t>
      </w:r>
      <w:r w:rsidRPr="007F4DAF">
        <w:rPr>
          <w:sz w:val="22"/>
          <w:szCs w:val="22"/>
        </w:rPr>
        <w:t xml:space="preserve"> </w:t>
      </w:r>
      <w:r w:rsidR="00726DF0" w:rsidRPr="007F4DAF">
        <w:rPr>
          <w:sz w:val="22"/>
          <w:szCs w:val="22"/>
        </w:rPr>
        <w:t xml:space="preserve">tagatakse üldhariduskoolide ja lasteaedade õpetajate ning hariduse tugispetsialistide (logopeed, psühholoog, sotsiaalpedagoog, eripedagoog) palgafondide kasv 24% ning teiste linnalt palka saavate töötajate palgafondide kasv keskmiselt 10%. </w:t>
      </w:r>
    </w:p>
    <w:p w14:paraId="293D47C5" w14:textId="77777777" w:rsidR="00726DF0" w:rsidRPr="007F4DAF" w:rsidRDefault="00726DF0" w:rsidP="00726DF0">
      <w:pPr>
        <w:pStyle w:val="Default"/>
        <w:jc w:val="both"/>
        <w:rPr>
          <w:sz w:val="22"/>
          <w:szCs w:val="22"/>
        </w:rPr>
      </w:pPr>
    </w:p>
    <w:p w14:paraId="59940F91" w14:textId="02D7BB68" w:rsidR="00E2143B" w:rsidRPr="007F4DAF" w:rsidRDefault="00726DF0" w:rsidP="00726DF0">
      <w:pPr>
        <w:pStyle w:val="Default"/>
        <w:jc w:val="both"/>
        <w:rPr>
          <w:sz w:val="22"/>
          <w:szCs w:val="22"/>
        </w:rPr>
      </w:pPr>
      <w:r w:rsidRPr="007F4DAF">
        <w:rPr>
          <w:sz w:val="22"/>
          <w:szCs w:val="22"/>
        </w:rPr>
        <w:t>Investeeringuid tehakse üle 8,7 miljoni euro, millest olulisemad objektid on Viljandi Lasteaed Karlsson uue hoone ehitamine 6 miljoni euro eest, Järveotsa arendusalale tänavate ja tehnovõrkude ehitamine 500 000 euro eest ning Nurme tn, Lembitu pst, Uueveski tee, Põltsamaa tee ja Oja tee kergliiklustee rajamise I etapp kogukuludega 540 000 eurot.</w:t>
      </w:r>
    </w:p>
    <w:p w14:paraId="62F2EFEB" w14:textId="77777777" w:rsidR="00726DF0" w:rsidRPr="007F4DAF" w:rsidRDefault="00726DF0" w:rsidP="00726DF0">
      <w:pPr>
        <w:pStyle w:val="Default"/>
        <w:jc w:val="both"/>
        <w:rPr>
          <w:b/>
          <w:bCs/>
          <w:sz w:val="22"/>
          <w:szCs w:val="22"/>
        </w:rPr>
      </w:pPr>
    </w:p>
    <w:p w14:paraId="07ADAD22" w14:textId="77777777" w:rsidR="00274983" w:rsidRPr="007F4DAF" w:rsidRDefault="00274983" w:rsidP="00156928">
      <w:pPr>
        <w:pStyle w:val="Default"/>
        <w:shd w:val="clear" w:color="auto" w:fill="DBE5F1" w:themeFill="accent1" w:themeFillTint="33"/>
        <w:rPr>
          <w:sz w:val="22"/>
          <w:szCs w:val="22"/>
        </w:rPr>
      </w:pPr>
      <w:r w:rsidRPr="007F4DAF">
        <w:rPr>
          <w:b/>
          <w:bCs/>
          <w:sz w:val="22"/>
          <w:szCs w:val="22"/>
        </w:rPr>
        <w:t xml:space="preserve">Põhitegevuse tulud </w:t>
      </w:r>
    </w:p>
    <w:p w14:paraId="07ADAD23" w14:textId="77777777" w:rsidR="00156928" w:rsidRPr="007F4DAF" w:rsidRDefault="00156928" w:rsidP="00AB2388">
      <w:pPr>
        <w:pStyle w:val="Default"/>
        <w:jc w:val="both"/>
        <w:rPr>
          <w:sz w:val="22"/>
          <w:szCs w:val="22"/>
        </w:rPr>
      </w:pPr>
    </w:p>
    <w:p w14:paraId="307997FE" w14:textId="70E339C5" w:rsidR="00A010FD" w:rsidRPr="007F4DAF" w:rsidRDefault="00726DF0" w:rsidP="00716351">
      <w:pPr>
        <w:pStyle w:val="Default"/>
        <w:jc w:val="both"/>
        <w:rPr>
          <w:sz w:val="22"/>
          <w:szCs w:val="22"/>
        </w:rPr>
      </w:pPr>
      <w:r w:rsidRPr="007F4DAF">
        <w:rPr>
          <w:sz w:val="22"/>
          <w:szCs w:val="22"/>
        </w:rPr>
        <w:t xml:space="preserve">Põhitegevuse tulude suuruseks on kavandatud 32,8 miljonit eurot, kasv võrreldes 2022. a eelarvega on 8%. </w:t>
      </w:r>
      <w:r w:rsidR="00A010FD" w:rsidRPr="007F4DAF">
        <w:rPr>
          <w:sz w:val="22"/>
          <w:szCs w:val="22"/>
        </w:rPr>
        <w:t>202</w:t>
      </w:r>
      <w:r w:rsidRPr="007F4DAF">
        <w:rPr>
          <w:sz w:val="22"/>
          <w:szCs w:val="22"/>
        </w:rPr>
        <w:t>3</w:t>
      </w:r>
      <w:r w:rsidR="00A010FD" w:rsidRPr="007F4DAF">
        <w:rPr>
          <w:sz w:val="22"/>
          <w:szCs w:val="22"/>
        </w:rPr>
        <w:t xml:space="preserve">. aasta põhitegevuse tulud kontogruppide jaotuses: </w:t>
      </w:r>
    </w:p>
    <w:p w14:paraId="36125F33" w14:textId="6E2E05AC" w:rsidR="00A010FD" w:rsidRPr="007F4DAF" w:rsidRDefault="00726DF0" w:rsidP="005D7D88">
      <w:pPr>
        <w:pStyle w:val="Default"/>
        <w:jc w:val="center"/>
        <w:rPr>
          <w:sz w:val="22"/>
          <w:szCs w:val="22"/>
        </w:rPr>
      </w:pPr>
      <w:r w:rsidRPr="007F4DAF">
        <w:rPr>
          <w:noProof/>
          <w:sz w:val="22"/>
          <w:szCs w:val="22"/>
          <w:lang w:eastAsia="et-EE"/>
        </w:rPr>
        <w:drawing>
          <wp:inline distT="0" distB="0" distL="0" distR="0" wp14:anchorId="769C83C1" wp14:editId="1E204803">
            <wp:extent cx="4802306" cy="2994991"/>
            <wp:effectExtent l="19050" t="19050" r="17780"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3506" cy="3014449"/>
                    </a:xfrm>
                    <a:prstGeom prst="rect">
                      <a:avLst/>
                    </a:prstGeom>
                    <a:noFill/>
                    <a:ln>
                      <a:solidFill>
                        <a:schemeClr val="accent1">
                          <a:lumMod val="60000"/>
                          <a:lumOff val="40000"/>
                        </a:schemeClr>
                      </a:solidFill>
                    </a:ln>
                  </pic:spPr>
                </pic:pic>
              </a:graphicData>
            </a:graphic>
          </wp:inline>
        </w:drawing>
      </w:r>
    </w:p>
    <w:p w14:paraId="481E96C4" w14:textId="588AC906" w:rsidR="00307C1D" w:rsidRPr="007F4DAF" w:rsidRDefault="00307C1D" w:rsidP="00716351">
      <w:pPr>
        <w:pStyle w:val="Default"/>
        <w:jc w:val="both"/>
        <w:rPr>
          <w:sz w:val="22"/>
          <w:szCs w:val="22"/>
        </w:rPr>
      </w:pPr>
    </w:p>
    <w:tbl>
      <w:tblPr>
        <w:tblW w:w="977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4A0" w:firstRow="1" w:lastRow="0" w:firstColumn="1" w:lastColumn="0" w:noHBand="0" w:noVBand="1"/>
      </w:tblPr>
      <w:tblGrid>
        <w:gridCol w:w="4248"/>
        <w:gridCol w:w="1276"/>
        <w:gridCol w:w="1160"/>
        <w:gridCol w:w="1160"/>
        <w:gridCol w:w="1160"/>
        <w:gridCol w:w="772"/>
      </w:tblGrid>
      <w:tr w:rsidR="00726DF0" w:rsidRPr="00093422" w14:paraId="7DEDE292" w14:textId="77777777" w:rsidTr="00093422">
        <w:trPr>
          <w:trHeight w:val="255"/>
        </w:trPr>
        <w:tc>
          <w:tcPr>
            <w:tcW w:w="4248" w:type="dxa"/>
            <w:shd w:val="clear" w:color="auto" w:fill="DBE5F1"/>
            <w:noWrap/>
            <w:vAlign w:val="center"/>
            <w:hideMark/>
          </w:tcPr>
          <w:p w14:paraId="37C2B878"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lastRenderedPageBreak/>
              <w:t>Kirje nimetus</w:t>
            </w:r>
          </w:p>
        </w:tc>
        <w:tc>
          <w:tcPr>
            <w:tcW w:w="1276" w:type="dxa"/>
            <w:shd w:val="clear" w:color="auto" w:fill="DBE5F1"/>
            <w:noWrap/>
            <w:vAlign w:val="center"/>
            <w:hideMark/>
          </w:tcPr>
          <w:p w14:paraId="442BB7FF"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2021 täitmine</w:t>
            </w:r>
          </w:p>
        </w:tc>
        <w:tc>
          <w:tcPr>
            <w:tcW w:w="1160" w:type="dxa"/>
            <w:shd w:val="clear" w:color="auto" w:fill="DBE5F1"/>
            <w:noWrap/>
            <w:vAlign w:val="center"/>
            <w:hideMark/>
          </w:tcPr>
          <w:p w14:paraId="5C3E9AC2"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2022 eeldatav täitmine</w:t>
            </w:r>
          </w:p>
        </w:tc>
        <w:tc>
          <w:tcPr>
            <w:tcW w:w="1160" w:type="dxa"/>
            <w:shd w:val="clear" w:color="auto" w:fill="DBE5F1"/>
            <w:noWrap/>
            <w:vAlign w:val="center"/>
          </w:tcPr>
          <w:p w14:paraId="68C3FE9C" w14:textId="77777777" w:rsidR="00726DF0" w:rsidRPr="00726DF0" w:rsidRDefault="00726DF0" w:rsidP="00726DF0">
            <w:pPr>
              <w:spacing w:after="0" w:line="240" w:lineRule="auto"/>
              <w:jc w:val="center"/>
              <w:rPr>
                <w:rFonts w:ascii="Times New Roman" w:eastAsia="Times New Roman" w:hAnsi="Times New Roman" w:cs="Times New Roman"/>
                <w:b/>
                <w:color w:val="0000FF"/>
                <w:sz w:val="20"/>
                <w:szCs w:val="20"/>
                <w:lang w:eastAsia="et-EE"/>
              </w:rPr>
            </w:pPr>
            <w:r w:rsidRPr="00726DF0">
              <w:rPr>
                <w:rFonts w:ascii="Times New Roman" w:eastAsia="Calibri" w:hAnsi="Times New Roman" w:cs="Times New Roman"/>
                <w:b/>
                <w:color w:val="0000FF"/>
                <w:sz w:val="20"/>
                <w:szCs w:val="20"/>
              </w:rPr>
              <w:t>2023 I lugemise eelnõu</w:t>
            </w:r>
          </w:p>
        </w:tc>
        <w:tc>
          <w:tcPr>
            <w:tcW w:w="1160" w:type="dxa"/>
            <w:shd w:val="clear" w:color="auto" w:fill="DBE5F1"/>
            <w:noWrap/>
            <w:vAlign w:val="center"/>
          </w:tcPr>
          <w:p w14:paraId="420B835C"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c>
          <w:tcPr>
            <w:tcW w:w="772" w:type="dxa"/>
            <w:shd w:val="clear" w:color="auto" w:fill="DBE5F1"/>
            <w:noWrap/>
            <w:vAlign w:val="center"/>
            <w:hideMark/>
          </w:tcPr>
          <w:p w14:paraId="4EBB2E59"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r>
      <w:tr w:rsidR="00726DF0" w:rsidRPr="00093422" w14:paraId="3857BC85" w14:textId="77777777" w:rsidTr="00093422">
        <w:trPr>
          <w:trHeight w:val="255"/>
        </w:trPr>
        <w:tc>
          <w:tcPr>
            <w:tcW w:w="4248" w:type="dxa"/>
            <w:shd w:val="clear" w:color="auto" w:fill="DBE5F1"/>
            <w:noWrap/>
            <w:vAlign w:val="center"/>
            <w:hideMark/>
          </w:tcPr>
          <w:p w14:paraId="2A19FDDE"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Põhitegevuse tulud kokku</w:t>
            </w:r>
          </w:p>
        </w:tc>
        <w:tc>
          <w:tcPr>
            <w:tcW w:w="1276" w:type="dxa"/>
            <w:shd w:val="clear" w:color="auto" w:fill="DBE5F1"/>
            <w:noWrap/>
            <w:vAlign w:val="center"/>
            <w:hideMark/>
          </w:tcPr>
          <w:p w14:paraId="422CE6D2"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28 278 572</w:t>
            </w:r>
          </w:p>
        </w:tc>
        <w:tc>
          <w:tcPr>
            <w:tcW w:w="1160" w:type="dxa"/>
            <w:shd w:val="clear" w:color="auto" w:fill="DBE5F1"/>
            <w:noWrap/>
            <w:vAlign w:val="center"/>
            <w:hideMark/>
          </w:tcPr>
          <w:p w14:paraId="4F9FD07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30 728 308</w:t>
            </w:r>
          </w:p>
        </w:tc>
        <w:tc>
          <w:tcPr>
            <w:tcW w:w="1160" w:type="dxa"/>
            <w:shd w:val="clear" w:color="auto" w:fill="DBE5F1"/>
            <w:noWrap/>
            <w:vAlign w:val="center"/>
            <w:hideMark/>
          </w:tcPr>
          <w:p w14:paraId="410D5EB1"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32 835 065</w:t>
            </w:r>
          </w:p>
        </w:tc>
        <w:tc>
          <w:tcPr>
            <w:tcW w:w="1160" w:type="dxa"/>
            <w:shd w:val="clear" w:color="auto" w:fill="DBE5F1"/>
            <w:noWrap/>
            <w:vAlign w:val="center"/>
            <w:hideMark/>
          </w:tcPr>
          <w:p w14:paraId="38F670A3"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2 106 757</w:t>
            </w:r>
          </w:p>
        </w:tc>
        <w:tc>
          <w:tcPr>
            <w:tcW w:w="772" w:type="dxa"/>
            <w:shd w:val="clear" w:color="auto" w:fill="DBE5F1"/>
            <w:noWrap/>
            <w:vAlign w:val="center"/>
            <w:hideMark/>
          </w:tcPr>
          <w:p w14:paraId="614BE9DD"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7%</w:t>
            </w:r>
          </w:p>
        </w:tc>
      </w:tr>
      <w:tr w:rsidR="007F4DAF" w:rsidRPr="00093422" w14:paraId="0D47D7AF" w14:textId="77777777" w:rsidTr="00093422">
        <w:trPr>
          <w:trHeight w:val="255"/>
        </w:trPr>
        <w:tc>
          <w:tcPr>
            <w:tcW w:w="4248" w:type="dxa"/>
            <w:shd w:val="clear" w:color="auto" w:fill="auto"/>
            <w:noWrap/>
            <w:vAlign w:val="center"/>
            <w:hideMark/>
          </w:tcPr>
          <w:p w14:paraId="18E8101D"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Maksutulud</w:t>
            </w:r>
          </w:p>
        </w:tc>
        <w:tc>
          <w:tcPr>
            <w:tcW w:w="1276" w:type="dxa"/>
            <w:shd w:val="clear" w:color="auto" w:fill="auto"/>
            <w:noWrap/>
            <w:vAlign w:val="center"/>
            <w:hideMark/>
          </w:tcPr>
          <w:p w14:paraId="19BEDB3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15 139 910</w:t>
            </w:r>
          </w:p>
        </w:tc>
        <w:tc>
          <w:tcPr>
            <w:tcW w:w="1160" w:type="dxa"/>
            <w:shd w:val="clear" w:color="auto" w:fill="auto"/>
            <w:noWrap/>
            <w:vAlign w:val="center"/>
            <w:hideMark/>
          </w:tcPr>
          <w:p w14:paraId="49EB922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16 501 062</w:t>
            </w:r>
          </w:p>
        </w:tc>
        <w:tc>
          <w:tcPr>
            <w:tcW w:w="1160" w:type="dxa"/>
            <w:shd w:val="clear" w:color="auto" w:fill="auto"/>
            <w:noWrap/>
            <w:vAlign w:val="center"/>
            <w:hideMark/>
          </w:tcPr>
          <w:p w14:paraId="6D53F56E"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17 762 500</w:t>
            </w:r>
          </w:p>
        </w:tc>
        <w:tc>
          <w:tcPr>
            <w:tcW w:w="1160" w:type="dxa"/>
            <w:shd w:val="clear" w:color="auto" w:fill="auto"/>
            <w:noWrap/>
            <w:vAlign w:val="center"/>
            <w:hideMark/>
          </w:tcPr>
          <w:p w14:paraId="48FB6D6E"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1 261 438</w:t>
            </w:r>
          </w:p>
        </w:tc>
        <w:tc>
          <w:tcPr>
            <w:tcW w:w="772" w:type="dxa"/>
            <w:shd w:val="clear" w:color="auto" w:fill="auto"/>
            <w:noWrap/>
            <w:vAlign w:val="center"/>
            <w:hideMark/>
          </w:tcPr>
          <w:p w14:paraId="70A1E12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8%</w:t>
            </w:r>
          </w:p>
        </w:tc>
      </w:tr>
      <w:tr w:rsidR="00093422" w:rsidRPr="00093422" w14:paraId="6B9B6C03" w14:textId="77777777" w:rsidTr="00093422">
        <w:trPr>
          <w:trHeight w:val="255"/>
        </w:trPr>
        <w:tc>
          <w:tcPr>
            <w:tcW w:w="4248" w:type="dxa"/>
            <w:shd w:val="clear" w:color="auto" w:fill="auto"/>
            <w:noWrap/>
            <w:vAlign w:val="center"/>
            <w:hideMark/>
          </w:tcPr>
          <w:p w14:paraId="182A1CBC"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tulumaks</w:t>
            </w:r>
          </w:p>
        </w:tc>
        <w:tc>
          <w:tcPr>
            <w:tcW w:w="1276" w:type="dxa"/>
            <w:shd w:val="clear" w:color="auto" w:fill="auto"/>
            <w:noWrap/>
            <w:vAlign w:val="center"/>
            <w:hideMark/>
          </w:tcPr>
          <w:p w14:paraId="229D08B4"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14 973 139</w:t>
            </w:r>
          </w:p>
        </w:tc>
        <w:tc>
          <w:tcPr>
            <w:tcW w:w="1160" w:type="dxa"/>
            <w:shd w:val="clear" w:color="auto" w:fill="auto"/>
            <w:noWrap/>
            <w:vAlign w:val="center"/>
            <w:hideMark/>
          </w:tcPr>
          <w:p w14:paraId="7D63A1E7"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16 332 562</w:t>
            </w:r>
          </w:p>
        </w:tc>
        <w:tc>
          <w:tcPr>
            <w:tcW w:w="1160" w:type="dxa"/>
            <w:shd w:val="clear" w:color="auto" w:fill="auto"/>
            <w:noWrap/>
            <w:vAlign w:val="center"/>
            <w:hideMark/>
          </w:tcPr>
          <w:p w14:paraId="724703D1"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17 594 000</w:t>
            </w:r>
          </w:p>
        </w:tc>
        <w:tc>
          <w:tcPr>
            <w:tcW w:w="1160" w:type="dxa"/>
            <w:shd w:val="clear" w:color="auto" w:fill="auto"/>
            <w:noWrap/>
            <w:vAlign w:val="center"/>
            <w:hideMark/>
          </w:tcPr>
          <w:p w14:paraId="296A4E28"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1 261 438</w:t>
            </w:r>
          </w:p>
        </w:tc>
        <w:tc>
          <w:tcPr>
            <w:tcW w:w="772" w:type="dxa"/>
            <w:shd w:val="clear" w:color="auto" w:fill="auto"/>
            <w:noWrap/>
            <w:vAlign w:val="center"/>
            <w:hideMark/>
          </w:tcPr>
          <w:p w14:paraId="6E45174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8%</w:t>
            </w:r>
          </w:p>
        </w:tc>
      </w:tr>
      <w:tr w:rsidR="00093422" w:rsidRPr="00093422" w14:paraId="357F5FBB" w14:textId="77777777" w:rsidTr="00093422">
        <w:trPr>
          <w:trHeight w:val="255"/>
        </w:trPr>
        <w:tc>
          <w:tcPr>
            <w:tcW w:w="4248" w:type="dxa"/>
            <w:shd w:val="clear" w:color="auto" w:fill="auto"/>
            <w:noWrap/>
            <w:vAlign w:val="center"/>
            <w:hideMark/>
          </w:tcPr>
          <w:p w14:paraId="448BB24A"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maamaks</w:t>
            </w:r>
          </w:p>
        </w:tc>
        <w:tc>
          <w:tcPr>
            <w:tcW w:w="1276" w:type="dxa"/>
            <w:shd w:val="clear" w:color="auto" w:fill="auto"/>
            <w:noWrap/>
            <w:vAlign w:val="center"/>
            <w:hideMark/>
          </w:tcPr>
          <w:p w14:paraId="3E439CD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153 554</w:t>
            </w:r>
          </w:p>
        </w:tc>
        <w:tc>
          <w:tcPr>
            <w:tcW w:w="1160" w:type="dxa"/>
            <w:shd w:val="clear" w:color="auto" w:fill="auto"/>
            <w:noWrap/>
            <w:vAlign w:val="center"/>
            <w:hideMark/>
          </w:tcPr>
          <w:p w14:paraId="42E3F94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153 000</w:t>
            </w:r>
          </w:p>
        </w:tc>
        <w:tc>
          <w:tcPr>
            <w:tcW w:w="1160" w:type="dxa"/>
            <w:shd w:val="clear" w:color="auto" w:fill="auto"/>
            <w:noWrap/>
            <w:vAlign w:val="center"/>
            <w:hideMark/>
          </w:tcPr>
          <w:p w14:paraId="3EDE3211"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153 000</w:t>
            </w:r>
          </w:p>
        </w:tc>
        <w:tc>
          <w:tcPr>
            <w:tcW w:w="1160" w:type="dxa"/>
            <w:shd w:val="clear" w:color="auto" w:fill="auto"/>
            <w:noWrap/>
            <w:vAlign w:val="center"/>
            <w:hideMark/>
          </w:tcPr>
          <w:p w14:paraId="6D338EE3"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c>
          <w:tcPr>
            <w:tcW w:w="772" w:type="dxa"/>
            <w:shd w:val="clear" w:color="auto" w:fill="auto"/>
            <w:noWrap/>
            <w:vAlign w:val="center"/>
            <w:hideMark/>
          </w:tcPr>
          <w:p w14:paraId="6DFD9D1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r>
      <w:tr w:rsidR="00093422" w:rsidRPr="00093422" w14:paraId="6011E168" w14:textId="77777777" w:rsidTr="00093422">
        <w:trPr>
          <w:trHeight w:val="255"/>
        </w:trPr>
        <w:tc>
          <w:tcPr>
            <w:tcW w:w="4248" w:type="dxa"/>
            <w:shd w:val="clear" w:color="auto" w:fill="auto"/>
            <w:noWrap/>
            <w:vAlign w:val="center"/>
            <w:hideMark/>
          </w:tcPr>
          <w:p w14:paraId="72885894"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muud maksutulud</w:t>
            </w:r>
          </w:p>
        </w:tc>
        <w:tc>
          <w:tcPr>
            <w:tcW w:w="1276" w:type="dxa"/>
            <w:shd w:val="clear" w:color="auto" w:fill="auto"/>
            <w:noWrap/>
            <w:vAlign w:val="center"/>
            <w:hideMark/>
          </w:tcPr>
          <w:p w14:paraId="73BB293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13 217</w:t>
            </w:r>
          </w:p>
        </w:tc>
        <w:tc>
          <w:tcPr>
            <w:tcW w:w="1160" w:type="dxa"/>
            <w:shd w:val="clear" w:color="auto" w:fill="auto"/>
            <w:noWrap/>
            <w:vAlign w:val="center"/>
            <w:hideMark/>
          </w:tcPr>
          <w:p w14:paraId="6E28075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15 500</w:t>
            </w:r>
          </w:p>
        </w:tc>
        <w:tc>
          <w:tcPr>
            <w:tcW w:w="1160" w:type="dxa"/>
            <w:shd w:val="clear" w:color="auto" w:fill="auto"/>
            <w:noWrap/>
            <w:vAlign w:val="center"/>
            <w:hideMark/>
          </w:tcPr>
          <w:p w14:paraId="10AEFDB6"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15 500</w:t>
            </w:r>
          </w:p>
        </w:tc>
        <w:tc>
          <w:tcPr>
            <w:tcW w:w="1160" w:type="dxa"/>
            <w:shd w:val="clear" w:color="auto" w:fill="auto"/>
            <w:noWrap/>
            <w:vAlign w:val="center"/>
            <w:hideMark/>
          </w:tcPr>
          <w:p w14:paraId="2447E5E4"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c>
          <w:tcPr>
            <w:tcW w:w="772" w:type="dxa"/>
            <w:shd w:val="clear" w:color="auto" w:fill="auto"/>
            <w:noWrap/>
            <w:vAlign w:val="center"/>
            <w:hideMark/>
          </w:tcPr>
          <w:p w14:paraId="754B2D33"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r>
      <w:tr w:rsidR="007F4DAF" w:rsidRPr="00093422" w14:paraId="3F261DF8" w14:textId="77777777" w:rsidTr="00093422">
        <w:trPr>
          <w:trHeight w:val="255"/>
        </w:trPr>
        <w:tc>
          <w:tcPr>
            <w:tcW w:w="4248" w:type="dxa"/>
            <w:shd w:val="clear" w:color="auto" w:fill="auto"/>
            <w:noWrap/>
            <w:vAlign w:val="center"/>
            <w:hideMark/>
          </w:tcPr>
          <w:p w14:paraId="29013191"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Tulud kaupade ja teenuste müügist</w:t>
            </w:r>
          </w:p>
        </w:tc>
        <w:tc>
          <w:tcPr>
            <w:tcW w:w="1276" w:type="dxa"/>
            <w:shd w:val="clear" w:color="auto" w:fill="auto"/>
            <w:noWrap/>
            <w:vAlign w:val="center"/>
            <w:hideMark/>
          </w:tcPr>
          <w:p w14:paraId="2DD758E6"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4 050 482</w:t>
            </w:r>
          </w:p>
        </w:tc>
        <w:tc>
          <w:tcPr>
            <w:tcW w:w="1160" w:type="dxa"/>
            <w:shd w:val="clear" w:color="auto" w:fill="auto"/>
            <w:noWrap/>
            <w:vAlign w:val="center"/>
            <w:hideMark/>
          </w:tcPr>
          <w:p w14:paraId="397A458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4 554 347</w:t>
            </w:r>
          </w:p>
        </w:tc>
        <w:tc>
          <w:tcPr>
            <w:tcW w:w="1160" w:type="dxa"/>
            <w:shd w:val="clear" w:color="auto" w:fill="auto"/>
            <w:noWrap/>
            <w:vAlign w:val="center"/>
            <w:hideMark/>
          </w:tcPr>
          <w:p w14:paraId="22C90017"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4 966 414</w:t>
            </w:r>
          </w:p>
        </w:tc>
        <w:tc>
          <w:tcPr>
            <w:tcW w:w="1160" w:type="dxa"/>
            <w:shd w:val="clear" w:color="auto" w:fill="auto"/>
            <w:noWrap/>
            <w:vAlign w:val="center"/>
            <w:hideMark/>
          </w:tcPr>
          <w:p w14:paraId="14153BDD"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412 067</w:t>
            </w:r>
          </w:p>
        </w:tc>
        <w:tc>
          <w:tcPr>
            <w:tcW w:w="772" w:type="dxa"/>
            <w:shd w:val="clear" w:color="auto" w:fill="auto"/>
            <w:noWrap/>
            <w:vAlign w:val="center"/>
            <w:hideMark/>
          </w:tcPr>
          <w:p w14:paraId="0DA6480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9%</w:t>
            </w:r>
          </w:p>
        </w:tc>
      </w:tr>
      <w:tr w:rsidR="007F4DAF" w:rsidRPr="00093422" w14:paraId="14828358" w14:textId="77777777" w:rsidTr="00093422">
        <w:trPr>
          <w:trHeight w:val="255"/>
        </w:trPr>
        <w:tc>
          <w:tcPr>
            <w:tcW w:w="4248" w:type="dxa"/>
            <w:shd w:val="clear" w:color="auto" w:fill="auto"/>
            <w:noWrap/>
            <w:vAlign w:val="center"/>
            <w:hideMark/>
          </w:tcPr>
          <w:p w14:paraId="34587C60"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Saadavad toetused tegevuskuludeks</w:t>
            </w:r>
          </w:p>
        </w:tc>
        <w:tc>
          <w:tcPr>
            <w:tcW w:w="1276" w:type="dxa"/>
            <w:shd w:val="clear" w:color="auto" w:fill="auto"/>
            <w:noWrap/>
            <w:vAlign w:val="center"/>
            <w:hideMark/>
          </w:tcPr>
          <w:p w14:paraId="41A83B14"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9 061 182</w:t>
            </w:r>
          </w:p>
        </w:tc>
        <w:tc>
          <w:tcPr>
            <w:tcW w:w="1160" w:type="dxa"/>
            <w:shd w:val="clear" w:color="auto" w:fill="auto"/>
            <w:noWrap/>
            <w:vAlign w:val="center"/>
            <w:hideMark/>
          </w:tcPr>
          <w:p w14:paraId="6DEF3DB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9 659 329</w:t>
            </w:r>
          </w:p>
        </w:tc>
        <w:tc>
          <w:tcPr>
            <w:tcW w:w="1160" w:type="dxa"/>
            <w:shd w:val="clear" w:color="auto" w:fill="auto"/>
            <w:noWrap/>
            <w:vAlign w:val="center"/>
            <w:hideMark/>
          </w:tcPr>
          <w:p w14:paraId="0E1E7776"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10 094 581</w:t>
            </w:r>
          </w:p>
        </w:tc>
        <w:tc>
          <w:tcPr>
            <w:tcW w:w="1160" w:type="dxa"/>
            <w:shd w:val="clear" w:color="auto" w:fill="auto"/>
            <w:noWrap/>
            <w:vAlign w:val="center"/>
            <w:hideMark/>
          </w:tcPr>
          <w:p w14:paraId="41D99A5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435 252</w:t>
            </w:r>
          </w:p>
        </w:tc>
        <w:tc>
          <w:tcPr>
            <w:tcW w:w="772" w:type="dxa"/>
            <w:shd w:val="clear" w:color="auto" w:fill="auto"/>
            <w:noWrap/>
            <w:vAlign w:val="center"/>
            <w:hideMark/>
          </w:tcPr>
          <w:p w14:paraId="54030FD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5%</w:t>
            </w:r>
          </w:p>
        </w:tc>
      </w:tr>
      <w:tr w:rsidR="00093422" w:rsidRPr="00093422" w14:paraId="57299D33" w14:textId="77777777" w:rsidTr="00093422">
        <w:trPr>
          <w:trHeight w:val="255"/>
        </w:trPr>
        <w:tc>
          <w:tcPr>
            <w:tcW w:w="4248" w:type="dxa"/>
            <w:shd w:val="clear" w:color="auto" w:fill="auto"/>
            <w:noWrap/>
            <w:vAlign w:val="center"/>
            <w:hideMark/>
          </w:tcPr>
          <w:p w14:paraId="6DF58635"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tasandusfond </w:t>
            </w:r>
          </w:p>
        </w:tc>
        <w:tc>
          <w:tcPr>
            <w:tcW w:w="1276" w:type="dxa"/>
            <w:shd w:val="clear" w:color="auto" w:fill="auto"/>
            <w:noWrap/>
            <w:vAlign w:val="center"/>
            <w:hideMark/>
          </w:tcPr>
          <w:p w14:paraId="7F2A84C7"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1 665 234</w:t>
            </w:r>
          </w:p>
        </w:tc>
        <w:tc>
          <w:tcPr>
            <w:tcW w:w="1160" w:type="dxa"/>
            <w:shd w:val="clear" w:color="auto" w:fill="auto"/>
            <w:noWrap/>
            <w:vAlign w:val="center"/>
            <w:hideMark/>
          </w:tcPr>
          <w:p w14:paraId="1D34CB4B"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1 537 532</w:t>
            </w:r>
          </w:p>
        </w:tc>
        <w:tc>
          <w:tcPr>
            <w:tcW w:w="1160" w:type="dxa"/>
            <w:shd w:val="clear" w:color="auto" w:fill="auto"/>
            <w:noWrap/>
            <w:vAlign w:val="center"/>
            <w:hideMark/>
          </w:tcPr>
          <w:p w14:paraId="0D67BF9C"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1 500 000</w:t>
            </w:r>
          </w:p>
        </w:tc>
        <w:tc>
          <w:tcPr>
            <w:tcW w:w="1160" w:type="dxa"/>
            <w:shd w:val="clear" w:color="auto" w:fill="auto"/>
            <w:noWrap/>
            <w:vAlign w:val="center"/>
            <w:hideMark/>
          </w:tcPr>
          <w:p w14:paraId="602E8276"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-37 532</w:t>
            </w:r>
          </w:p>
        </w:tc>
        <w:tc>
          <w:tcPr>
            <w:tcW w:w="772" w:type="dxa"/>
            <w:shd w:val="clear" w:color="auto" w:fill="auto"/>
            <w:noWrap/>
            <w:vAlign w:val="center"/>
            <w:hideMark/>
          </w:tcPr>
          <w:p w14:paraId="734FCAF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w:t>
            </w:r>
          </w:p>
        </w:tc>
      </w:tr>
      <w:tr w:rsidR="00093422" w:rsidRPr="00093422" w14:paraId="60965CC1" w14:textId="77777777" w:rsidTr="00093422">
        <w:trPr>
          <w:trHeight w:val="255"/>
        </w:trPr>
        <w:tc>
          <w:tcPr>
            <w:tcW w:w="4248" w:type="dxa"/>
            <w:shd w:val="clear" w:color="auto" w:fill="auto"/>
            <w:noWrap/>
            <w:vAlign w:val="center"/>
            <w:hideMark/>
          </w:tcPr>
          <w:p w14:paraId="72808DF5"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toetusfond</w:t>
            </w:r>
          </w:p>
        </w:tc>
        <w:tc>
          <w:tcPr>
            <w:tcW w:w="1276" w:type="dxa"/>
            <w:shd w:val="clear" w:color="auto" w:fill="auto"/>
            <w:noWrap/>
            <w:vAlign w:val="center"/>
            <w:hideMark/>
          </w:tcPr>
          <w:p w14:paraId="48D2E77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6 557 265</w:t>
            </w:r>
          </w:p>
        </w:tc>
        <w:tc>
          <w:tcPr>
            <w:tcW w:w="1160" w:type="dxa"/>
            <w:shd w:val="clear" w:color="auto" w:fill="auto"/>
            <w:noWrap/>
            <w:vAlign w:val="center"/>
            <w:hideMark/>
          </w:tcPr>
          <w:p w14:paraId="5E05A235"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6 554 011</w:t>
            </w:r>
          </w:p>
        </w:tc>
        <w:tc>
          <w:tcPr>
            <w:tcW w:w="1160" w:type="dxa"/>
            <w:shd w:val="clear" w:color="auto" w:fill="auto"/>
            <w:noWrap/>
            <w:vAlign w:val="center"/>
            <w:hideMark/>
          </w:tcPr>
          <w:p w14:paraId="192CA206"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7 955 261</w:t>
            </w:r>
          </w:p>
        </w:tc>
        <w:tc>
          <w:tcPr>
            <w:tcW w:w="1160" w:type="dxa"/>
            <w:shd w:val="clear" w:color="auto" w:fill="auto"/>
            <w:noWrap/>
            <w:vAlign w:val="center"/>
            <w:hideMark/>
          </w:tcPr>
          <w:p w14:paraId="605080B1"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1 401 250</w:t>
            </w:r>
          </w:p>
        </w:tc>
        <w:tc>
          <w:tcPr>
            <w:tcW w:w="772" w:type="dxa"/>
            <w:shd w:val="clear" w:color="auto" w:fill="auto"/>
            <w:noWrap/>
            <w:vAlign w:val="center"/>
            <w:hideMark/>
          </w:tcPr>
          <w:p w14:paraId="0B65EF34"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21%</w:t>
            </w:r>
          </w:p>
        </w:tc>
      </w:tr>
      <w:tr w:rsidR="00093422" w:rsidRPr="00093422" w14:paraId="77AF886D" w14:textId="77777777" w:rsidTr="00093422">
        <w:trPr>
          <w:trHeight w:val="255"/>
        </w:trPr>
        <w:tc>
          <w:tcPr>
            <w:tcW w:w="4248" w:type="dxa"/>
            <w:shd w:val="clear" w:color="auto" w:fill="auto"/>
            <w:noWrap/>
            <w:vAlign w:val="center"/>
            <w:hideMark/>
          </w:tcPr>
          <w:p w14:paraId="0371412B"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muud saadud toetused tegevuskuludeks</w:t>
            </w:r>
          </w:p>
        </w:tc>
        <w:tc>
          <w:tcPr>
            <w:tcW w:w="1276" w:type="dxa"/>
            <w:shd w:val="clear" w:color="auto" w:fill="auto"/>
            <w:noWrap/>
            <w:vAlign w:val="center"/>
            <w:hideMark/>
          </w:tcPr>
          <w:p w14:paraId="2ADDB51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838 683</w:t>
            </w:r>
          </w:p>
        </w:tc>
        <w:tc>
          <w:tcPr>
            <w:tcW w:w="1160" w:type="dxa"/>
            <w:shd w:val="clear" w:color="auto" w:fill="auto"/>
            <w:noWrap/>
            <w:vAlign w:val="center"/>
            <w:hideMark/>
          </w:tcPr>
          <w:p w14:paraId="1677E14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1 567 786</w:t>
            </w:r>
          </w:p>
        </w:tc>
        <w:tc>
          <w:tcPr>
            <w:tcW w:w="1160" w:type="dxa"/>
            <w:shd w:val="clear" w:color="auto" w:fill="auto"/>
            <w:noWrap/>
            <w:vAlign w:val="center"/>
            <w:hideMark/>
          </w:tcPr>
          <w:p w14:paraId="10096E88"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639 320</w:t>
            </w:r>
          </w:p>
        </w:tc>
        <w:tc>
          <w:tcPr>
            <w:tcW w:w="1160" w:type="dxa"/>
            <w:shd w:val="clear" w:color="auto" w:fill="auto"/>
            <w:noWrap/>
            <w:vAlign w:val="center"/>
            <w:hideMark/>
          </w:tcPr>
          <w:p w14:paraId="54E20ACE"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-928 466</w:t>
            </w:r>
          </w:p>
        </w:tc>
        <w:tc>
          <w:tcPr>
            <w:tcW w:w="772" w:type="dxa"/>
            <w:shd w:val="clear" w:color="auto" w:fill="auto"/>
            <w:noWrap/>
            <w:vAlign w:val="center"/>
            <w:hideMark/>
          </w:tcPr>
          <w:p w14:paraId="7EC571E6"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-59%</w:t>
            </w:r>
          </w:p>
        </w:tc>
      </w:tr>
      <w:tr w:rsidR="007F4DAF" w:rsidRPr="00093422" w14:paraId="5CFAB559" w14:textId="77777777" w:rsidTr="00093422">
        <w:trPr>
          <w:trHeight w:val="255"/>
        </w:trPr>
        <w:tc>
          <w:tcPr>
            <w:tcW w:w="4248" w:type="dxa"/>
            <w:shd w:val="clear" w:color="auto" w:fill="auto"/>
            <w:noWrap/>
            <w:vAlign w:val="center"/>
            <w:hideMark/>
          </w:tcPr>
          <w:p w14:paraId="2411B1D0"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Muud tegevustulud</w:t>
            </w:r>
          </w:p>
        </w:tc>
        <w:tc>
          <w:tcPr>
            <w:tcW w:w="1276" w:type="dxa"/>
            <w:shd w:val="clear" w:color="auto" w:fill="auto"/>
            <w:noWrap/>
            <w:vAlign w:val="center"/>
            <w:hideMark/>
          </w:tcPr>
          <w:p w14:paraId="55DF47E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26 998</w:t>
            </w:r>
          </w:p>
        </w:tc>
        <w:tc>
          <w:tcPr>
            <w:tcW w:w="1160" w:type="dxa"/>
            <w:shd w:val="clear" w:color="auto" w:fill="auto"/>
            <w:noWrap/>
            <w:vAlign w:val="center"/>
            <w:hideMark/>
          </w:tcPr>
          <w:p w14:paraId="71D69D31"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13 570</w:t>
            </w:r>
          </w:p>
        </w:tc>
        <w:tc>
          <w:tcPr>
            <w:tcW w:w="1160" w:type="dxa"/>
            <w:shd w:val="clear" w:color="auto" w:fill="auto"/>
            <w:noWrap/>
            <w:vAlign w:val="center"/>
            <w:hideMark/>
          </w:tcPr>
          <w:p w14:paraId="5159620D"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11 570</w:t>
            </w:r>
          </w:p>
        </w:tc>
        <w:tc>
          <w:tcPr>
            <w:tcW w:w="1160" w:type="dxa"/>
            <w:shd w:val="clear" w:color="auto" w:fill="auto"/>
            <w:noWrap/>
            <w:vAlign w:val="center"/>
            <w:hideMark/>
          </w:tcPr>
          <w:p w14:paraId="6D13734C"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-2 000</w:t>
            </w:r>
          </w:p>
        </w:tc>
        <w:tc>
          <w:tcPr>
            <w:tcW w:w="772" w:type="dxa"/>
            <w:shd w:val="clear" w:color="auto" w:fill="auto"/>
            <w:noWrap/>
            <w:vAlign w:val="center"/>
            <w:hideMark/>
          </w:tcPr>
          <w:p w14:paraId="1E3B1E0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-15%</w:t>
            </w:r>
          </w:p>
        </w:tc>
      </w:tr>
    </w:tbl>
    <w:p w14:paraId="3AA97435" w14:textId="77777777" w:rsidR="00726DF0" w:rsidRPr="007F4DAF" w:rsidRDefault="00726DF0" w:rsidP="006B2A06">
      <w:pPr>
        <w:pStyle w:val="Default"/>
        <w:keepLines/>
        <w:jc w:val="both"/>
        <w:rPr>
          <w:sz w:val="22"/>
          <w:szCs w:val="22"/>
        </w:rPr>
      </w:pPr>
    </w:p>
    <w:p w14:paraId="3B005009" w14:textId="1F41A155" w:rsidR="00A010FD" w:rsidRPr="007F4DAF" w:rsidRDefault="00726DF0" w:rsidP="00726DF0">
      <w:pPr>
        <w:pStyle w:val="Default"/>
        <w:keepLines/>
        <w:jc w:val="both"/>
        <w:rPr>
          <w:sz w:val="22"/>
          <w:szCs w:val="22"/>
        </w:rPr>
      </w:pPr>
      <w:r w:rsidRPr="007F4DAF">
        <w:rPr>
          <w:sz w:val="22"/>
          <w:szCs w:val="22"/>
        </w:rPr>
        <w:t>Füüsilise isiku tulumaksust laekuvad summad on eelarvesse kavandatud võrreldes 2022. a eeldatava eelarve täitmisega +8,8% ehk +1,4 miljonit eurot. Tulumaksulaekumise eelarve on kokku 17,76 miljonit eurot. Nimetatud maks moodustab 54% linna põhitegevuse tuludest.</w:t>
      </w:r>
    </w:p>
    <w:p w14:paraId="5AFFE3D4" w14:textId="77777777" w:rsidR="00726DF0" w:rsidRPr="007F4DAF" w:rsidRDefault="00726DF0" w:rsidP="006B2A06">
      <w:pPr>
        <w:pStyle w:val="Default"/>
        <w:keepLines/>
        <w:jc w:val="both"/>
        <w:rPr>
          <w:sz w:val="22"/>
          <w:szCs w:val="22"/>
        </w:rPr>
      </w:pPr>
    </w:p>
    <w:p w14:paraId="07ADAD53" w14:textId="33D705A2" w:rsidR="008E1DB0" w:rsidRPr="007F4DAF" w:rsidRDefault="00E52A9C" w:rsidP="006B2A06">
      <w:pPr>
        <w:pStyle w:val="Default"/>
        <w:keepLines/>
        <w:jc w:val="both"/>
        <w:rPr>
          <w:sz w:val="22"/>
          <w:szCs w:val="22"/>
        </w:rPr>
      </w:pPr>
      <w:r w:rsidRPr="007F4DAF">
        <w:rPr>
          <w:sz w:val="22"/>
          <w:szCs w:val="22"/>
        </w:rPr>
        <w:t>Tuludes kaupade ja teenuste müügist kajastatakse tulud alusharidusteenuse, üldharidusteenuse ja huvikooliteenuse eest teistelt omavalitsustelt, lasteaedade toiduraha ja õppekulude summad, mida tasuvad lapsevanemad, samuti huvikoolide ringitasud. Siin sisalduvad linna üüritulud, samuti muud tulud hallatavate asutuste ja struktuuriüksuste teenuste eest.</w:t>
      </w:r>
    </w:p>
    <w:p w14:paraId="07EB5191" w14:textId="77777777" w:rsidR="001502C5" w:rsidRPr="007F4DAF" w:rsidRDefault="001502C5" w:rsidP="006B2A06">
      <w:pPr>
        <w:pStyle w:val="Default"/>
        <w:keepLines/>
        <w:jc w:val="both"/>
        <w:rPr>
          <w:sz w:val="22"/>
          <w:szCs w:val="22"/>
        </w:rPr>
      </w:pPr>
    </w:p>
    <w:p w14:paraId="07ADAD54" w14:textId="2AF7A99A" w:rsidR="002D6F2D" w:rsidRPr="007F4DAF" w:rsidRDefault="002D6F2D" w:rsidP="006B2A06">
      <w:pPr>
        <w:pStyle w:val="Default"/>
        <w:keepLines/>
        <w:jc w:val="both"/>
        <w:rPr>
          <w:sz w:val="22"/>
          <w:szCs w:val="22"/>
        </w:rPr>
      </w:pPr>
      <w:r w:rsidRPr="007F4DAF">
        <w:rPr>
          <w:sz w:val="22"/>
          <w:szCs w:val="22"/>
        </w:rPr>
        <w:t>Saadavate toetuste eelarves on riigipoolsetest sihtotstarbelistest toetustest olulisemad toetusfondi summad (toi</w:t>
      </w:r>
      <w:r w:rsidR="00A879D8" w:rsidRPr="007F4DAF">
        <w:rPr>
          <w:sz w:val="22"/>
          <w:szCs w:val="22"/>
        </w:rPr>
        <w:t>metulekutoetus, haridustoetus) ja</w:t>
      </w:r>
      <w:r w:rsidRPr="007F4DAF">
        <w:rPr>
          <w:sz w:val="22"/>
          <w:szCs w:val="22"/>
        </w:rPr>
        <w:t xml:space="preserve"> Kultuuriministeeriumilt laekuv toetus Linnaraamatukogule.</w:t>
      </w:r>
    </w:p>
    <w:p w14:paraId="07ADAD55" w14:textId="77777777" w:rsidR="00E52A9C" w:rsidRPr="007F4DAF" w:rsidRDefault="00E52A9C" w:rsidP="006B2A06">
      <w:pPr>
        <w:pStyle w:val="Default"/>
        <w:keepLines/>
        <w:jc w:val="both"/>
        <w:rPr>
          <w:sz w:val="22"/>
          <w:szCs w:val="22"/>
        </w:rPr>
      </w:pPr>
    </w:p>
    <w:p w14:paraId="07ADAD57" w14:textId="7E3FAEE8" w:rsidR="00A96F52" w:rsidRPr="007F4DAF" w:rsidRDefault="002D6F2D" w:rsidP="00716351">
      <w:pPr>
        <w:pStyle w:val="Default"/>
        <w:keepLines/>
        <w:jc w:val="both"/>
        <w:rPr>
          <w:sz w:val="22"/>
          <w:szCs w:val="22"/>
        </w:rPr>
      </w:pPr>
      <w:r w:rsidRPr="007F4DAF">
        <w:rPr>
          <w:sz w:val="22"/>
          <w:szCs w:val="22"/>
        </w:rPr>
        <w:t>Muude tegevustulude eelarves kaja</w:t>
      </w:r>
      <w:r w:rsidR="008E1DB0" w:rsidRPr="007F4DAF">
        <w:rPr>
          <w:sz w:val="22"/>
          <w:szCs w:val="22"/>
        </w:rPr>
        <w:t xml:space="preserve">stuvad tulud vee erikasutusest, </w:t>
      </w:r>
      <w:r w:rsidRPr="007F4DAF">
        <w:rPr>
          <w:sz w:val="22"/>
          <w:szCs w:val="22"/>
        </w:rPr>
        <w:t>kahjutasud ja viivised ning muud tulud.</w:t>
      </w:r>
    </w:p>
    <w:p w14:paraId="6C25F90F" w14:textId="77777777" w:rsidR="008B35C1" w:rsidRPr="007F4DAF" w:rsidRDefault="008B35C1" w:rsidP="00716351">
      <w:pPr>
        <w:pStyle w:val="Default"/>
        <w:keepLines/>
        <w:jc w:val="both"/>
        <w:rPr>
          <w:sz w:val="22"/>
          <w:szCs w:val="22"/>
        </w:rPr>
      </w:pPr>
    </w:p>
    <w:p w14:paraId="07ADAD58" w14:textId="77777777" w:rsidR="00274983" w:rsidRPr="007F4DAF" w:rsidRDefault="00274983" w:rsidP="00026C9A">
      <w:pPr>
        <w:pStyle w:val="Default"/>
        <w:shd w:val="clear" w:color="auto" w:fill="DBE5F1" w:themeFill="accent1" w:themeFillTint="33"/>
        <w:rPr>
          <w:b/>
          <w:bCs/>
          <w:sz w:val="22"/>
          <w:szCs w:val="22"/>
        </w:rPr>
      </w:pPr>
      <w:r w:rsidRPr="007F4DAF">
        <w:rPr>
          <w:b/>
          <w:bCs/>
          <w:sz w:val="22"/>
          <w:szCs w:val="22"/>
        </w:rPr>
        <w:t xml:space="preserve">Põhitegevuse kulud </w:t>
      </w:r>
    </w:p>
    <w:p w14:paraId="07ADAD59" w14:textId="77777777" w:rsidR="00156928" w:rsidRPr="007F4DAF" w:rsidRDefault="00156928" w:rsidP="00274983">
      <w:pPr>
        <w:pStyle w:val="Default"/>
        <w:rPr>
          <w:sz w:val="22"/>
          <w:szCs w:val="22"/>
        </w:rPr>
      </w:pPr>
    </w:p>
    <w:p w14:paraId="060D7C25" w14:textId="77777777" w:rsidR="00726DF0" w:rsidRPr="007F4DAF" w:rsidRDefault="00726DF0" w:rsidP="00726DF0">
      <w:pPr>
        <w:pStyle w:val="Default"/>
        <w:keepLines/>
        <w:jc w:val="both"/>
        <w:rPr>
          <w:sz w:val="22"/>
          <w:szCs w:val="22"/>
        </w:rPr>
      </w:pPr>
      <w:r w:rsidRPr="00726DF0">
        <w:rPr>
          <w:sz w:val="22"/>
          <w:szCs w:val="22"/>
        </w:rPr>
        <w:t xml:space="preserve">Põhitegevuse kulude kavandatav suurus on 32,8 miljonit eurot ja põhitegevuse kulud kasvavad võrreldes 2022. aasta eelarvega 8% ning võrreldes eeldatava täitmisega 12%. </w:t>
      </w:r>
    </w:p>
    <w:p w14:paraId="6AD523C4" w14:textId="77777777" w:rsidR="00726DF0" w:rsidRPr="007F4DAF" w:rsidRDefault="00726DF0" w:rsidP="00726DF0">
      <w:pPr>
        <w:pStyle w:val="Default"/>
        <w:keepLines/>
        <w:jc w:val="both"/>
        <w:rPr>
          <w:sz w:val="22"/>
          <w:szCs w:val="22"/>
        </w:rPr>
      </w:pPr>
    </w:p>
    <w:p w14:paraId="5C26D604" w14:textId="0FD14873" w:rsidR="00A010FD" w:rsidRPr="007F4DAF" w:rsidRDefault="00726DF0" w:rsidP="00726DF0">
      <w:pPr>
        <w:pStyle w:val="Default"/>
        <w:keepLines/>
        <w:jc w:val="both"/>
        <w:rPr>
          <w:sz w:val="22"/>
          <w:szCs w:val="22"/>
        </w:rPr>
      </w:pPr>
      <w:r w:rsidRPr="007F4DAF">
        <w:rPr>
          <w:sz w:val="22"/>
          <w:szCs w:val="22"/>
        </w:rPr>
        <w:t>Linn annab 2023. aastal erinevaid toetusi spordi-, kultuuri-, sotsiaal- ning haridusvaldkonnas 1,5 miljoni euro eest. Tegevuskuludeks (personali- ja majandamiskulud) planeeritakse kokku 31,3 miljonit eurot.</w:t>
      </w:r>
    </w:p>
    <w:p w14:paraId="45CD2F05" w14:textId="77777777" w:rsidR="00726DF0" w:rsidRPr="007F4DAF" w:rsidRDefault="00726DF0" w:rsidP="00726DF0">
      <w:pPr>
        <w:pStyle w:val="Default"/>
        <w:keepLines/>
        <w:jc w:val="both"/>
        <w:rPr>
          <w:sz w:val="22"/>
          <w:szCs w:val="22"/>
        </w:rPr>
      </w:pPr>
    </w:p>
    <w:p w14:paraId="3537E1FC" w14:textId="1EBCA330" w:rsidR="00A010FD" w:rsidRPr="007F4DAF" w:rsidRDefault="00A010FD" w:rsidP="00726DF0">
      <w:pPr>
        <w:pStyle w:val="Default"/>
        <w:keepLines/>
        <w:jc w:val="both"/>
        <w:rPr>
          <w:sz w:val="22"/>
          <w:szCs w:val="22"/>
        </w:rPr>
      </w:pPr>
      <w:r w:rsidRPr="007F4DAF">
        <w:rPr>
          <w:sz w:val="22"/>
          <w:szCs w:val="22"/>
        </w:rPr>
        <w:t>202</w:t>
      </w:r>
      <w:r w:rsidR="00726DF0" w:rsidRPr="007F4DAF">
        <w:rPr>
          <w:sz w:val="22"/>
          <w:szCs w:val="22"/>
        </w:rPr>
        <w:t>3</w:t>
      </w:r>
      <w:r w:rsidRPr="007F4DAF">
        <w:rPr>
          <w:sz w:val="22"/>
          <w:szCs w:val="22"/>
        </w:rPr>
        <w:t>. aasta põhitegevuse kulud kontogruppide jaotuses:</w:t>
      </w:r>
    </w:p>
    <w:p w14:paraId="227CAE66" w14:textId="6DDF4BDC" w:rsidR="00A010FD" w:rsidRPr="007F4DAF" w:rsidRDefault="00726DF0" w:rsidP="005D7D88">
      <w:pPr>
        <w:pStyle w:val="Default"/>
        <w:jc w:val="center"/>
        <w:rPr>
          <w:sz w:val="22"/>
          <w:szCs w:val="22"/>
        </w:rPr>
      </w:pPr>
      <w:r w:rsidRPr="007F4DAF">
        <w:rPr>
          <w:noProof/>
          <w:sz w:val="22"/>
          <w:szCs w:val="22"/>
          <w:lang w:eastAsia="et-EE"/>
        </w:rPr>
        <w:drawing>
          <wp:inline distT="0" distB="0" distL="0" distR="0" wp14:anchorId="2A6E164F" wp14:editId="5A3BB4B1">
            <wp:extent cx="4644221" cy="2783153"/>
            <wp:effectExtent l="19050" t="19050" r="23495"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1938" cy="2805756"/>
                    </a:xfrm>
                    <a:prstGeom prst="rect">
                      <a:avLst/>
                    </a:prstGeom>
                    <a:noFill/>
                    <a:ln>
                      <a:solidFill>
                        <a:schemeClr val="accent1">
                          <a:lumMod val="60000"/>
                          <a:lumOff val="40000"/>
                        </a:schemeClr>
                      </a:solidFill>
                    </a:ln>
                  </pic:spPr>
                </pic:pic>
              </a:graphicData>
            </a:graphic>
          </wp:inline>
        </w:drawing>
      </w:r>
    </w:p>
    <w:p w14:paraId="2ECD909A" w14:textId="6B91B0B3" w:rsidR="008B43DF" w:rsidRPr="007F4DAF" w:rsidRDefault="008B43DF" w:rsidP="00A010FD">
      <w:pPr>
        <w:pStyle w:val="Default"/>
        <w:jc w:val="both"/>
        <w:rPr>
          <w:sz w:val="22"/>
          <w:szCs w:val="22"/>
        </w:rPr>
      </w:pPr>
    </w:p>
    <w:p w14:paraId="4F34B3B8" w14:textId="77777777" w:rsidR="00726DF0" w:rsidRPr="007F4DAF" w:rsidRDefault="00726DF0" w:rsidP="00A010FD">
      <w:pPr>
        <w:pStyle w:val="Default"/>
        <w:jc w:val="both"/>
        <w:rPr>
          <w:sz w:val="22"/>
          <w:szCs w:val="22"/>
        </w:rPr>
      </w:pPr>
    </w:p>
    <w:p w14:paraId="7AB6684D" w14:textId="52FCE8C5" w:rsidR="002A1239" w:rsidRPr="007F4DAF" w:rsidRDefault="002A1239" w:rsidP="00A010FD">
      <w:pPr>
        <w:pStyle w:val="Default"/>
        <w:jc w:val="both"/>
        <w:rPr>
          <w:sz w:val="22"/>
          <w:szCs w:val="22"/>
        </w:rPr>
      </w:pPr>
    </w:p>
    <w:p w14:paraId="36950EFD" w14:textId="77777777" w:rsidR="00A010FD" w:rsidRPr="007F4DAF" w:rsidRDefault="00A010FD" w:rsidP="00E2143B">
      <w:pPr>
        <w:pStyle w:val="Default"/>
        <w:jc w:val="both"/>
        <w:rPr>
          <w:sz w:val="22"/>
          <w:szCs w:val="22"/>
        </w:rPr>
      </w:pPr>
    </w:p>
    <w:tbl>
      <w:tblPr>
        <w:tblW w:w="10024"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4A0" w:firstRow="1" w:lastRow="0" w:firstColumn="1" w:lastColumn="0" w:noHBand="0" w:noVBand="1"/>
      </w:tblPr>
      <w:tblGrid>
        <w:gridCol w:w="4248"/>
        <w:gridCol w:w="1276"/>
        <w:gridCol w:w="1160"/>
        <w:gridCol w:w="1160"/>
        <w:gridCol w:w="1160"/>
        <w:gridCol w:w="1020"/>
      </w:tblGrid>
      <w:tr w:rsidR="00726DF0" w:rsidRPr="00093422" w14:paraId="56E4AD17" w14:textId="77777777" w:rsidTr="00726DF0">
        <w:trPr>
          <w:trHeight w:val="255"/>
        </w:trPr>
        <w:tc>
          <w:tcPr>
            <w:tcW w:w="4248" w:type="dxa"/>
            <w:shd w:val="clear" w:color="auto" w:fill="DBE5F1"/>
            <w:noWrap/>
            <w:vAlign w:val="center"/>
            <w:hideMark/>
          </w:tcPr>
          <w:p w14:paraId="29560C7B"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lastRenderedPageBreak/>
              <w:t>Kirje nimetus</w:t>
            </w:r>
          </w:p>
        </w:tc>
        <w:tc>
          <w:tcPr>
            <w:tcW w:w="1276" w:type="dxa"/>
            <w:shd w:val="clear" w:color="auto" w:fill="DBE5F1"/>
            <w:noWrap/>
            <w:vAlign w:val="center"/>
            <w:hideMark/>
          </w:tcPr>
          <w:p w14:paraId="65299C47"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2021 täitmine</w:t>
            </w:r>
          </w:p>
        </w:tc>
        <w:tc>
          <w:tcPr>
            <w:tcW w:w="1160" w:type="dxa"/>
            <w:shd w:val="clear" w:color="auto" w:fill="DBE5F1"/>
            <w:noWrap/>
            <w:vAlign w:val="center"/>
            <w:hideMark/>
          </w:tcPr>
          <w:p w14:paraId="085D4895"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2022 eeldatav täitmine</w:t>
            </w:r>
          </w:p>
        </w:tc>
        <w:tc>
          <w:tcPr>
            <w:tcW w:w="1160" w:type="dxa"/>
            <w:shd w:val="clear" w:color="auto" w:fill="DBE5F1"/>
            <w:noWrap/>
            <w:vAlign w:val="center"/>
          </w:tcPr>
          <w:p w14:paraId="7DB6281C" w14:textId="77777777" w:rsidR="00726DF0" w:rsidRPr="00726DF0" w:rsidRDefault="00726DF0" w:rsidP="00726DF0">
            <w:pPr>
              <w:spacing w:after="0" w:line="240" w:lineRule="auto"/>
              <w:jc w:val="center"/>
              <w:rPr>
                <w:rFonts w:ascii="Times New Roman" w:eastAsia="Times New Roman" w:hAnsi="Times New Roman" w:cs="Times New Roman"/>
                <w:b/>
                <w:color w:val="0000FF"/>
                <w:sz w:val="20"/>
                <w:szCs w:val="20"/>
                <w:lang w:eastAsia="et-EE"/>
              </w:rPr>
            </w:pPr>
            <w:r w:rsidRPr="00726DF0">
              <w:rPr>
                <w:rFonts w:ascii="Times New Roman" w:eastAsia="Calibri" w:hAnsi="Times New Roman" w:cs="Times New Roman"/>
                <w:b/>
                <w:color w:val="0000FF"/>
                <w:sz w:val="20"/>
                <w:szCs w:val="20"/>
              </w:rPr>
              <w:t>2023 I lugemise eelnõu</w:t>
            </w:r>
          </w:p>
        </w:tc>
        <w:tc>
          <w:tcPr>
            <w:tcW w:w="1160" w:type="dxa"/>
            <w:shd w:val="clear" w:color="auto" w:fill="DBE5F1"/>
            <w:noWrap/>
            <w:vAlign w:val="center"/>
          </w:tcPr>
          <w:p w14:paraId="502DABEA"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c>
          <w:tcPr>
            <w:tcW w:w="1020" w:type="dxa"/>
            <w:shd w:val="clear" w:color="auto" w:fill="DBE5F1"/>
            <w:noWrap/>
            <w:vAlign w:val="center"/>
            <w:hideMark/>
          </w:tcPr>
          <w:p w14:paraId="0328FFA9"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r>
      <w:tr w:rsidR="00726DF0" w:rsidRPr="00093422" w14:paraId="45168E69" w14:textId="77777777" w:rsidTr="00726DF0">
        <w:trPr>
          <w:trHeight w:val="255"/>
        </w:trPr>
        <w:tc>
          <w:tcPr>
            <w:tcW w:w="4248" w:type="dxa"/>
            <w:shd w:val="clear" w:color="auto" w:fill="DBE5F1"/>
            <w:noWrap/>
            <w:vAlign w:val="center"/>
            <w:hideMark/>
          </w:tcPr>
          <w:p w14:paraId="0D9AEA76"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Põhitegevuse kulud kokku</w:t>
            </w:r>
          </w:p>
        </w:tc>
        <w:tc>
          <w:tcPr>
            <w:tcW w:w="1276" w:type="dxa"/>
            <w:shd w:val="clear" w:color="auto" w:fill="DBE5F1"/>
            <w:noWrap/>
            <w:vAlign w:val="center"/>
            <w:hideMark/>
          </w:tcPr>
          <w:p w14:paraId="0B21706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25 781 227</w:t>
            </w:r>
          </w:p>
        </w:tc>
        <w:tc>
          <w:tcPr>
            <w:tcW w:w="1160" w:type="dxa"/>
            <w:shd w:val="clear" w:color="auto" w:fill="DBE5F1"/>
            <w:noWrap/>
            <w:vAlign w:val="center"/>
            <w:hideMark/>
          </w:tcPr>
          <w:p w14:paraId="1CE220D2"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29 391 681</w:t>
            </w:r>
          </w:p>
        </w:tc>
        <w:tc>
          <w:tcPr>
            <w:tcW w:w="1160" w:type="dxa"/>
            <w:shd w:val="clear" w:color="auto" w:fill="DBE5F1"/>
            <w:noWrap/>
            <w:vAlign w:val="center"/>
            <w:hideMark/>
          </w:tcPr>
          <w:p w14:paraId="2A11E65E"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32 797 699</w:t>
            </w:r>
          </w:p>
        </w:tc>
        <w:tc>
          <w:tcPr>
            <w:tcW w:w="1160" w:type="dxa"/>
            <w:shd w:val="clear" w:color="auto" w:fill="DBE5F1"/>
            <w:noWrap/>
            <w:vAlign w:val="center"/>
            <w:hideMark/>
          </w:tcPr>
          <w:p w14:paraId="0BBF61F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3 406 018</w:t>
            </w:r>
          </w:p>
        </w:tc>
        <w:tc>
          <w:tcPr>
            <w:tcW w:w="1020" w:type="dxa"/>
            <w:shd w:val="clear" w:color="auto" w:fill="DBE5F1"/>
            <w:noWrap/>
            <w:vAlign w:val="center"/>
            <w:hideMark/>
          </w:tcPr>
          <w:p w14:paraId="481E14F3"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12%</w:t>
            </w:r>
          </w:p>
        </w:tc>
      </w:tr>
      <w:tr w:rsidR="007F4DAF" w:rsidRPr="00093422" w14:paraId="6535C14C" w14:textId="77777777" w:rsidTr="00726DF0">
        <w:trPr>
          <w:trHeight w:val="255"/>
        </w:trPr>
        <w:tc>
          <w:tcPr>
            <w:tcW w:w="4248" w:type="dxa"/>
            <w:shd w:val="clear" w:color="auto" w:fill="auto"/>
            <w:noWrap/>
            <w:vAlign w:val="center"/>
            <w:hideMark/>
          </w:tcPr>
          <w:p w14:paraId="0D622DB6"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Antavad toetused tegevuskuludeks</w:t>
            </w:r>
          </w:p>
        </w:tc>
        <w:tc>
          <w:tcPr>
            <w:tcW w:w="1276" w:type="dxa"/>
            <w:shd w:val="clear" w:color="auto" w:fill="auto"/>
            <w:noWrap/>
            <w:vAlign w:val="center"/>
            <w:hideMark/>
          </w:tcPr>
          <w:p w14:paraId="0A80513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1 375 980</w:t>
            </w:r>
          </w:p>
        </w:tc>
        <w:tc>
          <w:tcPr>
            <w:tcW w:w="1160" w:type="dxa"/>
            <w:shd w:val="clear" w:color="auto" w:fill="auto"/>
            <w:noWrap/>
            <w:vAlign w:val="center"/>
            <w:hideMark/>
          </w:tcPr>
          <w:p w14:paraId="77B9A537"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1 772 522</w:t>
            </w:r>
          </w:p>
        </w:tc>
        <w:tc>
          <w:tcPr>
            <w:tcW w:w="1160" w:type="dxa"/>
            <w:shd w:val="clear" w:color="auto" w:fill="auto"/>
            <w:noWrap/>
            <w:vAlign w:val="center"/>
            <w:hideMark/>
          </w:tcPr>
          <w:p w14:paraId="28042C30"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1 508 305</w:t>
            </w:r>
          </w:p>
        </w:tc>
        <w:tc>
          <w:tcPr>
            <w:tcW w:w="1160" w:type="dxa"/>
            <w:shd w:val="clear" w:color="auto" w:fill="auto"/>
            <w:noWrap/>
            <w:vAlign w:val="center"/>
            <w:hideMark/>
          </w:tcPr>
          <w:p w14:paraId="431FF4F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-264 217</w:t>
            </w:r>
          </w:p>
        </w:tc>
        <w:tc>
          <w:tcPr>
            <w:tcW w:w="1020" w:type="dxa"/>
            <w:shd w:val="clear" w:color="auto" w:fill="auto"/>
            <w:noWrap/>
            <w:vAlign w:val="center"/>
            <w:hideMark/>
          </w:tcPr>
          <w:p w14:paraId="3C06A005"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-15%</w:t>
            </w:r>
          </w:p>
        </w:tc>
      </w:tr>
      <w:tr w:rsidR="007F4DAF" w:rsidRPr="00093422" w14:paraId="4E28903C" w14:textId="77777777" w:rsidTr="00726DF0">
        <w:trPr>
          <w:trHeight w:val="255"/>
        </w:trPr>
        <w:tc>
          <w:tcPr>
            <w:tcW w:w="4248" w:type="dxa"/>
            <w:shd w:val="clear" w:color="auto" w:fill="auto"/>
            <w:noWrap/>
            <w:vAlign w:val="center"/>
            <w:hideMark/>
          </w:tcPr>
          <w:p w14:paraId="5A456683"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Muud tegevuskulud</w:t>
            </w:r>
          </w:p>
        </w:tc>
        <w:tc>
          <w:tcPr>
            <w:tcW w:w="1276" w:type="dxa"/>
            <w:shd w:val="clear" w:color="auto" w:fill="auto"/>
            <w:noWrap/>
            <w:vAlign w:val="center"/>
            <w:hideMark/>
          </w:tcPr>
          <w:p w14:paraId="337A8AA1"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24 405 247</w:t>
            </w:r>
          </w:p>
        </w:tc>
        <w:tc>
          <w:tcPr>
            <w:tcW w:w="1160" w:type="dxa"/>
            <w:shd w:val="clear" w:color="auto" w:fill="auto"/>
            <w:noWrap/>
            <w:vAlign w:val="center"/>
            <w:hideMark/>
          </w:tcPr>
          <w:p w14:paraId="7F25108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27 619 159</w:t>
            </w:r>
          </w:p>
        </w:tc>
        <w:tc>
          <w:tcPr>
            <w:tcW w:w="1160" w:type="dxa"/>
            <w:shd w:val="clear" w:color="auto" w:fill="auto"/>
            <w:noWrap/>
            <w:vAlign w:val="center"/>
            <w:hideMark/>
          </w:tcPr>
          <w:p w14:paraId="4BF9487E"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31 289 394</w:t>
            </w:r>
          </w:p>
        </w:tc>
        <w:tc>
          <w:tcPr>
            <w:tcW w:w="1160" w:type="dxa"/>
            <w:shd w:val="clear" w:color="auto" w:fill="auto"/>
            <w:noWrap/>
            <w:vAlign w:val="center"/>
            <w:hideMark/>
          </w:tcPr>
          <w:p w14:paraId="355EDE12"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3 670 235</w:t>
            </w:r>
          </w:p>
        </w:tc>
        <w:tc>
          <w:tcPr>
            <w:tcW w:w="1020" w:type="dxa"/>
            <w:shd w:val="clear" w:color="auto" w:fill="auto"/>
            <w:noWrap/>
            <w:vAlign w:val="center"/>
            <w:hideMark/>
          </w:tcPr>
          <w:p w14:paraId="137A194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13%</w:t>
            </w:r>
          </w:p>
        </w:tc>
      </w:tr>
      <w:tr w:rsidR="00726DF0" w:rsidRPr="00726DF0" w14:paraId="298E9528" w14:textId="77777777" w:rsidTr="00726DF0">
        <w:trPr>
          <w:trHeight w:val="255"/>
        </w:trPr>
        <w:tc>
          <w:tcPr>
            <w:tcW w:w="4248" w:type="dxa"/>
            <w:shd w:val="clear" w:color="auto" w:fill="auto"/>
            <w:noWrap/>
            <w:vAlign w:val="center"/>
            <w:hideMark/>
          </w:tcPr>
          <w:p w14:paraId="053226AA"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personalikulud</w:t>
            </w:r>
          </w:p>
        </w:tc>
        <w:tc>
          <w:tcPr>
            <w:tcW w:w="1276" w:type="dxa"/>
            <w:shd w:val="clear" w:color="auto" w:fill="auto"/>
            <w:noWrap/>
            <w:vAlign w:val="center"/>
            <w:hideMark/>
          </w:tcPr>
          <w:p w14:paraId="70020B91"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15 337 742</w:t>
            </w:r>
          </w:p>
        </w:tc>
        <w:tc>
          <w:tcPr>
            <w:tcW w:w="1160" w:type="dxa"/>
            <w:shd w:val="clear" w:color="auto" w:fill="auto"/>
            <w:noWrap/>
            <w:vAlign w:val="center"/>
            <w:hideMark/>
          </w:tcPr>
          <w:p w14:paraId="1982A247"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16 978 867</w:t>
            </w:r>
          </w:p>
        </w:tc>
        <w:tc>
          <w:tcPr>
            <w:tcW w:w="1160" w:type="dxa"/>
            <w:shd w:val="clear" w:color="auto" w:fill="auto"/>
            <w:noWrap/>
            <w:vAlign w:val="center"/>
            <w:hideMark/>
          </w:tcPr>
          <w:p w14:paraId="43984726"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17 785 272</w:t>
            </w:r>
          </w:p>
        </w:tc>
        <w:tc>
          <w:tcPr>
            <w:tcW w:w="1160" w:type="dxa"/>
            <w:shd w:val="clear" w:color="auto" w:fill="auto"/>
            <w:noWrap/>
            <w:vAlign w:val="center"/>
            <w:hideMark/>
          </w:tcPr>
          <w:p w14:paraId="43EE4FF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806 405</w:t>
            </w:r>
          </w:p>
        </w:tc>
        <w:tc>
          <w:tcPr>
            <w:tcW w:w="1020" w:type="dxa"/>
            <w:shd w:val="clear" w:color="auto" w:fill="auto"/>
            <w:noWrap/>
            <w:vAlign w:val="center"/>
            <w:hideMark/>
          </w:tcPr>
          <w:p w14:paraId="287EF52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5%</w:t>
            </w:r>
          </w:p>
        </w:tc>
      </w:tr>
      <w:tr w:rsidR="00726DF0" w:rsidRPr="00726DF0" w14:paraId="575D84EE" w14:textId="77777777" w:rsidTr="00726DF0">
        <w:trPr>
          <w:trHeight w:val="255"/>
        </w:trPr>
        <w:tc>
          <w:tcPr>
            <w:tcW w:w="4248" w:type="dxa"/>
            <w:shd w:val="clear" w:color="auto" w:fill="auto"/>
            <w:noWrap/>
            <w:vAlign w:val="center"/>
            <w:hideMark/>
          </w:tcPr>
          <w:p w14:paraId="5DFCF2C6"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majandamiskulud</w:t>
            </w:r>
          </w:p>
        </w:tc>
        <w:tc>
          <w:tcPr>
            <w:tcW w:w="1276" w:type="dxa"/>
            <w:shd w:val="clear" w:color="auto" w:fill="auto"/>
            <w:noWrap/>
            <w:vAlign w:val="center"/>
            <w:hideMark/>
          </w:tcPr>
          <w:p w14:paraId="4BFA8E9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9 045 529</w:t>
            </w:r>
          </w:p>
        </w:tc>
        <w:tc>
          <w:tcPr>
            <w:tcW w:w="1160" w:type="dxa"/>
            <w:shd w:val="clear" w:color="auto" w:fill="auto"/>
            <w:noWrap/>
            <w:vAlign w:val="center"/>
            <w:hideMark/>
          </w:tcPr>
          <w:p w14:paraId="663C1515"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10 500 497</w:t>
            </w:r>
          </w:p>
        </w:tc>
        <w:tc>
          <w:tcPr>
            <w:tcW w:w="1160" w:type="dxa"/>
            <w:shd w:val="clear" w:color="auto" w:fill="auto"/>
            <w:noWrap/>
            <w:vAlign w:val="center"/>
            <w:hideMark/>
          </w:tcPr>
          <w:p w14:paraId="2A01C09D"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13 254 608</w:t>
            </w:r>
          </w:p>
        </w:tc>
        <w:tc>
          <w:tcPr>
            <w:tcW w:w="1160" w:type="dxa"/>
            <w:shd w:val="clear" w:color="auto" w:fill="auto"/>
            <w:noWrap/>
            <w:vAlign w:val="center"/>
            <w:hideMark/>
          </w:tcPr>
          <w:p w14:paraId="204715C9"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2 754 111</w:t>
            </w:r>
          </w:p>
        </w:tc>
        <w:tc>
          <w:tcPr>
            <w:tcW w:w="1020" w:type="dxa"/>
            <w:shd w:val="clear" w:color="auto" w:fill="auto"/>
            <w:noWrap/>
            <w:vAlign w:val="center"/>
            <w:hideMark/>
          </w:tcPr>
          <w:p w14:paraId="621B962F"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26%</w:t>
            </w:r>
          </w:p>
        </w:tc>
      </w:tr>
      <w:tr w:rsidR="00726DF0" w:rsidRPr="00726DF0" w14:paraId="62EC2BB0" w14:textId="77777777" w:rsidTr="00726DF0">
        <w:trPr>
          <w:trHeight w:val="255"/>
        </w:trPr>
        <w:tc>
          <w:tcPr>
            <w:tcW w:w="4248" w:type="dxa"/>
            <w:shd w:val="clear" w:color="auto" w:fill="auto"/>
            <w:noWrap/>
            <w:vAlign w:val="center"/>
            <w:hideMark/>
          </w:tcPr>
          <w:p w14:paraId="39C181F7"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muud kulud</w:t>
            </w:r>
          </w:p>
        </w:tc>
        <w:tc>
          <w:tcPr>
            <w:tcW w:w="1276" w:type="dxa"/>
            <w:shd w:val="clear" w:color="auto" w:fill="auto"/>
            <w:noWrap/>
            <w:vAlign w:val="center"/>
            <w:hideMark/>
          </w:tcPr>
          <w:p w14:paraId="4FA3C2F6"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21 977</w:t>
            </w:r>
          </w:p>
        </w:tc>
        <w:tc>
          <w:tcPr>
            <w:tcW w:w="1160" w:type="dxa"/>
            <w:shd w:val="clear" w:color="auto" w:fill="auto"/>
            <w:noWrap/>
            <w:vAlign w:val="center"/>
            <w:hideMark/>
          </w:tcPr>
          <w:p w14:paraId="587B363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139 795</w:t>
            </w:r>
          </w:p>
        </w:tc>
        <w:tc>
          <w:tcPr>
            <w:tcW w:w="1160" w:type="dxa"/>
            <w:shd w:val="clear" w:color="auto" w:fill="auto"/>
            <w:noWrap/>
            <w:vAlign w:val="center"/>
            <w:hideMark/>
          </w:tcPr>
          <w:p w14:paraId="09DC2744"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249 514</w:t>
            </w:r>
          </w:p>
        </w:tc>
        <w:tc>
          <w:tcPr>
            <w:tcW w:w="1160" w:type="dxa"/>
            <w:shd w:val="clear" w:color="auto" w:fill="auto"/>
            <w:noWrap/>
            <w:vAlign w:val="center"/>
            <w:hideMark/>
          </w:tcPr>
          <w:p w14:paraId="5DDB0729"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109 719</w:t>
            </w:r>
          </w:p>
        </w:tc>
        <w:tc>
          <w:tcPr>
            <w:tcW w:w="1020" w:type="dxa"/>
            <w:shd w:val="clear" w:color="auto" w:fill="auto"/>
            <w:noWrap/>
            <w:vAlign w:val="center"/>
            <w:hideMark/>
          </w:tcPr>
          <w:p w14:paraId="36AE9739"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78%</w:t>
            </w:r>
          </w:p>
        </w:tc>
      </w:tr>
    </w:tbl>
    <w:p w14:paraId="5AC386AA" w14:textId="77777777" w:rsidR="00726DF0" w:rsidRPr="007F4DAF" w:rsidRDefault="00726DF0" w:rsidP="00867873">
      <w:pPr>
        <w:pStyle w:val="Default"/>
        <w:jc w:val="both"/>
        <w:rPr>
          <w:sz w:val="22"/>
          <w:szCs w:val="22"/>
        </w:rPr>
      </w:pPr>
    </w:p>
    <w:p w14:paraId="79D2CB45" w14:textId="77777777" w:rsidR="00726DF0" w:rsidRPr="007F4DAF" w:rsidRDefault="00726DF0" w:rsidP="00867873">
      <w:pPr>
        <w:pStyle w:val="Default"/>
        <w:jc w:val="both"/>
        <w:rPr>
          <w:sz w:val="22"/>
          <w:szCs w:val="22"/>
        </w:rPr>
      </w:pPr>
      <w:r w:rsidRPr="007F4DAF">
        <w:rPr>
          <w:sz w:val="22"/>
          <w:szCs w:val="22"/>
        </w:rPr>
        <w:t>Põhitegevuse kuludest on 4,6% antavad toetused ja 95,4% majandamiskulud.</w:t>
      </w:r>
      <w:r w:rsidR="00A010FD" w:rsidRPr="007F4DAF">
        <w:rPr>
          <w:sz w:val="22"/>
          <w:szCs w:val="22"/>
        </w:rPr>
        <w:t xml:space="preserve"> </w:t>
      </w:r>
    </w:p>
    <w:p w14:paraId="4FA16C1F" w14:textId="77777777" w:rsidR="00726DF0" w:rsidRPr="007F4DAF" w:rsidRDefault="00726DF0" w:rsidP="00867873">
      <w:pPr>
        <w:pStyle w:val="Default"/>
        <w:jc w:val="both"/>
        <w:rPr>
          <w:sz w:val="22"/>
          <w:szCs w:val="22"/>
        </w:rPr>
      </w:pPr>
    </w:p>
    <w:p w14:paraId="030DE446" w14:textId="73E5BD70" w:rsidR="00867873" w:rsidRPr="007F4DAF" w:rsidRDefault="00867873" w:rsidP="00867873">
      <w:pPr>
        <w:pStyle w:val="Default"/>
        <w:jc w:val="both"/>
        <w:rPr>
          <w:sz w:val="22"/>
          <w:szCs w:val="22"/>
        </w:rPr>
      </w:pPr>
      <w:r w:rsidRPr="007F4DAF">
        <w:rPr>
          <w:sz w:val="22"/>
          <w:szCs w:val="22"/>
        </w:rPr>
        <w:t>202</w:t>
      </w:r>
      <w:r w:rsidR="00726DF0" w:rsidRPr="007F4DAF">
        <w:rPr>
          <w:sz w:val="22"/>
          <w:szCs w:val="22"/>
        </w:rPr>
        <w:t>3</w:t>
      </w:r>
      <w:r w:rsidRPr="007F4DAF">
        <w:rPr>
          <w:sz w:val="22"/>
          <w:szCs w:val="22"/>
        </w:rPr>
        <w:t xml:space="preserve">. aasta põhitegevuse kulud jagunevad </w:t>
      </w:r>
      <w:r w:rsidR="00A010FD" w:rsidRPr="007F4DAF">
        <w:rPr>
          <w:sz w:val="22"/>
          <w:szCs w:val="22"/>
        </w:rPr>
        <w:t>valdkondade jaotuses</w:t>
      </w:r>
      <w:r w:rsidRPr="007F4DAF">
        <w:rPr>
          <w:sz w:val="22"/>
          <w:szCs w:val="22"/>
        </w:rPr>
        <w:t>:</w:t>
      </w:r>
    </w:p>
    <w:p w14:paraId="46FB134B" w14:textId="24EF3894" w:rsidR="00867873" w:rsidRPr="007F4DAF" w:rsidRDefault="00726DF0" w:rsidP="00867873">
      <w:pPr>
        <w:pStyle w:val="Default"/>
        <w:jc w:val="center"/>
        <w:rPr>
          <w:sz w:val="22"/>
          <w:szCs w:val="22"/>
        </w:rPr>
      </w:pPr>
      <w:r w:rsidRPr="007F4DAF">
        <w:rPr>
          <w:noProof/>
          <w:sz w:val="22"/>
          <w:szCs w:val="22"/>
          <w:lang w:eastAsia="et-EE"/>
        </w:rPr>
        <w:drawing>
          <wp:inline distT="0" distB="0" distL="0" distR="0" wp14:anchorId="085A3A72" wp14:editId="21A5E242">
            <wp:extent cx="4866469" cy="2916341"/>
            <wp:effectExtent l="19050" t="19050" r="10795"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9762" cy="2924307"/>
                    </a:xfrm>
                    <a:prstGeom prst="rect">
                      <a:avLst/>
                    </a:prstGeom>
                    <a:noFill/>
                    <a:ln>
                      <a:solidFill>
                        <a:schemeClr val="accent1">
                          <a:lumMod val="60000"/>
                          <a:lumOff val="40000"/>
                        </a:schemeClr>
                      </a:solidFill>
                    </a:ln>
                  </pic:spPr>
                </pic:pic>
              </a:graphicData>
            </a:graphic>
          </wp:inline>
        </w:drawing>
      </w:r>
    </w:p>
    <w:p w14:paraId="4BB938A3" w14:textId="77777777" w:rsidR="006164E6" w:rsidRPr="007F4DAF" w:rsidRDefault="006164E6" w:rsidP="00026C9A">
      <w:pPr>
        <w:pStyle w:val="Default"/>
        <w:jc w:val="both"/>
        <w:rPr>
          <w:sz w:val="22"/>
          <w:szCs w:val="22"/>
        </w:rPr>
      </w:pPr>
    </w:p>
    <w:p w14:paraId="392342A3" w14:textId="46FFD22D" w:rsidR="008B43DF" w:rsidRPr="007F4DAF" w:rsidRDefault="00654941" w:rsidP="00026C9A">
      <w:pPr>
        <w:pStyle w:val="Default"/>
        <w:jc w:val="both"/>
        <w:rPr>
          <w:sz w:val="22"/>
          <w:szCs w:val="22"/>
        </w:rPr>
      </w:pPr>
      <w:r w:rsidRPr="007F4DAF">
        <w:rPr>
          <w:sz w:val="22"/>
          <w:szCs w:val="22"/>
        </w:rPr>
        <w:t xml:space="preserve">Viljandi linnal on </w:t>
      </w:r>
      <w:r w:rsidR="00A010FD" w:rsidRPr="007F4DAF">
        <w:rPr>
          <w:sz w:val="22"/>
          <w:szCs w:val="22"/>
        </w:rPr>
        <w:t>20</w:t>
      </w:r>
      <w:r w:rsidRPr="007F4DAF">
        <w:rPr>
          <w:sz w:val="22"/>
          <w:szCs w:val="22"/>
        </w:rPr>
        <w:t xml:space="preserve"> hallatavat asutust. </w:t>
      </w:r>
      <w:r w:rsidR="00026C9A" w:rsidRPr="007F4DAF">
        <w:rPr>
          <w:sz w:val="22"/>
          <w:szCs w:val="22"/>
        </w:rPr>
        <w:t xml:space="preserve">Viljandi linna </w:t>
      </w:r>
      <w:r w:rsidR="004B636F" w:rsidRPr="007F4DAF">
        <w:rPr>
          <w:sz w:val="22"/>
          <w:szCs w:val="22"/>
        </w:rPr>
        <w:t>nelja lasteaia</w:t>
      </w:r>
      <w:r w:rsidR="00026C9A" w:rsidRPr="007F4DAF">
        <w:rPr>
          <w:sz w:val="22"/>
          <w:szCs w:val="22"/>
        </w:rPr>
        <w:t xml:space="preserve"> </w:t>
      </w:r>
      <w:r w:rsidR="004B636F" w:rsidRPr="007F4DAF">
        <w:rPr>
          <w:sz w:val="22"/>
          <w:szCs w:val="22"/>
        </w:rPr>
        <w:t>kuues õppehoones käi</w:t>
      </w:r>
      <w:r w:rsidR="00177BBE" w:rsidRPr="007F4DAF">
        <w:rPr>
          <w:sz w:val="22"/>
          <w:szCs w:val="22"/>
        </w:rPr>
        <w:t>s seisuga 10.</w:t>
      </w:r>
      <w:r w:rsidR="00A010FD" w:rsidRPr="007F4DAF">
        <w:rPr>
          <w:sz w:val="22"/>
          <w:szCs w:val="22"/>
        </w:rPr>
        <w:t>11</w:t>
      </w:r>
      <w:r w:rsidR="00177BBE" w:rsidRPr="007F4DAF">
        <w:rPr>
          <w:sz w:val="22"/>
          <w:szCs w:val="22"/>
        </w:rPr>
        <w:t>.202</w:t>
      </w:r>
      <w:r w:rsidR="00726DF0" w:rsidRPr="007F4DAF">
        <w:rPr>
          <w:sz w:val="22"/>
          <w:szCs w:val="22"/>
        </w:rPr>
        <w:t>2</w:t>
      </w:r>
      <w:r w:rsidR="004B636F" w:rsidRPr="007F4DAF">
        <w:rPr>
          <w:sz w:val="22"/>
          <w:szCs w:val="22"/>
        </w:rPr>
        <w:t xml:space="preserve"> </w:t>
      </w:r>
      <w:r w:rsidR="00026C9A" w:rsidRPr="007F4DAF">
        <w:rPr>
          <w:sz w:val="22"/>
          <w:szCs w:val="22"/>
        </w:rPr>
        <w:t xml:space="preserve">kokku </w:t>
      </w:r>
      <w:r w:rsidR="00726DF0" w:rsidRPr="007F4DAF">
        <w:rPr>
          <w:sz w:val="22"/>
          <w:szCs w:val="22"/>
        </w:rPr>
        <w:t>884</w:t>
      </w:r>
      <w:r w:rsidR="00026C9A" w:rsidRPr="007F4DAF">
        <w:rPr>
          <w:sz w:val="22"/>
          <w:szCs w:val="22"/>
        </w:rPr>
        <w:t xml:space="preserve"> last, neljas huvikoolis </w:t>
      </w:r>
      <w:r w:rsidR="00726DF0" w:rsidRPr="007F4DAF">
        <w:rPr>
          <w:sz w:val="22"/>
          <w:szCs w:val="22"/>
        </w:rPr>
        <w:t>1713</w:t>
      </w:r>
      <w:r w:rsidR="00026C9A" w:rsidRPr="007F4DAF">
        <w:rPr>
          <w:sz w:val="22"/>
          <w:szCs w:val="22"/>
        </w:rPr>
        <w:t xml:space="preserve"> last ja üldhariduskoolides kokku </w:t>
      </w:r>
      <w:r w:rsidR="00A010FD" w:rsidRPr="007F4DAF">
        <w:rPr>
          <w:sz w:val="22"/>
          <w:szCs w:val="22"/>
        </w:rPr>
        <w:t>2</w:t>
      </w:r>
      <w:r w:rsidR="00726DF0" w:rsidRPr="007F4DAF">
        <w:rPr>
          <w:sz w:val="22"/>
          <w:szCs w:val="22"/>
        </w:rPr>
        <w:t>388</w:t>
      </w:r>
      <w:r w:rsidR="00026C9A" w:rsidRPr="007F4DAF">
        <w:rPr>
          <w:sz w:val="22"/>
          <w:szCs w:val="22"/>
        </w:rPr>
        <w:t xml:space="preserve"> </w:t>
      </w:r>
      <w:r w:rsidR="00E52A9C" w:rsidRPr="007F4DAF">
        <w:rPr>
          <w:sz w:val="22"/>
          <w:szCs w:val="22"/>
        </w:rPr>
        <w:t>õpilast.</w:t>
      </w:r>
      <w:r w:rsidR="00026C9A" w:rsidRPr="007F4DAF">
        <w:rPr>
          <w:sz w:val="22"/>
          <w:szCs w:val="22"/>
        </w:rPr>
        <w:t xml:space="preserve"> </w:t>
      </w:r>
    </w:p>
    <w:p w14:paraId="23921BFE" w14:textId="77777777" w:rsidR="008B43DF" w:rsidRPr="007F4DAF" w:rsidRDefault="008B43DF" w:rsidP="00026C9A">
      <w:pPr>
        <w:pStyle w:val="Default"/>
        <w:jc w:val="both"/>
        <w:rPr>
          <w:sz w:val="22"/>
          <w:szCs w:val="22"/>
        </w:rPr>
      </w:pPr>
    </w:p>
    <w:p w14:paraId="0B126E51" w14:textId="57F6B660" w:rsidR="007F4DAF" w:rsidRPr="007F4DAF" w:rsidRDefault="007F4DAF" w:rsidP="007F4DAF">
      <w:pPr>
        <w:pStyle w:val="Default"/>
        <w:jc w:val="both"/>
        <w:rPr>
          <w:sz w:val="22"/>
          <w:szCs w:val="22"/>
        </w:rPr>
      </w:pPr>
      <w:r w:rsidRPr="007F4DAF">
        <w:rPr>
          <w:sz w:val="22"/>
          <w:szCs w:val="22"/>
        </w:rPr>
        <w:t xml:space="preserve">Viljandi linna hallatavates asutustes ja struktuuriüksustes on 2023. aastaks kavandatavates koosseisudes kokku 844 ametikohta (koos volikogu ja komisjonide liikmetega), mida täidavad </w:t>
      </w:r>
      <w:r w:rsidRPr="001829D4">
        <w:rPr>
          <w:sz w:val="22"/>
          <w:szCs w:val="22"/>
        </w:rPr>
        <w:t>10</w:t>
      </w:r>
      <w:r w:rsidR="004F15D7">
        <w:rPr>
          <w:sz w:val="22"/>
          <w:szCs w:val="22"/>
        </w:rPr>
        <w:t>48</w:t>
      </w:r>
      <w:r w:rsidRPr="007F4DAF">
        <w:rPr>
          <w:sz w:val="22"/>
          <w:szCs w:val="22"/>
        </w:rPr>
        <w:t xml:space="preserve"> isikut. Keskmine brutotasu ühel täiskoormusega ametikohal on 2023. aasta eelarve kohaselt </w:t>
      </w:r>
      <w:r w:rsidRPr="001829D4">
        <w:rPr>
          <w:sz w:val="22"/>
          <w:szCs w:val="22"/>
        </w:rPr>
        <w:t>1</w:t>
      </w:r>
      <w:r w:rsidR="004F15D7" w:rsidRPr="001829D4">
        <w:rPr>
          <w:sz w:val="22"/>
          <w:szCs w:val="22"/>
        </w:rPr>
        <w:t>3</w:t>
      </w:r>
      <w:r w:rsidR="004F15D7">
        <w:rPr>
          <w:sz w:val="22"/>
          <w:szCs w:val="22"/>
        </w:rPr>
        <w:t>83</w:t>
      </w:r>
      <w:r w:rsidRPr="007F4DAF">
        <w:rPr>
          <w:sz w:val="22"/>
          <w:szCs w:val="22"/>
        </w:rPr>
        <w:t xml:space="preserve"> eurot kuus (ilma volinike ja komisjonide liikmeteta), aasta tagasi oli see 1266 eurot, kasv keskmiselt </w:t>
      </w:r>
      <w:r w:rsidRPr="001829D4">
        <w:rPr>
          <w:sz w:val="22"/>
          <w:szCs w:val="22"/>
        </w:rPr>
        <w:t>_</w:t>
      </w:r>
      <w:r w:rsidR="004F15D7" w:rsidRPr="001829D4">
        <w:rPr>
          <w:sz w:val="22"/>
          <w:szCs w:val="22"/>
        </w:rPr>
        <w:t>117</w:t>
      </w:r>
      <w:r w:rsidRPr="001829D4">
        <w:rPr>
          <w:sz w:val="22"/>
          <w:szCs w:val="22"/>
        </w:rPr>
        <w:t>_ eurot</w:t>
      </w:r>
      <w:r w:rsidRPr="007F4DAF">
        <w:rPr>
          <w:sz w:val="22"/>
          <w:szCs w:val="22"/>
        </w:rPr>
        <w:t xml:space="preserve"> kuus.</w:t>
      </w:r>
    </w:p>
    <w:p w14:paraId="07ADADCA" w14:textId="38BA3E36" w:rsidR="00026C9A" w:rsidRPr="007F4DAF" w:rsidRDefault="00026C9A" w:rsidP="00274983">
      <w:pPr>
        <w:pStyle w:val="Default"/>
        <w:rPr>
          <w:sz w:val="22"/>
          <w:szCs w:val="22"/>
        </w:rPr>
      </w:pPr>
    </w:p>
    <w:p w14:paraId="07ADADCB" w14:textId="77777777" w:rsidR="00274983" w:rsidRPr="007F4DAF" w:rsidRDefault="00274983" w:rsidP="00026C9A">
      <w:pPr>
        <w:pStyle w:val="Default"/>
        <w:shd w:val="clear" w:color="auto" w:fill="DBE5F1" w:themeFill="accent1" w:themeFillTint="33"/>
        <w:rPr>
          <w:b/>
          <w:bCs/>
          <w:sz w:val="22"/>
          <w:szCs w:val="22"/>
        </w:rPr>
      </w:pPr>
      <w:r w:rsidRPr="007F4DAF">
        <w:rPr>
          <w:b/>
          <w:bCs/>
          <w:sz w:val="22"/>
          <w:szCs w:val="22"/>
        </w:rPr>
        <w:t xml:space="preserve">Investeeringud </w:t>
      </w:r>
    </w:p>
    <w:p w14:paraId="07ADADCC" w14:textId="77777777" w:rsidR="00026C9A" w:rsidRPr="007F4DAF" w:rsidRDefault="00026C9A" w:rsidP="00274983">
      <w:pPr>
        <w:pStyle w:val="Default"/>
        <w:rPr>
          <w:sz w:val="22"/>
          <w:szCs w:val="22"/>
        </w:rPr>
      </w:pPr>
    </w:p>
    <w:p w14:paraId="12EBE0B4" w14:textId="7B463D60" w:rsidR="00516689" w:rsidRPr="007F4DAF" w:rsidRDefault="00ED0B09" w:rsidP="00936973">
      <w:pPr>
        <w:pStyle w:val="Default"/>
        <w:jc w:val="both"/>
        <w:rPr>
          <w:sz w:val="22"/>
          <w:szCs w:val="22"/>
        </w:rPr>
      </w:pPr>
      <w:r w:rsidRPr="007F4DAF">
        <w:rPr>
          <w:sz w:val="22"/>
          <w:szCs w:val="22"/>
        </w:rPr>
        <w:t xml:space="preserve">Erinevate objektide rekonstrueerimiseks ja muudeks investeeringuteks planeeritakse kokku kulutada </w:t>
      </w:r>
      <w:r w:rsidR="007F4DAF" w:rsidRPr="007F4DAF">
        <w:rPr>
          <w:sz w:val="22"/>
          <w:szCs w:val="22"/>
        </w:rPr>
        <w:t>8,7</w:t>
      </w:r>
      <w:r w:rsidRPr="007F4DAF">
        <w:rPr>
          <w:sz w:val="22"/>
          <w:szCs w:val="22"/>
        </w:rPr>
        <w:t xml:space="preserve"> miljonit eurot, milleks </w:t>
      </w:r>
      <w:r w:rsidR="007F4DAF" w:rsidRPr="007F4DAF">
        <w:rPr>
          <w:sz w:val="22"/>
          <w:szCs w:val="22"/>
        </w:rPr>
        <w:t>2</w:t>
      </w:r>
      <w:r w:rsidRPr="007F4DAF">
        <w:rPr>
          <w:sz w:val="22"/>
          <w:szCs w:val="22"/>
        </w:rPr>
        <w:t xml:space="preserve"> miljon</w:t>
      </w:r>
      <w:r w:rsidR="007F4DAF" w:rsidRPr="007F4DAF">
        <w:rPr>
          <w:sz w:val="22"/>
          <w:szCs w:val="22"/>
        </w:rPr>
        <w:t>it</w:t>
      </w:r>
      <w:r w:rsidRPr="007F4DAF">
        <w:rPr>
          <w:sz w:val="22"/>
          <w:szCs w:val="22"/>
        </w:rPr>
        <w:t xml:space="preserve"> eurot </w:t>
      </w:r>
      <w:r w:rsidR="00177BBE" w:rsidRPr="007F4DAF">
        <w:rPr>
          <w:sz w:val="22"/>
          <w:szCs w:val="22"/>
        </w:rPr>
        <w:t>loodetakse</w:t>
      </w:r>
      <w:r w:rsidRPr="007F4DAF">
        <w:rPr>
          <w:sz w:val="22"/>
          <w:szCs w:val="22"/>
        </w:rPr>
        <w:t xml:space="preserve"> saada toetuste arvelt. Investeeringute </w:t>
      </w:r>
      <w:r w:rsidR="007F4DAF" w:rsidRPr="007F4DAF">
        <w:rPr>
          <w:sz w:val="22"/>
          <w:szCs w:val="22"/>
        </w:rPr>
        <w:t xml:space="preserve">ja põhivara soetamiseks antavate toetuste </w:t>
      </w:r>
      <w:r w:rsidRPr="007F4DAF">
        <w:rPr>
          <w:sz w:val="22"/>
          <w:szCs w:val="22"/>
        </w:rPr>
        <w:t xml:space="preserve">finantseerimiseks planeeritakse kasutada võetavat laenu summas </w:t>
      </w:r>
      <w:r w:rsidR="007F4DAF" w:rsidRPr="007F4DAF">
        <w:rPr>
          <w:sz w:val="22"/>
          <w:szCs w:val="22"/>
        </w:rPr>
        <w:t>6,9</w:t>
      </w:r>
      <w:r w:rsidRPr="007F4DAF">
        <w:rPr>
          <w:sz w:val="22"/>
          <w:szCs w:val="22"/>
        </w:rPr>
        <w:t xml:space="preserve"> miljonit eurot.</w:t>
      </w:r>
      <w:r w:rsidR="00423B87" w:rsidRPr="007F4DAF">
        <w:rPr>
          <w:sz w:val="22"/>
          <w:szCs w:val="22"/>
        </w:rPr>
        <w:t xml:space="preserve"> </w:t>
      </w:r>
    </w:p>
    <w:tbl>
      <w:tblPr>
        <w:tblStyle w:val="Kontuurtabel"/>
        <w:tblW w:w="1006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3539"/>
        <w:gridCol w:w="1134"/>
        <w:gridCol w:w="1312"/>
        <w:gridCol w:w="1240"/>
        <w:gridCol w:w="1417"/>
        <w:gridCol w:w="1418"/>
      </w:tblGrid>
      <w:tr w:rsidR="007F4DAF" w:rsidRPr="00093422" w14:paraId="6BEF5ABD" w14:textId="77777777" w:rsidTr="00093422">
        <w:trPr>
          <w:trHeight w:val="227"/>
        </w:trPr>
        <w:tc>
          <w:tcPr>
            <w:tcW w:w="3539" w:type="dxa"/>
            <w:shd w:val="clear" w:color="auto" w:fill="DBE5F1"/>
            <w:vAlign w:val="center"/>
            <w:hideMark/>
          </w:tcPr>
          <w:p w14:paraId="5F0B5BF5" w14:textId="77777777" w:rsidR="007F4DAF" w:rsidRPr="007F4DAF" w:rsidRDefault="007F4DAF" w:rsidP="007F4DAF">
            <w:pPr>
              <w:rPr>
                <w:rFonts w:ascii="Times New Roman" w:hAnsi="Times New Roman"/>
                <w:b/>
                <w:bCs/>
              </w:rPr>
            </w:pPr>
            <w:r w:rsidRPr="007F4DAF">
              <w:rPr>
                <w:rFonts w:ascii="Times New Roman" w:hAnsi="Times New Roman"/>
                <w:b/>
                <w:bCs/>
              </w:rPr>
              <w:t>Kirje nimetus</w:t>
            </w:r>
          </w:p>
        </w:tc>
        <w:tc>
          <w:tcPr>
            <w:tcW w:w="1134" w:type="dxa"/>
            <w:shd w:val="clear" w:color="auto" w:fill="DBE5F1"/>
            <w:vAlign w:val="center"/>
            <w:hideMark/>
          </w:tcPr>
          <w:p w14:paraId="51D3B4BF" w14:textId="77777777" w:rsidR="007F4DAF" w:rsidRPr="007F4DAF" w:rsidRDefault="007F4DAF" w:rsidP="007F4DAF">
            <w:pPr>
              <w:jc w:val="center"/>
              <w:rPr>
                <w:rFonts w:ascii="Times New Roman" w:hAnsi="Times New Roman"/>
                <w:b/>
                <w:bCs/>
              </w:rPr>
            </w:pPr>
            <w:r w:rsidRPr="007F4DAF">
              <w:rPr>
                <w:rFonts w:ascii="Times New Roman" w:hAnsi="Times New Roman"/>
                <w:b/>
                <w:bCs/>
              </w:rPr>
              <w:t>2021 täitmine</w:t>
            </w:r>
          </w:p>
        </w:tc>
        <w:tc>
          <w:tcPr>
            <w:tcW w:w="1312" w:type="dxa"/>
            <w:shd w:val="clear" w:color="auto" w:fill="DBE5F1"/>
            <w:vAlign w:val="center"/>
            <w:hideMark/>
          </w:tcPr>
          <w:p w14:paraId="41C9EF0F" w14:textId="77777777" w:rsidR="007F4DAF" w:rsidRPr="007F4DAF" w:rsidRDefault="007F4DAF" w:rsidP="007F4DAF">
            <w:pPr>
              <w:jc w:val="center"/>
              <w:rPr>
                <w:rFonts w:ascii="Times New Roman" w:hAnsi="Times New Roman"/>
                <w:b/>
                <w:bCs/>
              </w:rPr>
            </w:pPr>
            <w:r w:rsidRPr="007F4DAF">
              <w:rPr>
                <w:rFonts w:ascii="Times New Roman" w:hAnsi="Times New Roman"/>
                <w:b/>
                <w:bCs/>
              </w:rPr>
              <w:t>2022 eeldatav täitmine</w:t>
            </w:r>
          </w:p>
        </w:tc>
        <w:tc>
          <w:tcPr>
            <w:tcW w:w="1240" w:type="dxa"/>
            <w:shd w:val="clear" w:color="auto" w:fill="DBE5F1"/>
            <w:vAlign w:val="center"/>
            <w:hideMark/>
          </w:tcPr>
          <w:p w14:paraId="7AE4ECF6" w14:textId="77777777" w:rsidR="007F4DAF" w:rsidRPr="007F4DAF" w:rsidRDefault="007F4DAF" w:rsidP="007F4DAF">
            <w:pPr>
              <w:jc w:val="center"/>
              <w:rPr>
                <w:rFonts w:ascii="Times New Roman" w:hAnsi="Times New Roman"/>
                <w:b/>
                <w:bCs/>
                <w:color w:val="0000FF"/>
              </w:rPr>
            </w:pPr>
            <w:r w:rsidRPr="007F4DAF">
              <w:rPr>
                <w:rFonts w:ascii="Times New Roman" w:hAnsi="Times New Roman"/>
                <w:b/>
                <w:bCs/>
                <w:color w:val="0000FF"/>
              </w:rPr>
              <w:t>2023 I lugemise eelnõu</w:t>
            </w:r>
          </w:p>
        </w:tc>
        <w:tc>
          <w:tcPr>
            <w:tcW w:w="1417" w:type="dxa"/>
            <w:shd w:val="clear" w:color="auto" w:fill="DBE5F1"/>
            <w:vAlign w:val="center"/>
            <w:hideMark/>
          </w:tcPr>
          <w:p w14:paraId="3B638364" w14:textId="77777777" w:rsidR="007F4DAF" w:rsidRPr="007F4DAF" w:rsidRDefault="007F4DAF" w:rsidP="007F4DAF">
            <w:pPr>
              <w:jc w:val="center"/>
              <w:rPr>
                <w:rFonts w:ascii="Times New Roman" w:hAnsi="Times New Roman"/>
                <w:b/>
                <w:bCs/>
              </w:rPr>
            </w:pPr>
            <w:r w:rsidRPr="007F4DAF">
              <w:rPr>
                <w:rFonts w:ascii="Times New Roman" w:hAnsi="Times New Roman"/>
                <w:b/>
                <w:bCs/>
              </w:rPr>
              <w:t>2023 vs 2022 eeldatav täitmine</w:t>
            </w:r>
          </w:p>
        </w:tc>
        <w:tc>
          <w:tcPr>
            <w:tcW w:w="1418" w:type="dxa"/>
            <w:shd w:val="clear" w:color="auto" w:fill="DBE5F1"/>
            <w:vAlign w:val="center"/>
            <w:hideMark/>
          </w:tcPr>
          <w:p w14:paraId="73B46E10" w14:textId="77777777" w:rsidR="007F4DAF" w:rsidRPr="007F4DAF" w:rsidRDefault="007F4DAF" w:rsidP="007F4DAF">
            <w:pPr>
              <w:jc w:val="center"/>
              <w:rPr>
                <w:rFonts w:ascii="Times New Roman" w:hAnsi="Times New Roman"/>
                <w:b/>
                <w:bCs/>
              </w:rPr>
            </w:pPr>
            <w:r w:rsidRPr="007F4DAF">
              <w:rPr>
                <w:rFonts w:ascii="Times New Roman" w:hAnsi="Times New Roman"/>
                <w:b/>
                <w:bCs/>
              </w:rPr>
              <w:t>2023 vs 2022 eeldatav täitmine</w:t>
            </w:r>
          </w:p>
        </w:tc>
      </w:tr>
      <w:tr w:rsidR="007F4DAF" w:rsidRPr="00093422" w14:paraId="7A7D3D41" w14:textId="77777777" w:rsidTr="00093422">
        <w:trPr>
          <w:trHeight w:val="227"/>
        </w:trPr>
        <w:tc>
          <w:tcPr>
            <w:tcW w:w="3539" w:type="dxa"/>
            <w:shd w:val="clear" w:color="auto" w:fill="DBE5F1"/>
            <w:vAlign w:val="center"/>
            <w:hideMark/>
          </w:tcPr>
          <w:p w14:paraId="5878F979" w14:textId="77777777" w:rsidR="007F4DAF" w:rsidRPr="007F4DAF" w:rsidRDefault="007F4DAF" w:rsidP="007F4DAF">
            <w:pPr>
              <w:rPr>
                <w:rFonts w:ascii="Times New Roman" w:hAnsi="Times New Roman"/>
                <w:b/>
                <w:bCs/>
              </w:rPr>
            </w:pPr>
            <w:r w:rsidRPr="007F4DAF">
              <w:rPr>
                <w:rFonts w:ascii="Times New Roman" w:hAnsi="Times New Roman"/>
                <w:b/>
                <w:bCs/>
              </w:rPr>
              <w:t>Investeerimistegevus kokku</w:t>
            </w:r>
          </w:p>
        </w:tc>
        <w:tc>
          <w:tcPr>
            <w:tcW w:w="1134" w:type="dxa"/>
            <w:shd w:val="clear" w:color="auto" w:fill="DBE5F1"/>
            <w:vAlign w:val="center"/>
            <w:hideMark/>
          </w:tcPr>
          <w:p w14:paraId="340777B1" w14:textId="77777777" w:rsidR="007F4DAF" w:rsidRPr="007F4DAF" w:rsidRDefault="007F4DAF" w:rsidP="007F4DAF">
            <w:pPr>
              <w:jc w:val="right"/>
              <w:rPr>
                <w:rFonts w:ascii="Times New Roman" w:hAnsi="Times New Roman"/>
                <w:b/>
                <w:bCs/>
              </w:rPr>
            </w:pPr>
            <w:r w:rsidRPr="007F4DAF">
              <w:rPr>
                <w:rFonts w:ascii="Times New Roman" w:hAnsi="Times New Roman"/>
                <w:b/>
                <w:bCs/>
              </w:rPr>
              <w:t>-3 141 069</w:t>
            </w:r>
          </w:p>
        </w:tc>
        <w:tc>
          <w:tcPr>
            <w:tcW w:w="1312" w:type="dxa"/>
            <w:shd w:val="clear" w:color="auto" w:fill="DBE5F1"/>
            <w:vAlign w:val="center"/>
            <w:hideMark/>
          </w:tcPr>
          <w:p w14:paraId="1D8787E3" w14:textId="77777777" w:rsidR="007F4DAF" w:rsidRPr="007F4DAF" w:rsidRDefault="007F4DAF" w:rsidP="007F4DAF">
            <w:pPr>
              <w:jc w:val="right"/>
              <w:rPr>
                <w:rFonts w:ascii="Times New Roman" w:hAnsi="Times New Roman"/>
                <w:b/>
                <w:bCs/>
              </w:rPr>
            </w:pPr>
            <w:r w:rsidRPr="007F4DAF">
              <w:rPr>
                <w:rFonts w:ascii="Times New Roman" w:hAnsi="Times New Roman"/>
                <w:b/>
                <w:bCs/>
              </w:rPr>
              <w:t>-2 237 081</w:t>
            </w:r>
          </w:p>
        </w:tc>
        <w:tc>
          <w:tcPr>
            <w:tcW w:w="1240" w:type="dxa"/>
            <w:shd w:val="clear" w:color="auto" w:fill="DBE5F1"/>
            <w:vAlign w:val="center"/>
            <w:hideMark/>
          </w:tcPr>
          <w:p w14:paraId="7374C6FC" w14:textId="77777777" w:rsidR="007F4DAF" w:rsidRPr="007F4DAF" w:rsidRDefault="007F4DAF" w:rsidP="007F4DAF">
            <w:pPr>
              <w:jc w:val="right"/>
              <w:rPr>
                <w:rFonts w:ascii="Times New Roman" w:hAnsi="Times New Roman"/>
                <w:b/>
                <w:bCs/>
                <w:color w:val="0000FF"/>
              </w:rPr>
            </w:pPr>
            <w:r w:rsidRPr="007F4DAF">
              <w:rPr>
                <w:rFonts w:ascii="Times New Roman" w:hAnsi="Times New Roman"/>
                <w:b/>
                <w:bCs/>
                <w:color w:val="0000FF"/>
              </w:rPr>
              <w:t>-7 443 907</w:t>
            </w:r>
          </w:p>
        </w:tc>
        <w:tc>
          <w:tcPr>
            <w:tcW w:w="1417" w:type="dxa"/>
            <w:shd w:val="clear" w:color="auto" w:fill="DBE5F1"/>
            <w:noWrap/>
            <w:vAlign w:val="center"/>
            <w:hideMark/>
          </w:tcPr>
          <w:p w14:paraId="6202A23D" w14:textId="77777777" w:rsidR="007F4DAF" w:rsidRPr="007F4DAF" w:rsidRDefault="007F4DAF" w:rsidP="007F4DAF">
            <w:pPr>
              <w:jc w:val="right"/>
              <w:rPr>
                <w:rFonts w:ascii="Times New Roman" w:hAnsi="Times New Roman"/>
                <w:b/>
              </w:rPr>
            </w:pPr>
            <w:r w:rsidRPr="007F4DAF">
              <w:rPr>
                <w:rFonts w:ascii="Times New Roman" w:hAnsi="Times New Roman"/>
                <w:b/>
              </w:rPr>
              <w:t>-5 206 826</w:t>
            </w:r>
          </w:p>
        </w:tc>
        <w:tc>
          <w:tcPr>
            <w:tcW w:w="1418" w:type="dxa"/>
            <w:shd w:val="clear" w:color="auto" w:fill="DBE5F1"/>
            <w:noWrap/>
            <w:vAlign w:val="center"/>
            <w:hideMark/>
          </w:tcPr>
          <w:p w14:paraId="1A16DF32" w14:textId="77777777" w:rsidR="007F4DAF" w:rsidRPr="007F4DAF" w:rsidRDefault="007F4DAF" w:rsidP="007F4DAF">
            <w:pPr>
              <w:jc w:val="right"/>
              <w:rPr>
                <w:rFonts w:ascii="Times New Roman" w:hAnsi="Times New Roman"/>
                <w:b/>
              </w:rPr>
            </w:pPr>
            <w:r w:rsidRPr="007F4DAF">
              <w:rPr>
                <w:rFonts w:ascii="Times New Roman" w:hAnsi="Times New Roman"/>
                <w:b/>
              </w:rPr>
              <w:t>233%</w:t>
            </w:r>
          </w:p>
        </w:tc>
      </w:tr>
      <w:tr w:rsidR="00093422" w:rsidRPr="00093422" w14:paraId="1FE50BED" w14:textId="77777777" w:rsidTr="00093422">
        <w:trPr>
          <w:trHeight w:val="227"/>
        </w:trPr>
        <w:tc>
          <w:tcPr>
            <w:tcW w:w="3539" w:type="dxa"/>
            <w:vAlign w:val="center"/>
            <w:hideMark/>
          </w:tcPr>
          <w:p w14:paraId="31A3DA61" w14:textId="77777777" w:rsidR="007F4DAF" w:rsidRPr="007F4DAF" w:rsidRDefault="007F4DAF" w:rsidP="007F4DAF">
            <w:pPr>
              <w:rPr>
                <w:rFonts w:ascii="Times New Roman" w:hAnsi="Times New Roman"/>
              </w:rPr>
            </w:pPr>
            <w:r w:rsidRPr="007F4DAF">
              <w:rPr>
                <w:rFonts w:ascii="Times New Roman" w:hAnsi="Times New Roman"/>
              </w:rPr>
              <w:t>381 Põhivara müük</w:t>
            </w:r>
          </w:p>
        </w:tc>
        <w:tc>
          <w:tcPr>
            <w:tcW w:w="1134" w:type="dxa"/>
            <w:vAlign w:val="center"/>
            <w:hideMark/>
          </w:tcPr>
          <w:p w14:paraId="75FD8723" w14:textId="77777777" w:rsidR="007F4DAF" w:rsidRPr="007F4DAF" w:rsidRDefault="007F4DAF" w:rsidP="007F4DAF">
            <w:pPr>
              <w:jc w:val="right"/>
              <w:rPr>
                <w:rFonts w:ascii="Times New Roman" w:hAnsi="Times New Roman"/>
              </w:rPr>
            </w:pPr>
            <w:r w:rsidRPr="007F4DAF">
              <w:rPr>
                <w:rFonts w:ascii="Times New Roman" w:hAnsi="Times New Roman"/>
              </w:rPr>
              <w:t>81 115</w:t>
            </w:r>
          </w:p>
        </w:tc>
        <w:tc>
          <w:tcPr>
            <w:tcW w:w="1312" w:type="dxa"/>
            <w:vAlign w:val="center"/>
            <w:hideMark/>
          </w:tcPr>
          <w:p w14:paraId="1A3649FF" w14:textId="77777777" w:rsidR="007F4DAF" w:rsidRPr="007F4DAF" w:rsidRDefault="007F4DAF" w:rsidP="007F4DAF">
            <w:pPr>
              <w:jc w:val="right"/>
              <w:rPr>
                <w:rFonts w:ascii="Times New Roman" w:hAnsi="Times New Roman"/>
              </w:rPr>
            </w:pPr>
            <w:r w:rsidRPr="007F4DAF">
              <w:rPr>
                <w:rFonts w:ascii="Times New Roman" w:hAnsi="Times New Roman"/>
              </w:rPr>
              <w:t>1 025 020</w:t>
            </w:r>
          </w:p>
        </w:tc>
        <w:tc>
          <w:tcPr>
            <w:tcW w:w="1240" w:type="dxa"/>
            <w:noWrap/>
            <w:vAlign w:val="center"/>
            <w:hideMark/>
          </w:tcPr>
          <w:p w14:paraId="2FC16DEA"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 </w:t>
            </w:r>
          </w:p>
        </w:tc>
        <w:tc>
          <w:tcPr>
            <w:tcW w:w="1417" w:type="dxa"/>
            <w:noWrap/>
            <w:vAlign w:val="center"/>
            <w:hideMark/>
          </w:tcPr>
          <w:p w14:paraId="2AA27F47" w14:textId="77777777" w:rsidR="007F4DAF" w:rsidRPr="007F4DAF" w:rsidRDefault="007F4DAF" w:rsidP="007F4DAF">
            <w:pPr>
              <w:jc w:val="right"/>
              <w:rPr>
                <w:rFonts w:ascii="Times New Roman" w:hAnsi="Times New Roman"/>
              </w:rPr>
            </w:pPr>
            <w:r w:rsidRPr="007F4DAF">
              <w:rPr>
                <w:rFonts w:ascii="Times New Roman" w:hAnsi="Times New Roman"/>
              </w:rPr>
              <w:t>-1 025 020</w:t>
            </w:r>
          </w:p>
        </w:tc>
        <w:tc>
          <w:tcPr>
            <w:tcW w:w="1418" w:type="dxa"/>
            <w:noWrap/>
            <w:vAlign w:val="center"/>
            <w:hideMark/>
          </w:tcPr>
          <w:p w14:paraId="36F99565" w14:textId="77777777" w:rsidR="007F4DAF" w:rsidRPr="007F4DAF" w:rsidRDefault="007F4DAF" w:rsidP="007F4DAF">
            <w:pPr>
              <w:jc w:val="right"/>
              <w:rPr>
                <w:rFonts w:ascii="Times New Roman" w:hAnsi="Times New Roman"/>
              </w:rPr>
            </w:pPr>
            <w:r w:rsidRPr="007F4DAF">
              <w:rPr>
                <w:rFonts w:ascii="Times New Roman" w:hAnsi="Times New Roman"/>
              </w:rPr>
              <w:t>-100%</w:t>
            </w:r>
          </w:p>
        </w:tc>
      </w:tr>
      <w:tr w:rsidR="00093422" w:rsidRPr="00093422" w14:paraId="53C124D6" w14:textId="77777777" w:rsidTr="00093422">
        <w:trPr>
          <w:trHeight w:val="227"/>
        </w:trPr>
        <w:tc>
          <w:tcPr>
            <w:tcW w:w="3539" w:type="dxa"/>
            <w:vAlign w:val="center"/>
            <w:hideMark/>
          </w:tcPr>
          <w:p w14:paraId="31073A79" w14:textId="77777777" w:rsidR="007F4DAF" w:rsidRPr="007F4DAF" w:rsidRDefault="007F4DAF" w:rsidP="007F4DAF">
            <w:pPr>
              <w:rPr>
                <w:rFonts w:ascii="Times New Roman" w:hAnsi="Times New Roman"/>
              </w:rPr>
            </w:pPr>
            <w:r w:rsidRPr="007F4DAF">
              <w:rPr>
                <w:rFonts w:ascii="Times New Roman" w:hAnsi="Times New Roman"/>
              </w:rPr>
              <w:t>15 Põhivara soetus</w:t>
            </w:r>
          </w:p>
        </w:tc>
        <w:tc>
          <w:tcPr>
            <w:tcW w:w="1134" w:type="dxa"/>
            <w:vAlign w:val="center"/>
            <w:hideMark/>
          </w:tcPr>
          <w:p w14:paraId="7D5AF059" w14:textId="77777777" w:rsidR="007F4DAF" w:rsidRPr="007F4DAF" w:rsidRDefault="007F4DAF" w:rsidP="007F4DAF">
            <w:pPr>
              <w:jc w:val="right"/>
              <w:rPr>
                <w:rFonts w:ascii="Times New Roman" w:hAnsi="Times New Roman"/>
              </w:rPr>
            </w:pPr>
            <w:r w:rsidRPr="007F4DAF">
              <w:rPr>
                <w:rFonts w:ascii="Times New Roman" w:hAnsi="Times New Roman"/>
              </w:rPr>
              <w:t>-7 834 350</w:t>
            </w:r>
          </w:p>
        </w:tc>
        <w:tc>
          <w:tcPr>
            <w:tcW w:w="1312" w:type="dxa"/>
            <w:vAlign w:val="center"/>
            <w:hideMark/>
          </w:tcPr>
          <w:p w14:paraId="24C36F9C" w14:textId="77777777" w:rsidR="007F4DAF" w:rsidRPr="007F4DAF" w:rsidRDefault="007F4DAF" w:rsidP="007F4DAF">
            <w:pPr>
              <w:jc w:val="right"/>
              <w:rPr>
                <w:rFonts w:ascii="Times New Roman" w:hAnsi="Times New Roman"/>
              </w:rPr>
            </w:pPr>
            <w:r w:rsidRPr="007F4DAF">
              <w:rPr>
                <w:rFonts w:ascii="Times New Roman" w:hAnsi="Times New Roman"/>
              </w:rPr>
              <w:t>-2 515 867</w:t>
            </w:r>
          </w:p>
        </w:tc>
        <w:tc>
          <w:tcPr>
            <w:tcW w:w="1240" w:type="dxa"/>
            <w:noWrap/>
            <w:vAlign w:val="center"/>
            <w:hideMark/>
          </w:tcPr>
          <w:p w14:paraId="789D6F16"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-8 743 941</w:t>
            </w:r>
          </w:p>
        </w:tc>
        <w:tc>
          <w:tcPr>
            <w:tcW w:w="1417" w:type="dxa"/>
            <w:noWrap/>
            <w:vAlign w:val="center"/>
            <w:hideMark/>
          </w:tcPr>
          <w:p w14:paraId="4ABBA0C5" w14:textId="77777777" w:rsidR="007F4DAF" w:rsidRPr="007F4DAF" w:rsidRDefault="007F4DAF" w:rsidP="007F4DAF">
            <w:pPr>
              <w:jc w:val="right"/>
              <w:rPr>
                <w:rFonts w:ascii="Times New Roman" w:hAnsi="Times New Roman"/>
              </w:rPr>
            </w:pPr>
            <w:r w:rsidRPr="007F4DAF">
              <w:rPr>
                <w:rFonts w:ascii="Times New Roman" w:hAnsi="Times New Roman"/>
              </w:rPr>
              <w:t>-6 228 074</w:t>
            </w:r>
          </w:p>
        </w:tc>
        <w:tc>
          <w:tcPr>
            <w:tcW w:w="1418" w:type="dxa"/>
            <w:noWrap/>
            <w:vAlign w:val="center"/>
            <w:hideMark/>
          </w:tcPr>
          <w:p w14:paraId="1B13701F" w14:textId="77777777" w:rsidR="007F4DAF" w:rsidRPr="007F4DAF" w:rsidRDefault="007F4DAF" w:rsidP="007F4DAF">
            <w:pPr>
              <w:jc w:val="right"/>
              <w:rPr>
                <w:rFonts w:ascii="Times New Roman" w:hAnsi="Times New Roman"/>
              </w:rPr>
            </w:pPr>
            <w:r w:rsidRPr="007F4DAF">
              <w:rPr>
                <w:rFonts w:ascii="Times New Roman" w:hAnsi="Times New Roman"/>
              </w:rPr>
              <w:t>248%</w:t>
            </w:r>
          </w:p>
        </w:tc>
      </w:tr>
      <w:tr w:rsidR="00093422" w:rsidRPr="00093422" w14:paraId="61EE8612" w14:textId="77777777" w:rsidTr="00093422">
        <w:trPr>
          <w:trHeight w:val="227"/>
        </w:trPr>
        <w:tc>
          <w:tcPr>
            <w:tcW w:w="3539" w:type="dxa"/>
            <w:vAlign w:val="center"/>
            <w:hideMark/>
          </w:tcPr>
          <w:p w14:paraId="33AEFBD6" w14:textId="77777777" w:rsidR="007F4DAF" w:rsidRPr="007F4DAF" w:rsidRDefault="007F4DAF" w:rsidP="007F4DAF">
            <w:pPr>
              <w:rPr>
                <w:rFonts w:ascii="Times New Roman" w:hAnsi="Times New Roman"/>
                <w:i/>
                <w:iCs/>
              </w:rPr>
            </w:pPr>
            <w:r w:rsidRPr="007F4DAF">
              <w:rPr>
                <w:rFonts w:ascii="Times New Roman" w:hAnsi="Times New Roman"/>
                <w:i/>
                <w:iCs/>
              </w:rPr>
              <w:t xml:space="preserve">         sh projektide omaosalus</w:t>
            </w:r>
          </w:p>
        </w:tc>
        <w:tc>
          <w:tcPr>
            <w:tcW w:w="1134" w:type="dxa"/>
            <w:vAlign w:val="center"/>
            <w:hideMark/>
          </w:tcPr>
          <w:p w14:paraId="5B000F44" w14:textId="77777777" w:rsidR="007F4DAF" w:rsidRPr="007F4DAF" w:rsidRDefault="007F4DAF" w:rsidP="007F4DAF">
            <w:pPr>
              <w:jc w:val="right"/>
              <w:rPr>
                <w:rFonts w:ascii="Times New Roman" w:hAnsi="Times New Roman"/>
              </w:rPr>
            </w:pPr>
            <w:r w:rsidRPr="007F4DAF">
              <w:rPr>
                <w:rFonts w:ascii="Times New Roman" w:hAnsi="Times New Roman"/>
              </w:rPr>
              <w:t>-3 082 201</w:t>
            </w:r>
          </w:p>
        </w:tc>
        <w:tc>
          <w:tcPr>
            <w:tcW w:w="1312" w:type="dxa"/>
            <w:noWrap/>
            <w:vAlign w:val="center"/>
            <w:hideMark/>
          </w:tcPr>
          <w:p w14:paraId="2C568B55" w14:textId="77777777" w:rsidR="007F4DAF" w:rsidRPr="007F4DAF" w:rsidRDefault="007F4DAF" w:rsidP="007F4DAF">
            <w:pPr>
              <w:jc w:val="right"/>
              <w:rPr>
                <w:rFonts w:ascii="Times New Roman" w:hAnsi="Times New Roman"/>
              </w:rPr>
            </w:pPr>
            <w:r w:rsidRPr="007F4DAF">
              <w:rPr>
                <w:rFonts w:ascii="Times New Roman" w:hAnsi="Times New Roman"/>
              </w:rPr>
              <w:t>-1 519 262</w:t>
            </w:r>
          </w:p>
        </w:tc>
        <w:tc>
          <w:tcPr>
            <w:tcW w:w="1240" w:type="dxa"/>
            <w:noWrap/>
            <w:vAlign w:val="center"/>
            <w:hideMark/>
          </w:tcPr>
          <w:p w14:paraId="0F2BF76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-6 752 907</w:t>
            </w:r>
          </w:p>
        </w:tc>
        <w:tc>
          <w:tcPr>
            <w:tcW w:w="1417" w:type="dxa"/>
            <w:noWrap/>
            <w:vAlign w:val="center"/>
            <w:hideMark/>
          </w:tcPr>
          <w:p w14:paraId="24BDD9E5" w14:textId="77777777" w:rsidR="007F4DAF" w:rsidRPr="007F4DAF" w:rsidRDefault="007F4DAF" w:rsidP="007F4DAF">
            <w:pPr>
              <w:jc w:val="right"/>
              <w:rPr>
                <w:rFonts w:ascii="Times New Roman" w:hAnsi="Times New Roman"/>
              </w:rPr>
            </w:pPr>
            <w:r w:rsidRPr="007F4DAF">
              <w:rPr>
                <w:rFonts w:ascii="Times New Roman" w:hAnsi="Times New Roman"/>
              </w:rPr>
              <w:t>-5 233 645</w:t>
            </w:r>
          </w:p>
        </w:tc>
        <w:tc>
          <w:tcPr>
            <w:tcW w:w="1418" w:type="dxa"/>
            <w:noWrap/>
            <w:vAlign w:val="center"/>
            <w:hideMark/>
          </w:tcPr>
          <w:p w14:paraId="225CECA0" w14:textId="77777777" w:rsidR="007F4DAF" w:rsidRPr="007F4DAF" w:rsidRDefault="007F4DAF" w:rsidP="007F4DAF">
            <w:pPr>
              <w:jc w:val="right"/>
              <w:rPr>
                <w:rFonts w:ascii="Times New Roman" w:hAnsi="Times New Roman"/>
              </w:rPr>
            </w:pPr>
            <w:r w:rsidRPr="007F4DAF">
              <w:rPr>
                <w:rFonts w:ascii="Times New Roman" w:hAnsi="Times New Roman"/>
              </w:rPr>
              <w:t>344%</w:t>
            </w:r>
          </w:p>
        </w:tc>
      </w:tr>
      <w:tr w:rsidR="00093422" w:rsidRPr="00093422" w14:paraId="575A0BE4" w14:textId="77777777" w:rsidTr="00093422">
        <w:trPr>
          <w:trHeight w:val="227"/>
        </w:trPr>
        <w:tc>
          <w:tcPr>
            <w:tcW w:w="3539" w:type="dxa"/>
            <w:vAlign w:val="center"/>
            <w:hideMark/>
          </w:tcPr>
          <w:p w14:paraId="169A597A" w14:textId="77777777" w:rsidR="007F4DAF" w:rsidRPr="007F4DAF" w:rsidRDefault="007F4DAF" w:rsidP="007F4DAF">
            <w:pPr>
              <w:rPr>
                <w:rFonts w:ascii="Times New Roman" w:hAnsi="Times New Roman"/>
              </w:rPr>
            </w:pPr>
            <w:r w:rsidRPr="007F4DAF">
              <w:rPr>
                <w:rFonts w:ascii="Times New Roman" w:hAnsi="Times New Roman"/>
              </w:rPr>
              <w:t>3502  Põhivara soetuseks saadav sihtfin.</w:t>
            </w:r>
          </w:p>
        </w:tc>
        <w:tc>
          <w:tcPr>
            <w:tcW w:w="1134" w:type="dxa"/>
            <w:vAlign w:val="center"/>
            <w:hideMark/>
          </w:tcPr>
          <w:p w14:paraId="3A67573E" w14:textId="77777777" w:rsidR="007F4DAF" w:rsidRPr="007F4DAF" w:rsidRDefault="007F4DAF" w:rsidP="007F4DAF">
            <w:pPr>
              <w:jc w:val="right"/>
              <w:rPr>
                <w:rFonts w:ascii="Times New Roman" w:hAnsi="Times New Roman"/>
              </w:rPr>
            </w:pPr>
            <w:r w:rsidRPr="007F4DAF">
              <w:rPr>
                <w:rFonts w:ascii="Times New Roman" w:hAnsi="Times New Roman"/>
              </w:rPr>
              <w:t>4 752 149</w:t>
            </w:r>
          </w:p>
        </w:tc>
        <w:tc>
          <w:tcPr>
            <w:tcW w:w="1312" w:type="dxa"/>
            <w:noWrap/>
            <w:vAlign w:val="center"/>
            <w:hideMark/>
          </w:tcPr>
          <w:p w14:paraId="298AA8A9" w14:textId="77777777" w:rsidR="007F4DAF" w:rsidRPr="007F4DAF" w:rsidRDefault="007F4DAF" w:rsidP="007F4DAF">
            <w:pPr>
              <w:jc w:val="right"/>
              <w:rPr>
                <w:rFonts w:ascii="Times New Roman" w:hAnsi="Times New Roman"/>
              </w:rPr>
            </w:pPr>
            <w:r w:rsidRPr="007F4DAF">
              <w:rPr>
                <w:rFonts w:ascii="Times New Roman" w:hAnsi="Times New Roman"/>
              </w:rPr>
              <w:t>996 605</w:t>
            </w:r>
          </w:p>
        </w:tc>
        <w:tc>
          <w:tcPr>
            <w:tcW w:w="1240" w:type="dxa"/>
            <w:noWrap/>
            <w:vAlign w:val="center"/>
            <w:hideMark/>
          </w:tcPr>
          <w:p w14:paraId="47752BA5"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1 991 034</w:t>
            </w:r>
          </w:p>
        </w:tc>
        <w:tc>
          <w:tcPr>
            <w:tcW w:w="1417" w:type="dxa"/>
            <w:noWrap/>
            <w:vAlign w:val="center"/>
            <w:hideMark/>
          </w:tcPr>
          <w:p w14:paraId="75182105" w14:textId="77777777" w:rsidR="007F4DAF" w:rsidRPr="007F4DAF" w:rsidRDefault="007F4DAF" w:rsidP="007F4DAF">
            <w:pPr>
              <w:jc w:val="right"/>
              <w:rPr>
                <w:rFonts w:ascii="Times New Roman" w:hAnsi="Times New Roman"/>
              </w:rPr>
            </w:pPr>
            <w:r w:rsidRPr="007F4DAF">
              <w:rPr>
                <w:rFonts w:ascii="Times New Roman" w:hAnsi="Times New Roman"/>
              </w:rPr>
              <w:t>994 429</w:t>
            </w:r>
          </w:p>
        </w:tc>
        <w:tc>
          <w:tcPr>
            <w:tcW w:w="1418" w:type="dxa"/>
            <w:noWrap/>
            <w:vAlign w:val="center"/>
            <w:hideMark/>
          </w:tcPr>
          <w:p w14:paraId="39B7B2FB" w14:textId="77777777" w:rsidR="007F4DAF" w:rsidRPr="007F4DAF" w:rsidRDefault="007F4DAF" w:rsidP="007F4DAF">
            <w:pPr>
              <w:jc w:val="right"/>
              <w:rPr>
                <w:rFonts w:ascii="Times New Roman" w:hAnsi="Times New Roman"/>
              </w:rPr>
            </w:pPr>
            <w:r w:rsidRPr="007F4DAF">
              <w:rPr>
                <w:rFonts w:ascii="Times New Roman" w:hAnsi="Times New Roman"/>
              </w:rPr>
              <w:t>100%</w:t>
            </w:r>
          </w:p>
        </w:tc>
      </w:tr>
      <w:tr w:rsidR="00093422" w:rsidRPr="00093422" w14:paraId="1E414096" w14:textId="77777777" w:rsidTr="00093422">
        <w:trPr>
          <w:trHeight w:val="227"/>
        </w:trPr>
        <w:tc>
          <w:tcPr>
            <w:tcW w:w="3539" w:type="dxa"/>
            <w:vAlign w:val="center"/>
            <w:hideMark/>
          </w:tcPr>
          <w:p w14:paraId="34871953" w14:textId="77777777" w:rsidR="007F4DAF" w:rsidRPr="007F4DAF" w:rsidRDefault="007F4DAF" w:rsidP="007F4DAF">
            <w:pPr>
              <w:rPr>
                <w:rFonts w:ascii="Times New Roman" w:hAnsi="Times New Roman"/>
              </w:rPr>
            </w:pPr>
            <w:r w:rsidRPr="007F4DAF">
              <w:rPr>
                <w:rFonts w:ascii="Times New Roman" w:hAnsi="Times New Roman"/>
              </w:rPr>
              <w:t>4502  Põhivara soetuseks antav sihtfin.</w:t>
            </w:r>
          </w:p>
        </w:tc>
        <w:tc>
          <w:tcPr>
            <w:tcW w:w="1134" w:type="dxa"/>
            <w:vAlign w:val="center"/>
            <w:hideMark/>
          </w:tcPr>
          <w:p w14:paraId="3DE3436B" w14:textId="77777777" w:rsidR="007F4DAF" w:rsidRPr="007F4DAF" w:rsidRDefault="007F4DAF" w:rsidP="007F4DAF">
            <w:pPr>
              <w:jc w:val="right"/>
              <w:rPr>
                <w:rFonts w:ascii="Times New Roman" w:hAnsi="Times New Roman"/>
              </w:rPr>
            </w:pPr>
            <w:r w:rsidRPr="007F4DAF">
              <w:rPr>
                <w:rFonts w:ascii="Times New Roman" w:hAnsi="Times New Roman"/>
              </w:rPr>
              <w:t>-84 000</w:t>
            </w:r>
          </w:p>
        </w:tc>
        <w:tc>
          <w:tcPr>
            <w:tcW w:w="1312" w:type="dxa"/>
            <w:vAlign w:val="center"/>
            <w:hideMark/>
          </w:tcPr>
          <w:p w14:paraId="529E3789" w14:textId="77777777" w:rsidR="007F4DAF" w:rsidRPr="007F4DAF" w:rsidRDefault="007F4DAF" w:rsidP="007F4DAF">
            <w:pPr>
              <w:jc w:val="right"/>
              <w:rPr>
                <w:rFonts w:ascii="Times New Roman" w:hAnsi="Times New Roman"/>
              </w:rPr>
            </w:pPr>
            <w:r w:rsidRPr="007F4DAF">
              <w:rPr>
                <w:rFonts w:ascii="Times New Roman" w:hAnsi="Times New Roman"/>
              </w:rPr>
              <w:t>-212 000</w:t>
            </w:r>
          </w:p>
        </w:tc>
        <w:tc>
          <w:tcPr>
            <w:tcW w:w="1240" w:type="dxa"/>
            <w:noWrap/>
            <w:vAlign w:val="center"/>
            <w:hideMark/>
          </w:tcPr>
          <w:p w14:paraId="1AC5708B"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-173 000</w:t>
            </w:r>
          </w:p>
        </w:tc>
        <w:tc>
          <w:tcPr>
            <w:tcW w:w="1417" w:type="dxa"/>
            <w:noWrap/>
            <w:vAlign w:val="center"/>
            <w:hideMark/>
          </w:tcPr>
          <w:p w14:paraId="237B3BF2" w14:textId="77777777" w:rsidR="007F4DAF" w:rsidRPr="007F4DAF" w:rsidRDefault="007F4DAF" w:rsidP="007F4DAF">
            <w:pPr>
              <w:jc w:val="right"/>
              <w:rPr>
                <w:rFonts w:ascii="Times New Roman" w:hAnsi="Times New Roman"/>
              </w:rPr>
            </w:pPr>
            <w:r w:rsidRPr="007F4DAF">
              <w:rPr>
                <w:rFonts w:ascii="Times New Roman" w:hAnsi="Times New Roman"/>
              </w:rPr>
              <w:t>39 000</w:t>
            </w:r>
          </w:p>
        </w:tc>
        <w:tc>
          <w:tcPr>
            <w:tcW w:w="1418" w:type="dxa"/>
            <w:noWrap/>
            <w:vAlign w:val="center"/>
            <w:hideMark/>
          </w:tcPr>
          <w:p w14:paraId="49B77646" w14:textId="77777777" w:rsidR="007F4DAF" w:rsidRPr="007F4DAF" w:rsidRDefault="007F4DAF" w:rsidP="007F4DAF">
            <w:pPr>
              <w:jc w:val="right"/>
              <w:rPr>
                <w:rFonts w:ascii="Times New Roman" w:hAnsi="Times New Roman"/>
              </w:rPr>
            </w:pPr>
            <w:r w:rsidRPr="007F4DAF">
              <w:rPr>
                <w:rFonts w:ascii="Times New Roman" w:hAnsi="Times New Roman"/>
              </w:rPr>
              <w:t>-18%</w:t>
            </w:r>
          </w:p>
        </w:tc>
      </w:tr>
      <w:tr w:rsidR="007F4DAF" w:rsidRPr="00093422" w14:paraId="4705AA3C" w14:textId="77777777" w:rsidTr="00093422">
        <w:trPr>
          <w:trHeight w:val="227"/>
        </w:trPr>
        <w:tc>
          <w:tcPr>
            <w:tcW w:w="3539" w:type="dxa"/>
            <w:noWrap/>
            <w:vAlign w:val="center"/>
            <w:hideMark/>
          </w:tcPr>
          <w:p w14:paraId="48577636" w14:textId="77777777" w:rsidR="007F4DAF" w:rsidRPr="007F4DAF" w:rsidRDefault="007F4DAF" w:rsidP="007F4DAF">
            <w:pPr>
              <w:rPr>
                <w:rFonts w:ascii="Times New Roman" w:hAnsi="Times New Roman"/>
              </w:rPr>
            </w:pPr>
            <w:r w:rsidRPr="007F4DAF">
              <w:rPr>
                <w:rFonts w:ascii="Times New Roman" w:hAnsi="Times New Roman"/>
              </w:rPr>
              <w:t>1501 Osaluste müük</w:t>
            </w:r>
          </w:p>
        </w:tc>
        <w:tc>
          <w:tcPr>
            <w:tcW w:w="1134" w:type="dxa"/>
            <w:vAlign w:val="center"/>
            <w:hideMark/>
          </w:tcPr>
          <w:p w14:paraId="5E5EC68A" w14:textId="77777777" w:rsidR="007F4DAF" w:rsidRPr="007F4DAF" w:rsidRDefault="007F4DAF" w:rsidP="007F4DAF">
            <w:pPr>
              <w:jc w:val="right"/>
              <w:rPr>
                <w:rFonts w:ascii="Times New Roman" w:hAnsi="Times New Roman"/>
              </w:rPr>
            </w:pPr>
            <w:r w:rsidRPr="007F4DAF">
              <w:rPr>
                <w:rFonts w:ascii="Times New Roman" w:hAnsi="Times New Roman"/>
              </w:rPr>
              <w:t>61 479</w:t>
            </w:r>
          </w:p>
        </w:tc>
        <w:tc>
          <w:tcPr>
            <w:tcW w:w="1312" w:type="dxa"/>
            <w:vAlign w:val="center"/>
            <w:hideMark/>
          </w:tcPr>
          <w:p w14:paraId="74F37C90" w14:textId="77777777" w:rsidR="007F4DAF" w:rsidRPr="007F4DAF" w:rsidRDefault="007F4DAF" w:rsidP="007F4DAF">
            <w:pPr>
              <w:jc w:val="right"/>
              <w:rPr>
                <w:rFonts w:ascii="Times New Roman" w:hAnsi="Times New Roman"/>
              </w:rPr>
            </w:pPr>
            <w:r w:rsidRPr="007F4DAF">
              <w:rPr>
                <w:rFonts w:ascii="Times New Roman" w:hAnsi="Times New Roman"/>
              </w:rPr>
              <w:t>0</w:t>
            </w:r>
          </w:p>
        </w:tc>
        <w:tc>
          <w:tcPr>
            <w:tcW w:w="1240" w:type="dxa"/>
            <w:noWrap/>
            <w:vAlign w:val="center"/>
            <w:hideMark/>
          </w:tcPr>
          <w:p w14:paraId="3BFE97C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 </w:t>
            </w:r>
          </w:p>
        </w:tc>
        <w:tc>
          <w:tcPr>
            <w:tcW w:w="1417" w:type="dxa"/>
            <w:noWrap/>
            <w:vAlign w:val="center"/>
            <w:hideMark/>
          </w:tcPr>
          <w:p w14:paraId="311068E8" w14:textId="77777777" w:rsidR="007F4DAF" w:rsidRPr="007F4DAF" w:rsidRDefault="007F4DAF" w:rsidP="007F4DAF">
            <w:pPr>
              <w:jc w:val="right"/>
              <w:rPr>
                <w:rFonts w:ascii="Times New Roman" w:hAnsi="Times New Roman"/>
              </w:rPr>
            </w:pPr>
            <w:r w:rsidRPr="007F4DAF">
              <w:rPr>
                <w:rFonts w:ascii="Times New Roman" w:hAnsi="Times New Roman"/>
              </w:rPr>
              <w:t>0</w:t>
            </w:r>
          </w:p>
        </w:tc>
        <w:tc>
          <w:tcPr>
            <w:tcW w:w="1418" w:type="dxa"/>
            <w:noWrap/>
            <w:vAlign w:val="center"/>
            <w:hideMark/>
          </w:tcPr>
          <w:p w14:paraId="5D95630C" w14:textId="77777777" w:rsidR="007F4DAF" w:rsidRPr="007F4DAF" w:rsidRDefault="007F4DAF" w:rsidP="007F4DAF">
            <w:pPr>
              <w:jc w:val="right"/>
              <w:rPr>
                <w:rFonts w:ascii="Times New Roman" w:hAnsi="Times New Roman"/>
              </w:rPr>
            </w:pPr>
          </w:p>
        </w:tc>
      </w:tr>
      <w:tr w:rsidR="007F4DAF" w:rsidRPr="00093422" w14:paraId="38A8F89E" w14:textId="77777777" w:rsidTr="00093422">
        <w:trPr>
          <w:trHeight w:val="227"/>
        </w:trPr>
        <w:tc>
          <w:tcPr>
            <w:tcW w:w="3539" w:type="dxa"/>
            <w:noWrap/>
            <w:vAlign w:val="center"/>
            <w:hideMark/>
          </w:tcPr>
          <w:p w14:paraId="3F60A8B2" w14:textId="77777777" w:rsidR="007F4DAF" w:rsidRPr="007F4DAF" w:rsidRDefault="007F4DAF" w:rsidP="007F4DAF">
            <w:pPr>
              <w:rPr>
                <w:rFonts w:ascii="Times New Roman" w:hAnsi="Times New Roman"/>
              </w:rPr>
            </w:pPr>
            <w:r w:rsidRPr="007F4DAF">
              <w:rPr>
                <w:rFonts w:ascii="Times New Roman" w:hAnsi="Times New Roman"/>
              </w:rPr>
              <w:t>1502 Osaluste soetus</w:t>
            </w:r>
          </w:p>
        </w:tc>
        <w:tc>
          <w:tcPr>
            <w:tcW w:w="1134" w:type="dxa"/>
            <w:vAlign w:val="center"/>
            <w:hideMark/>
          </w:tcPr>
          <w:p w14:paraId="7A3499E4" w14:textId="77777777" w:rsidR="007F4DAF" w:rsidRPr="007F4DAF" w:rsidRDefault="007F4DAF" w:rsidP="007F4DAF">
            <w:pPr>
              <w:jc w:val="right"/>
              <w:rPr>
                <w:rFonts w:ascii="Times New Roman" w:hAnsi="Times New Roman"/>
              </w:rPr>
            </w:pPr>
            <w:r w:rsidRPr="007F4DAF">
              <w:rPr>
                <w:rFonts w:ascii="Times New Roman" w:hAnsi="Times New Roman"/>
              </w:rPr>
              <w:t>0</w:t>
            </w:r>
          </w:p>
        </w:tc>
        <w:tc>
          <w:tcPr>
            <w:tcW w:w="1312" w:type="dxa"/>
            <w:vAlign w:val="center"/>
            <w:hideMark/>
          </w:tcPr>
          <w:p w14:paraId="4F00A8E1" w14:textId="77777777" w:rsidR="007F4DAF" w:rsidRPr="007F4DAF" w:rsidRDefault="007F4DAF" w:rsidP="007F4DAF">
            <w:pPr>
              <w:jc w:val="right"/>
              <w:rPr>
                <w:rFonts w:ascii="Times New Roman" w:hAnsi="Times New Roman"/>
              </w:rPr>
            </w:pPr>
            <w:r w:rsidRPr="007F4DAF">
              <w:rPr>
                <w:rFonts w:ascii="Times New Roman" w:hAnsi="Times New Roman"/>
              </w:rPr>
              <w:t>-1 384 005</w:t>
            </w:r>
          </w:p>
        </w:tc>
        <w:tc>
          <w:tcPr>
            <w:tcW w:w="1240" w:type="dxa"/>
            <w:noWrap/>
            <w:vAlign w:val="center"/>
            <w:hideMark/>
          </w:tcPr>
          <w:p w14:paraId="675B8CB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 </w:t>
            </w:r>
          </w:p>
        </w:tc>
        <w:tc>
          <w:tcPr>
            <w:tcW w:w="1417" w:type="dxa"/>
            <w:noWrap/>
            <w:vAlign w:val="center"/>
            <w:hideMark/>
          </w:tcPr>
          <w:p w14:paraId="3E312AAF" w14:textId="77777777" w:rsidR="007F4DAF" w:rsidRPr="007F4DAF" w:rsidRDefault="007F4DAF" w:rsidP="007F4DAF">
            <w:pPr>
              <w:jc w:val="right"/>
              <w:rPr>
                <w:rFonts w:ascii="Times New Roman" w:hAnsi="Times New Roman"/>
              </w:rPr>
            </w:pPr>
            <w:r w:rsidRPr="007F4DAF">
              <w:rPr>
                <w:rFonts w:ascii="Times New Roman" w:hAnsi="Times New Roman"/>
              </w:rPr>
              <w:t>1 384 005</w:t>
            </w:r>
          </w:p>
        </w:tc>
        <w:tc>
          <w:tcPr>
            <w:tcW w:w="1418" w:type="dxa"/>
            <w:noWrap/>
            <w:vAlign w:val="center"/>
            <w:hideMark/>
          </w:tcPr>
          <w:p w14:paraId="7F3F40E1" w14:textId="77777777" w:rsidR="007F4DAF" w:rsidRPr="007F4DAF" w:rsidRDefault="007F4DAF" w:rsidP="007F4DAF">
            <w:pPr>
              <w:jc w:val="right"/>
              <w:rPr>
                <w:rFonts w:ascii="Times New Roman" w:hAnsi="Times New Roman"/>
              </w:rPr>
            </w:pPr>
            <w:r w:rsidRPr="007F4DAF">
              <w:rPr>
                <w:rFonts w:ascii="Times New Roman" w:hAnsi="Times New Roman"/>
              </w:rPr>
              <w:t>-100%</w:t>
            </w:r>
          </w:p>
        </w:tc>
      </w:tr>
      <w:tr w:rsidR="00093422" w:rsidRPr="00093422" w14:paraId="595CF77B" w14:textId="77777777" w:rsidTr="00093422">
        <w:trPr>
          <w:trHeight w:val="227"/>
        </w:trPr>
        <w:tc>
          <w:tcPr>
            <w:tcW w:w="3539" w:type="dxa"/>
            <w:vAlign w:val="center"/>
            <w:hideMark/>
          </w:tcPr>
          <w:p w14:paraId="4556890F" w14:textId="77777777" w:rsidR="007F4DAF" w:rsidRPr="007F4DAF" w:rsidRDefault="007F4DAF" w:rsidP="007F4DAF">
            <w:pPr>
              <w:rPr>
                <w:rFonts w:ascii="Times New Roman" w:hAnsi="Times New Roman"/>
              </w:rPr>
            </w:pPr>
            <w:r w:rsidRPr="007F4DAF">
              <w:rPr>
                <w:rFonts w:ascii="Times New Roman" w:hAnsi="Times New Roman"/>
              </w:rPr>
              <w:t>655 Finantstulud</w:t>
            </w:r>
          </w:p>
        </w:tc>
        <w:tc>
          <w:tcPr>
            <w:tcW w:w="1134" w:type="dxa"/>
            <w:vAlign w:val="center"/>
            <w:hideMark/>
          </w:tcPr>
          <w:p w14:paraId="23D4DF1D" w14:textId="77777777" w:rsidR="007F4DAF" w:rsidRPr="007F4DAF" w:rsidRDefault="007F4DAF" w:rsidP="007F4DAF">
            <w:pPr>
              <w:jc w:val="right"/>
              <w:rPr>
                <w:rFonts w:ascii="Times New Roman" w:hAnsi="Times New Roman"/>
              </w:rPr>
            </w:pPr>
            <w:r w:rsidRPr="007F4DAF">
              <w:rPr>
                <w:rFonts w:ascii="Times New Roman" w:hAnsi="Times New Roman"/>
              </w:rPr>
              <w:t>3 883</w:t>
            </w:r>
          </w:p>
        </w:tc>
        <w:tc>
          <w:tcPr>
            <w:tcW w:w="1312" w:type="dxa"/>
            <w:vAlign w:val="center"/>
            <w:hideMark/>
          </w:tcPr>
          <w:p w14:paraId="38802D22" w14:textId="77777777" w:rsidR="007F4DAF" w:rsidRPr="007F4DAF" w:rsidRDefault="007F4DAF" w:rsidP="007F4DAF">
            <w:pPr>
              <w:jc w:val="right"/>
              <w:rPr>
                <w:rFonts w:ascii="Times New Roman" w:hAnsi="Times New Roman"/>
              </w:rPr>
            </w:pPr>
            <w:r w:rsidRPr="007F4DAF">
              <w:rPr>
                <w:rFonts w:ascii="Times New Roman" w:hAnsi="Times New Roman"/>
              </w:rPr>
              <w:t>500</w:t>
            </w:r>
          </w:p>
        </w:tc>
        <w:tc>
          <w:tcPr>
            <w:tcW w:w="1240" w:type="dxa"/>
            <w:noWrap/>
            <w:vAlign w:val="center"/>
            <w:hideMark/>
          </w:tcPr>
          <w:p w14:paraId="285043C6"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2 000</w:t>
            </w:r>
          </w:p>
        </w:tc>
        <w:tc>
          <w:tcPr>
            <w:tcW w:w="1417" w:type="dxa"/>
            <w:noWrap/>
            <w:vAlign w:val="center"/>
            <w:hideMark/>
          </w:tcPr>
          <w:p w14:paraId="2A44D547" w14:textId="77777777" w:rsidR="007F4DAF" w:rsidRPr="007F4DAF" w:rsidRDefault="007F4DAF" w:rsidP="007F4DAF">
            <w:pPr>
              <w:jc w:val="right"/>
              <w:rPr>
                <w:rFonts w:ascii="Times New Roman" w:hAnsi="Times New Roman"/>
              </w:rPr>
            </w:pPr>
            <w:r w:rsidRPr="007F4DAF">
              <w:rPr>
                <w:rFonts w:ascii="Times New Roman" w:hAnsi="Times New Roman"/>
              </w:rPr>
              <w:t>1 500</w:t>
            </w:r>
          </w:p>
        </w:tc>
        <w:tc>
          <w:tcPr>
            <w:tcW w:w="1418" w:type="dxa"/>
            <w:noWrap/>
            <w:vAlign w:val="center"/>
            <w:hideMark/>
          </w:tcPr>
          <w:p w14:paraId="2DB6D02C" w14:textId="77777777" w:rsidR="007F4DAF" w:rsidRPr="007F4DAF" w:rsidRDefault="007F4DAF" w:rsidP="007F4DAF">
            <w:pPr>
              <w:jc w:val="right"/>
              <w:rPr>
                <w:rFonts w:ascii="Times New Roman" w:hAnsi="Times New Roman"/>
              </w:rPr>
            </w:pPr>
            <w:r w:rsidRPr="007F4DAF">
              <w:rPr>
                <w:rFonts w:ascii="Times New Roman" w:hAnsi="Times New Roman"/>
              </w:rPr>
              <w:t>300%</w:t>
            </w:r>
          </w:p>
        </w:tc>
      </w:tr>
      <w:tr w:rsidR="00093422" w:rsidRPr="00093422" w14:paraId="202E3954" w14:textId="77777777" w:rsidTr="00093422">
        <w:trPr>
          <w:trHeight w:val="227"/>
        </w:trPr>
        <w:tc>
          <w:tcPr>
            <w:tcW w:w="3539" w:type="dxa"/>
            <w:vAlign w:val="center"/>
            <w:hideMark/>
          </w:tcPr>
          <w:p w14:paraId="5E8F1F2B" w14:textId="77777777" w:rsidR="007F4DAF" w:rsidRPr="007F4DAF" w:rsidRDefault="007F4DAF" w:rsidP="007F4DAF">
            <w:pPr>
              <w:rPr>
                <w:rFonts w:ascii="Times New Roman" w:hAnsi="Times New Roman"/>
              </w:rPr>
            </w:pPr>
            <w:r w:rsidRPr="007F4DAF">
              <w:rPr>
                <w:rFonts w:ascii="Times New Roman" w:hAnsi="Times New Roman"/>
              </w:rPr>
              <w:t>650 Finantskulud</w:t>
            </w:r>
          </w:p>
        </w:tc>
        <w:tc>
          <w:tcPr>
            <w:tcW w:w="1134" w:type="dxa"/>
            <w:vAlign w:val="center"/>
            <w:hideMark/>
          </w:tcPr>
          <w:p w14:paraId="33ABADA2" w14:textId="77777777" w:rsidR="007F4DAF" w:rsidRPr="007F4DAF" w:rsidRDefault="007F4DAF" w:rsidP="007F4DAF">
            <w:pPr>
              <w:jc w:val="right"/>
              <w:rPr>
                <w:rFonts w:ascii="Times New Roman" w:hAnsi="Times New Roman"/>
              </w:rPr>
            </w:pPr>
            <w:r w:rsidRPr="007F4DAF">
              <w:rPr>
                <w:rFonts w:ascii="Times New Roman" w:hAnsi="Times New Roman"/>
              </w:rPr>
              <w:t>-121 346</w:t>
            </w:r>
          </w:p>
        </w:tc>
        <w:tc>
          <w:tcPr>
            <w:tcW w:w="1312" w:type="dxa"/>
            <w:vAlign w:val="center"/>
            <w:hideMark/>
          </w:tcPr>
          <w:p w14:paraId="5C30E0BD" w14:textId="77777777" w:rsidR="007F4DAF" w:rsidRPr="007F4DAF" w:rsidRDefault="007F4DAF" w:rsidP="007F4DAF">
            <w:pPr>
              <w:jc w:val="right"/>
              <w:rPr>
                <w:rFonts w:ascii="Times New Roman" w:hAnsi="Times New Roman"/>
              </w:rPr>
            </w:pPr>
            <w:r w:rsidRPr="007F4DAF">
              <w:rPr>
                <w:rFonts w:ascii="Times New Roman" w:hAnsi="Times New Roman"/>
              </w:rPr>
              <w:t>-147 334</w:t>
            </w:r>
          </w:p>
        </w:tc>
        <w:tc>
          <w:tcPr>
            <w:tcW w:w="1240" w:type="dxa"/>
            <w:noWrap/>
            <w:vAlign w:val="center"/>
            <w:hideMark/>
          </w:tcPr>
          <w:p w14:paraId="5A2A9809"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-520 000</w:t>
            </w:r>
          </w:p>
        </w:tc>
        <w:tc>
          <w:tcPr>
            <w:tcW w:w="1417" w:type="dxa"/>
            <w:noWrap/>
            <w:vAlign w:val="center"/>
            <w:hideMark/>
          </w:tcPr>
          <w:p w14:paraId="2F178842" w14:textId="77777777" w:rsidR="007F4DAF" w:rsidRPr="007F4DAF" w:rsidRDefault="007F4DAF" w:rsidP="007F4DAF">
            <w:pPr>
              <w:jc w:val="right"/>
              <w:rPr>
                <w:rFonts w:ascii="Times New Roman" w:hAnsi="Times New Roman"/>
              </w:rPr>
            </w:pPr>
            <w:r w:rsidRPr="007F4DAF">
              <w:rPr>
                <w:rFonts w:ascii="Times New Roman" w:hAnsi="Times New Roman"/>
              </w:rPr>
              <w:t>-372 666</w:t>
            </w:r>
          </w:p>
        </w:tc>
        <w:tc>
          <w:tcPr>
            <w:tcW w:w="1418" w:type="dxa"/>
            <w:noWrap/>
            <w:vAlign w:val="center"/>
            <w:hideMark/>
          </w:tcPr>
          <w:p w14:paraId="34D31089" w14:textId="77777777" w:rsidR="007F4DAF" w:rsidRPr="007F4DAF" w:rsidRDefault="007F4DAF" w:rsidP="007F4DAF">
            <w:pPr>
              <w:jc w:val="right"/>
              <w:rPr>
                <w:rFonts w:ascii="Times New Roman" w:hAnsi="Times New Roman"/>
              </w:rPr>
            </w:pPr>
            <w:r w:rsidRPr="007F4DAF">
              <w:rPr>
                <w:rFonts w:ascii="Times New Roman" w:hAnsi="Times New Roman"/>
              </w:rPr>
              <w:t>253%</w:t>
            </w:r>
          </w:p>
        </w:tc>
      </w:tr>
    </w:tbl>
    <w:p w14:paraId="5EC67F03" w14:textId="00038CB5" w:rsidR="007F4DAF" w:rsidRPr="007F4DAF" w:rsidRDefault="007F4DAF" w:rsidP="00936973">
      <w:pPr>
        <w:pStyle w:val="Default"/>
        <w:jc w:val="both"/>
        <w:rPr>
          <w:sz w:val="22"/>
          <w:szCs w:val="22"/>
        </w:rPr>
      </w:pPr>
    </w:p>
    <w:p w14:paraId="4CD1DE73" w14:textId="4CBA7104" w:rsidR="00423B87" w:rsidRPr="007F4DAF" w:rsidRDefault="00423B87" w:rsidP="00936973">
      <w:pPr>
        <w:pStyle w:val="Default"/>
        <w:jc w:val="both"/>
        <w:rPr>
          <w:sz w:val="22"/>
          <w:szCs w:val="22"/>
        </w:rPr>
      </w:pPr>
    </w:p>
    <w:tbl>
      <w:tblPr>
        <w:tblStyle w:val="Kontuurtabel"/>
        <w:tblW w:w="10207" w:type="dxa"/>
        <w:tblInd w:w="-289"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6380"/>
        <w:gridCol w:w="1275"/>
        <w:gridCol w:w="1276"/>
        <w:gridCol w:w="1276"/>
      </w:tblGrid>
      <w:tr w:rsidR="007F4DAF" w:rsidRPr="00093422" w14:paraId="59EE293D" w14:textId="77777777" w:rsidTr="00253AEA">
        <w:trPr>
          <w:trHeight w:val="20"/>
        </w:trPr>
        <w:tc>
          <w:tcPr>
            <w:tcW w:w="6380" w:type="dxa"/>
            <w:shd w:val="clear" w:color="auto" w:fill="DBE5F1"/>
            <w:noWrap/>
            <w:vAlign w:val="center"/>
            <w:hideMark/>
          </w:tcPr>
          <w:p w14:paraId="34269094" w14:textId="356C47A0" w:rsidR="007F4DAF" w:rsidRPr="007F4DAF" w:rsidRDefault="00253AEA" w:rsidP="00253AEA">
            <w:pPr>
              <w:rPr>
                <w:rFonts w:ascii="Times New Roman" w:hAnsi="Times New Roman"/>
                <w:b/>
                <w:bCs/>
              </w:rPr>
            </w:pPr>
            <w:r>
              <w:rPr>
                <w:rFonts w:ascii="Times New Roman" w:hAnsi="Times New Roman"/>
                <w:b/>
                <w:bCs/>
              </w:rPr>
              <w:lastRenderedPageBreak/>
              <w:t>Põhivara soetus</w:t>
            </w:r>
          </w:p>
        </w:tc>
        <w:tc>
          <w:tcPr>
            <w:tcW w:w="1275" w:type="dxa"/>
            <w:shd w:val="clear" w:color="auto" w:fill="DBE5F1"/>
            <w:vAlign w:val="center"/>
            <w:hideMark/>
          </w:tcPr>
          <w:p w14:paraId="46855D60" w14:textId="77777777" w:rsidR="007F4DAF" w:rsidRPr="007F4DAF" w:rsidRDefault="007F4DAF" w:rsidP="007F4DAF">
            <w:pPr>
              <w:jc w:val="center"/>
              <w:rPr>
                <w:rFonts w:ascii="Times New Roman" w:hAnsi="Times New Roman"/>
                <w:b/>
                <w:color w:val="0000FF"/>
              </w:rPr>
            </w:pPr>
            <w:r w:rsidRPr="007F4DAF">
              <w:rPr>
                <w:rFonts w:ascii="Times New Roman" w:hAnsi="Times New Roman"/>
                <w:b/>
                <w:color w:val="0000FF"/>
              </w:rPr>
              <w:t>2023 eelarve kokku</w:t>
            </w:r>
          </w:p>
        </w:tc>
        <w:tc>
          <w:tcPr>
            <w:tcW w:w="1276" w:type="dxa"/>
            <w:shd w:val="clear" w:color="auto" w:fill="DBE5F1"/>
            <w:vAlign w:val="center"/>
            <w:hideMark/>
          </w:tcPr>
          <w:p w14:paraId="055BFD07" w14:textId="77777777" w:rsidR="007F4DAF" w:rsidRPr="007F4DAF" w:rsidRDefault="007F4DAF" w:rsidP="007F4DAF">
            <w:pPr>
              <w:jc w:val="center"/>
              <w:rPr>
                <w:rFonts w:ascii="Times New Roman" w:hAnsi="Times New Roman"/>
                <w:b/>
              </w:rPr>
            </w:pPr>
            <w:r w:rsidRPr="007F4DAF">
              <w:rPr>
                <w:rFonts w:ascii="Times New Roman" w:hAnsi="Times New Roman"/>
                <w:b/>
              </w:rPr>
              <w:t>sh sihtraha</w:t>
            </w:r>
          </w:p>
        </w:tc>
        <w:tc>
          <w:tcPr>
            <w:tcW w:w="1276" w:type="dxa"/>
            <w:shd w:val="clear" w:color="auto" w:fill="DBE5F1"/>
            <w:vAlign w:val="center"/>
            <w:hideMark/>
          </w:tcPr>
          <w:p w14:paraId="35069E28" w14:textId="77777777" w:rsidR="007F4DAF" w:rsidRPr="007F4DAF" w:rsidRDefault="007F4DAF" w:rsidP="007F4DAF">
            <w:pPr>
              <w:jc w:val="center"/>
              <w:rPr>
                <w:rFonts w:ascii="Times New Roman" w:hAnsi="Times New Roman"/>
                <w:b/>
              </w:rPr>
            </w:pPr>
            <w:r w:rsidRPr="007F4DAF">
              <w:rPr>
                <w:rFonts w:ascii="Times New Roman" w:hAnsi="Times New Roman"/>
                <w:b/>
              </w:rPr>
              <w:t>sh linna raha</w:t>
            </w:r>
          </w:p>
        </w:tc>
      </w:tr>
      <w:tr w:rsidR="007F4DAF" w:rsidRPr="00093422" w14:paraId="6E6789B1" w14:textId="77777777" w:rsidTr="00253AEA">
        <w:trPr>
          <w:trHeight w:val="20"/>
        </w:trPr>
        <w:tc>
          <w:tcPr>
            <w:tcW w:w="6380" w:type="dxa"/>
            <w:shd w:val="clear" w:color="auto" w:fill="B8CCE4"/>
            <w:noWrap/>
            <w:vAlign w:val="center"/>
          </w:tcPr>
          <w:p w14:paraId="79B211E2" w14:textId="7C7E2FFA" w:rsidR="007F4DAF" w:rsidRPr="00093422" w:rsidRDefault="007F4DAF" w:rsidP="007F4DAF">
            <w:pPr>
              <w:rPr>
                <w:rFonts w:ascii="Times New Roman" w:hAnsi="Times New Roman"/>
                <w:b/>
                <w:bCs/>
              </w:rPr>
            </w:pPr>
            <w:r w:rsidRPr="00093422">
              <w:rPr>
                <w:rFonts w:ascii="Times New Roman" w:hAnsi="Times New Roman"/>
                <w:b/>
                <w:bCs/>
              </w:rPr>
              <w:t>Põhivara soetus kokku</w:t>
            </w:r>
          </w:p>
        </w:tc>
        <w:tc>
          <w:tcPr>
            <w:tcW w:w="1275" w:type="dxa"/>
            <w:shd w:val="clear" w:color="auto" w:fill="B8CCE4"/>
            <w:noWrap/>
            <w:vAlign w:val="center"/>
          </w:tcPr>
          <w:p w14:paraId="3F650024" w14:textId="21417D6B" w:rsidR="007F4DAF" w:rsidRPr="00093422" w:rsidRDefault="007F4DAF" w:rsidP="007F4DAF">
            <w:pPr>
              <w:jc w:val="right"/>
              <w:rPr>
                <w:rFonts w:ascii="Times New Roman" w:hAnsi="Times New Roman"/>
                <w:b/>
                <w:bCs/>
                <w:color w:val="0000FF"/>
              </w:rPr>
            </w:pPr>
            <w:r w:rsidRPr="00093422">
              <w:rPr>
                <w:rFonts w:ascii="Times New Roman" w:hAnsi="Times New Roman"/>
                <w:b/>
                <w:bCs/>
                <w:color w:val="0000FF"/>
              </w:rPr>
              <w:t>8 743 941</w:t>
            </w:r>
          </w:p>
        </w:tc>
        <w:tc>
          <w:tcPr>
            <w:tcW w:w="1276" w:type="dxa"/>
            <w:shd w:val="clear" w:color="auto" w:fill="B8CCE4"/>
            <w:noWrap/>
            <w:vAlign w:val="center"/>
          </w:tcPr>
          <w:p w14:paraId="20C3346E" w14:textId="31DC9C27" w:rsidR="007F4DAF" w:rsidRPr="00093422" w:rsidRDefault="007F4DAF" w:rsidP="007F4DAF">
            <w:pPr>
              <w:jc w:val="right"/>
              <w:rPr>
                <w:rFonts w:ascii="Times New Roman" w:hAnsi="Times New Roman"/>
                <w:b/>
                <w:bCs/>
              </w:rPr>
            </w:pPr>
            <w:r w:rsidRPr="007F4DAF">
              <w:rPr>
                <w:rFonts w:ascii="Times New Roman" w:hAnsi="Times New Roman"/>
                <w:b/>
                <w:bCs/>
              </w:rPr>
              <w:t>1 991 034</w:t>
            </w:r>
          </w:p>
        </w:tc>
        <w:tc>
          <w:tcPr>
            <w:tcW w:w="1276" w:type="dxa"/>
            <w:shd w:val="clear" w:color="auto" w:fill="B8CCE4"/>
            <w:noWrap/>
            <w:vAlign w:val="center"/>
          </w:tcPr>
          <w:p w14:paraId="7BBF2125" w14:textId="314C24DB" w:rsidR="007F4DAF" w:rsidRPr="00093422" w:rsidRDefault="007F4DAF" w:rsidP="007F4DAF">
            <w:pPr>
              <w:jc w:val="right"/>
              <w:rPr>
                <w:rFonts w:ascii="Times New Roman" w:hAnsi="Times New Roman"/>
                <w:b/>
                <w:bCs/>
              </w:rPr>
            </w:pPr>
            <w:r w:rsidRPr="00093422">
              <w:rPr>
                <w:rFonts w:ascii="Times New Roman" w:hAnsi="Times New Roman"/>
                <w:b/>
                <w:bCs/>
              </w:rPr>
              <w:t>6 752 907</w:t>
            </w:r>
          </w:p>
        </w:tc>
      </w:tr>
      <w:tr w:rsidR="007F4DAF" w:rsidRPr="00093422" w14:paraId="53399407" w14:textId="77777777" w:rsidTr="00253AEA">
        <w:trPr>
          <w:trHeight w:val="20"/>
        </w:trPr>
        <w:tc>
          <w:tcPr>
            <w:tcW w:w="6380" w:type="dxa"/>
            <w:shd w:val="clear" w:color="auto" w:fill="DBE5F1"/>
            <w:noWrap/>
            <w:vAlign w:val="center"/>
            <w:hideMark/>
          </w:tcPr>
          <w:p w14:paraId="54C2D835" w14:textId="77777777" w:rsidR="007F4DAF" w:rsidRPr="007F4DAF" w:rsidRDefault="007F4DAF" w:rsidP="007F4DAF">
            <w:pPr>
              <w:rPr>
                <w:rFonts w:ascii="Times New Roman" w:hAnsi="Times New Roman"/>
                <w:b/>
              </w:rPr>
            </w:pPr>
            <w:r w:rsidRPr="007F4DAF">
              <w:rPr>
                <w:rFonts w:ascii="Times New Roman" w:hAnsi="Times New Roman"/>
                <w:b/>
              </w:rPr>
              <w:t>04 Majandus</w:t>
            </w:r>
          </w:p>
        </w:tc>
        <w:tc>
          <w:tcPr>
            <w:tcW w:w="1275" w:type="dxa"/>
            <w:shd w:val="clear" w:color="auto" w:fill="DBE5F1"/>
            <w:noWrap/>
            <w:vAlign w:val="center"/>
            <w:hideMark/>
          </w:tcPr>
          <w:p w14:paraId="51ED523A"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2 075 961</w:t>
            </w:r>
          </w:p>
        </w:tc>
        <w:tc>
          <w:tcPr>
            <w:tcW w:w="1276" w:type="dxa"/>
            <w:shd w:val="clear" w:color="auto" w:fill="DBE5F1"/>
            <w:noWrap/>
            <w:vAlign w:val="center"/>
            <w:hideMark/>
          </w:tcPr>
          <w:p w14:paraId="18786745" w14:textId="77777777" w:rsidR="007F4DAF" w:rsidRPr="007F4DAF" w:rsidRDefault="007F4DAF" w:rsidP="007F4DAF">
            <w:pPr>
              <w:jc w:val="right"/>
              <w:rPr>
                <w:rFonts w:ascii="Times New Roman" w:hAnsi="Times New Roman"/>
                <w:b/>
              </w:rPr>
            </w:pPr>
            <w:r w:rsidRPr="007F4DAF">
              <w:rPr>
                <w:rFonts w:ascii="Times New Roman" w:hAnsi="Times New Roman"/>
                <w:b/>
              </w:rPr>
              <w:t>583 422</w:t>
            </w:r>
          </w:p>
        </w:tc>
        <w:tc>
          <w:tcPr>
            <w:tcW w:w="1276" w:type="dxa"/>
            <w:shd w:val="clear" w:color="auto" w:fill="DBE5F1"/>
            <w:noWrap/>
            <w:vAlign w:val="center"/>
            <w:hideMark/>
          </w:tcPr>
          <w:p w14:paraId="5E1E80A1" w14:textId="77777777" w:rsidR="007F4DAF" w:rsidRPr="007F4DAF" w:rsidRDefault="007F4DAF" w:rsidP="007F4DAF">
            <w:pPr>
              <w:jc w:val="right"/>
              <w:rPr>
                <w:rFonts w:ascii="Times New Roman" w:hAnsi="Times New Roman"/>
                <w:b/>
              </w:rPr>
            </w:pPr>
            <w:r w:rsidRPr="007F4DAF">
              <w:rPr>
                <w:rFonts w:ascii="Times New Roman" w:hAnsi="Times New Roman"/>
                <w:b/>
              </w:rPr>
              <w:t>1 492 539</w:t>
            </w:r>
          </w:p>
        </w:tc>
      </w:tr>
      <w:tr w:rsidR="00093422" w:rsidRPr="00093422" w14:paraId="42007465" w14:textId="77777777" w:rsidTr="00253AEA">
        <w:trPr>
          <w:trHeight w:val="20"/>
        </w:trPr>
        <w:tc>
          <w:tcPr>
            <w:tcW w:w="6380" w:type="dxa"/>
            <w:noWrap/>
            <w:vAlign w:val="center"/>
            <w:hideMark/>
          </w:tcPr>
          <w:p w14:paraId="6645AF6D" w14:textId="77777777" w:rsidR="007F4DAF" w:rsidRPr="007F4DAF" w:rsidRDefault="007F4DAF" w:rsidP="007F4DAF">
            <w:pPr>
              <w:ind w:left="174"/>
              <w:rPr>
                <w:rFonts w:ascii="Times New Roman" w:hAnsi="Times New Roman"/>
              </w:rPr>
            </w:pPr>
            <w:r w:rsidRPr="007F4DAF">
              <w:rPr>
                <w:rFonts w:ascii="Times New Roman" w:hAnsi="Times New Roman"/>
              </w:rPr>
              <w:t>KU167A Reinu tee (lõigus Männimäe tee 4 - Reinu tee 35) kergliiklustee</w:t>
            </w:r>
          </w:p>
        </w:tc>
        <w:tc>
          <w:tcPr>
            <w:tcW w:w="1275" w:type="dxa"/>
            <w:noWrap/>
            <w:vAlign w:val="center"/>
            <w:hideMark/>
          </w:tcPr>
          <w:p w14:paraId="1A67D2E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128 000</w:t>
            </w:r>
          </w:p>
        </w:tc>
        <w:tc>
          <w:tcPr>
            <w:tcW w:w="1276" w:type="dxa"/>
            <w:noWrap/>
            <w:vAlign w:val="center"/>
            <w:hideMark/>
          </w:tcPr>
          <w:p w14:paraId="1C1377E9" w14:textId="77777777" w:rsidR="007F4DAF" w:rsidRPr="007F4DAF" w:rsidRDefault="007F4DAF" w:rsidP="007F4DAF">
            <w:pPr>
              <w:jc w:val="right"/>
              <w:rPr>
                <w:rFonts w:ascii="Times New Roman" w:hAnsi="Times New Roman"/>
              </w:rPr>
            </w:pPr>
            <w:r w:rsidRPr="007F4DAF">
              <w:rPr>
                <w:rFonts w:ascii="Times New Roman" w:hAnsi="Times New Roman"/>
              </w:rPr>
              <w:t>89 600</w:t>
            </w:r>
          </w:p>
        </w:tc>
        <w:tc>
          <w:tcPr>
            <w:tcW w:w="1276" w:type="dxa"/>
            <w:noWrap/>
            <w:vAlign w:val="center"/>
            <w:hideMark/>
          </w:tcPr>
          <w:p w14:paraId="31EBE6C2" w14:textId="77777777" w:rsidR="007F4DAF" w:rsidRPr="007F4DAF" w:rsidRDefault="007F4DAF" w:rsidP="007F4DAF">
            <w:pPr>
              <w:jc w:val="right"/>
              <w:rPr>
                <w:rFonts w:ascii="Times New Roman" w:hAnsi="Times New Roman"/>
              </w:rPr>
            </w:pPr>
            <w:r w:rsidRPr="007F4DAF">
              <w:rPr>
                <w:rFonts w:ascii="Times New Roman" w:hAnsi="Times New Roman"/>
              </w:rPr>
              <w:t>38 400</w:t>
            </w:r>
          </w:p>
        </w:tc>
      </w:tr>
      <w:tr w:rsidR="00093422" w:rsidRPr="00093422" w14:paraId="2E200863" w14:textId="77777777" w:rsidTr="00253AEA">
        <w:trPr>
          <w:trHeight w:val="20"/>
        </w:trPr>
        <w:tc>
          <w:tcPr>
            <w:tcW w:w="6380" w:type="dxa"/>
            <w:noWrap/>
            <w:vAlign w:val="center"/>
            <w:hideMark/>
          </w:tcPr>
          <w:p w14:paraId="267E3151" w14:textId="77777777" w:rsidR="007F4DAF" w:rsidRPr="007F4DAF" w:rsidRDefault="007F4DAF" w:rsidP="007F4DAF">
            <w:pPr>
              <w:ind w:firstLine="174"/>
              <w:rPr>
                <w:rFonts w:ascii="Times New Roman" w:hAnsi="Times New Roman"/>
              </w:rPr>
            </w:pPr>
            <w:r w:rsidRPr="007F4DAF">
              <w:rPr>
                <w:rFonts w:ascii="Times New Roman" w:hAnsi="Times New Roman"/>
              </w:rPr>
              <w:t>KU174 Tänavate remont</w:t>
            </w:r>
          </w:p>
        </w:tc>
        <w:tc>
          <w:tcPr>
            <w:tcW w:w="1275" w:type="dxa"/>
            <w:noWrap/>
            <w:vAlign w:val="center"/>
            <w:hideMark/>
          </w:tcPr>
          <w:p w14:paraId="5236B61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220 000</w:t>
            </w:r>
          </w:p>
        </w:tc>
        <w:tc>
          <w:tcPr>
            <w:tcW w:w="1276" w:type="dxa"/>
            <w:noWrap/>
            <w:vAlign w:val="center"/>
            <w:hideMark/>
          </w:tcPr>
          <w:p w14:paraId="17F5272B" w14:textId="77777777" w:rsidR="007F4DAF" w:rsidRPr="007F4DAF" w:rsidRDefault="007F4DAF" w:rsidP="007F4DAF">
            <w:pPr>
              <w:jc w:val="right"/>
              <w:rPr>
                <w:rFonts w:ascii="Times New Roman" w:hAnsi="Times New Roman"/>
              </w:rPr>
            </w:pPr>
          </w:p>
        </w:tc>
        <w:tc>
          <w:tcPr>
            <w:tcW w:w="1276" w:type="dxa"/>
            <w:noWrap/>
            <w:vAlign w:val="center"/>
            <w:hideMark/>
          </w:tcPr>
          <w:p w14:paraId="32EC4BAD" w14:textId="77777777" w:rsidR="007F4DAF" w:rsidRPr="007F4DAF" w:rsidRDefault="007F4DAF" w:rsidP="007F4DAF">
            <w:pPr>
              <w:jc w:val="right"/>
              <w:rPr>
                <w:rFonts w:ascii="Times New Roman" w:hAnsi="Times New Roman"/>
              </w:rPr>
            </w:pPr>
            <w:r w:rsidRPr="007F4DAF">
              <w:rPr>
                <w:rFonts w:ascii="Times New Roman" w:hAnsi="Times New Roman"/>
              </w:rPr>
              <w:t>220 000</w:t>
            </w:r>
          </w:p>
        </w:tc>
      </w:tr>
      <w:tr w:rsidR="00093422" w:rsidRPr="00093422" w14:paraId="512FE193" w14:textId="77777777" w:rsidTr="00253AEA">
        <w:trPr>
          <w:trHeight w:val="20"/>
        </w:trPr>
        <w:tc>
          <w:tcPr>
            <w:tcW w:w="6380" w:type="dxa"/>
            <w:noWrap/>
            <w:vAlign w:val="center"/>
            <w:hideMark/>
          </w:tcPr>
          <w:p w14:paraId="1DEE7DF5" w14:textId="491CC95F" w:rsidR="007F4DAF" w:rsidRPr="007F4DAF" w:rsidRDefault="007F4DAF" w:rsidP="00253AEA">
            <w:pPr>
              <w:ind w:left="174"/>
              <w:rPr>
                <w:rFonts w:ascii="Times New Roman" w:hAnsi="Times New Roman"/>
              </w:rPr>
            </w:pPr>
            <w:r w:rsidRPr="007F4DAF">
              <w:rPr>
                <w:rFonts w:ascii="Times New Roman" w:hAnsi="Times New Roman"/>
              </w:rPr>
              <w:t xml:space="preserve">KU19N Viljandi linna Nurme tn, Lembitu pst, Uueveski tee, Põltsamaa tee ja Oja tee kergliiklustee </w:t>
            </w:r>
            <w:r w:rsidR="00253AEA">
              <w:rPr>
                <w:rFonts w:ascii="Times New Roman" w:hAnsi="Times New Roman"/>
              </w:rPr>
              <w:t>o</w:t>
            </w:r>
            <w:r w:rsidRPr="007F4DAF">
              <w:rPr>
                <w:rFonts w:ascii="Times New Roman" w:hAnsi="Times New Roman"/>
              </w:rPr>
              <w:t>sa I</w:t>
            </w:r>
          </w:p>
        </w:tc>
        <w:tc>
          <w:tcPr>
            <w:tcW w:w="1275" w:type="dxa"/>
            <w:noWrap/>
            <w:vAlign w:val="center"/>
            <w:hideMark/>
          </w:tcPr>
          <w:p w14:paraId="6162D82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540 000</w:t>
            </w:r>
          </w:p>
        </w:tc>
        <w:tc>
          <w:tcPr>
            <w:tcW w:w="1276" w:type="dxa"/>
            <w:noWrap/>
            <w:vAlign w:val="center"/>
            <w:hideMark/>
          </w:tcPr>
          <w:p w14:paraId="280A1F57" w14:textId="77777777" w:rsidR="007F4DAF" w:rsidRPr="007F4DAF" w:rsidRDefault="007F4DAF" w:rsidP="007F4DAF">
            <w:pPr>
              <w:jc w:val="right"/>
              <w:rPr>
                <w:rFonts w:ascii="Times New Roman" w:hAnsi="Times New Roman"/>
              </w:rPr>
            </w:pPr>
            <w:r w:rsidRPr="007F4DAF">
              <w:rPr>
                <w:rFonts w:ascii="Times New Roman" w:hAnsi="Times New Roman"/>
              </w:rPr>
              <w:t>240 000</w:t>
            </w:r>
          </w:p>
        </w:tc>
        <w:tc>
          <w:tcPr>
            <w:tcW w:w="1276" w:type="dxa"/>
            <w:noWrap/>
            <w:vAlign w:val="center"/>
            <w:hideMark/>
          </w:tcPr>
          <w:p w14:paraId="27610CAC" w14:textId="77777777" w:rsidR="007F4DAF" w:rsidRPr="007F4DAF" w:rsidRDefault="007F4DAF" w:rsidP="007F4DAF">
            <w:pPr>
              <w:jc w:val="right"/>
              <w:rPr>
                <w:rFonts w:ascii="Times New Roman" w:hAnsi="Times New Roman"/>
              </w:rPr>
            </w:pPr>
            <w:r w:rsidRPr="007F4DAF">
              <w:rPr>
                <w:rFonts w:ascii="Times New Roman" w:hAnsi="Times New Roman"/>
              </w:rPr>
              <w:t>300 000</w:t>
            </w:r>
          </w:p>
        </w:tc>
      </w:tr>
      <w:tr w:rsidR="00093422" w:rsidRPr="00093422" w14:paraId="60E4343E" w14:textId="77777777" w:rsidTr="00253AEA">
        <w:trPr>
          <w:trHeight w:val="20"/>
        </w:trPr>
        <w:tc>
          <w:tcPr>
            <w:tcW w:w="6380" w:type="dxa"/>
            <w:noWrap/>
            <w:vAlign w:val="center"/>
            <w:hideMark/>
          </w:tcPr>
          <w:p w14:paraId="34ED9BFF" w14:textId="77777777" w:rsidR="007F4DAF" w:rsidRPr="007F4DAF" w:rsidRDefault="007F4DAF" w:rsidP="007F4DAF">
            <w:pPr>
              <w:ind w:firstLine="174"/>
              <w:rPr>
                <w:rFonts w:ascii="Times New Roman" w:hAnsi="Times New Roman"/>
              </w:rPr>
            </w:pPr>
            <w:r w:rsidRPr="007F4DAF">
              <w:rPr>
                <w:rFonts w:ascii="Times New Roman" w:hAnsi="Times New Roman"/>
              </w:rPr>
              <w:t>KU19T Kõnniteede rekonstrueerimine</w:t>
            </w:r>
          </w:p>
        </w:tc>
        <w:tc>
          <w:tcPr>
            <w:tcW w:w="1275" w:type="dxa"/>
            <w:noWrap/>
            <w:vAlign w:val="center"/>
            <w:hideMark/>
          </w:tcPr>
          <w:p w14:paraId="1A864614"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100 000</w:t>
            </w:r>
          </w:p>
        </w:tc>
        <w:tc>
          <w:tcPr>
            <w:tcW w:w="1276" w:type="dxa"/>
            <w:noWrap/>
            <w:vAlign w:val="center"/>
            <w:hideMark/>
          </w:tcPr>
          <w:p w14:paraId="2C3B28D6" w14:textId="77777777" w:rsidR="007F4DAF" w:rsidRPr="007F4DAF" w:rsidRDefault="007F4DAF" w:rsidP="007F4DAF">
            <w:pPr>
              <w:jc w:val="right"/>
              <w:rPr>
                <w:rFonts w:ascii="Times New Roman" w:hAnsi="Times New Roman"/>
              </w:rPr>
            </w:pPr>
          </w:p>
        </w:tc>
        <w:tc>
          <w:tcPr>
            <w:tcW w:w="1276" w:type="dxa"/>
            <w:noWrap/>
            <w:vAlign w:val="center"/>
            <w:hideMark/>
          </w:tcPr>
          <w:p w14:paraId="749A5CBA" w14:textId="77777777" w:rsidR="007F4DAF" w:rsidRPr="007F4DAF" w:rsidRDefault="007F4DAF" w:rsidP="007F4DAF">
            <w:pPr>
              <w:jc w:val="right"/>
              <w:rPr>
                <w:rFonts w:ascii="Times New Roman" w:hAnsi="Times New Roman"/>
              </w:rPr>
            </w:pPr>
            <w:r w:rsidRPr="007F4DAF">
              <w:rPr>
                <w:rFonts w:ascii="Times New Roman" w:hAnsi="Times New Roman"/>
              </w:rPr>
              <w:t>100 000</w:t>
            </w:r>
          </w:p>
        </w:tc>
      </w:tr>
      <w:tr w:rsidR="00093422" w:rsidRPr="00093422" w14:paraId="38224A0F" w14:textId="77777777" w:rsidTr="00253AEA">
        <w:trPr>
          <w:trHeight w:val="20"/>
        </w:trPr>
        <w:tc>
          <w:tcPr>
            <w:tcW w:w="6380" w:type="dxa"/>
            <w:noWrap/>
            <w:vAlign w:val="center"/>
            <w:hideMark/>
          </w:tcPr>
          <w:p w14:paraId="2DB52549" w14:textId="77777777" w:rsidR="007F4DAF" w:rsidRPr="007F4DAF" w:rsidRDefault="007F4DAF" w:rsidP="007F4DAF">
            <w:pPr>
              <w:ind w:firstLine="174"/>
              <w:rPr>
                <w:rFonts w:ascii="Times New Roman" w:hAnsi="Times New Roman"/>
              </w:rPr>
            </w:pPr>
            <w:r w:rsidRPr="007F4DAF">
              <w:rPr>
                <w:rFonts w:ascii="Times New Roman" w:hAnsi="Times New Roman"/>
              </w:rPr>
              <w:t>KU233 Investeeringute reserv</w:t>
            </w:r>
          </w:p>
        </w:tc>
        <w:tc>
          <w:tcPr>
            <w:tcW w:w="1275" w:type="dxa"/>
            <w:noWrap/>
            <w:vAlign w:val="center"/>
            <w:hideMark/>
          </w:tcPr>
          <w:p w14:paraId="1964378A"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150 000</w:t>
            </w:r>
          </w:p>
        </w:tc>
        <w:tc>
          <w:tcPr>
            <w:tcW w:w="1276" w:type="dxa"/>
            <w:noWrap/>
            <w:vAlign w:val="center"/>
            <w:hideMark/>
          </w:tcPr>
          <w:p w14:paraId="34B370B1" w14:textId="77777777" w:rsidR="007F4DAF" w:rsidRPr="007F4DAF" w:rsidRDefault="007F4DAF" w:rsidP="007F4DAF">
            <w:pPr>
              <w:jc w:val="right"/>
              <w:rPr>
                <w:rFonts w:ascii="Times New Roman" w:hAnsi="Times New Roman"/>
              </w:rPr>
            </w:pPr>
          </w:p>
        </w:tc>
        <w:tc>
          <w:tcPr>
            <w:tcW w:w="1276" w:type="dxa"/>
            <w:noWrap/>
            <w:vAlign w:val="center"/>
            <w:hideMark/>
          </w:tcPr>
          <w:p w14:paraId="62F6FBAF" w14:textId="77777777" w:rsidR="007F4DAF" w:rsidRPr="007F4DAF" w:rsidRDefault="007F4DAF" w:rsidP="007F4DAF">
            <w:pPr>
              <w:jc w:val="right"/>
              <w:rPr>
                <w:rFonts w:ascii="Times New Roman" w:hAnsi="Times New Roman"/>
              </w:rPr>
            </w:pPr>
            <w:r w:rsidRPr="007F4DAF">
              <w:rPr>
                <w:rFonts w:ascii="Times New Roman" w:hAnsi="Times New Roman"/>
              </w:rPr>
              <w:t>150 000</w:t>
            </w:r>
          </w:p>
        </w:tc>
      </w:tr>
      <w:tr w:rsidR="00093422" w:rsidRPr="00093422" w14:paraId="64A3F198" w14:textId="77777777" w:rsidTr="00253AEA">
        <w:trPr>
          <w:trHeight w:val="20"/>
        </w:trPr>
        <w:tc>
          <w:tcPr>
            <w:tcW w:w="6380" w:type="dxa"/>
            <w:noWrap/>
            <w:vAlign w:val="center"/>
            <w:hideMark/>
          </w:tcPr>
          <w:p w14:paraId="167FE0FE" w14:textId="77777777" w:rsidR="007F4DAF" w:rsidRPr="007F4DAF" w:rsidRDefault="007F4DAF" w:rsidP="007F4DAF">
            <w:pPr>
              <w:ind w:firstLine="174"/>
              <w:rPr>
                <w:rFonts w:ascii="Times New Roman" w:hAnsi="Times New Roman"/>
              </w:rPr>
            </w:pPr>
            <w:r w:rsidRPr="007F4DAF">
              <w:rPr>
                <w:rFonts w:ascii="Times New Roman" w:hAnsi="Times New Roman"/>
              </w:rPr>
              <w:t>KU23K Järveotsa arendusala tänavad ja tehnovõrgud</w:t>
            </w:r>
          </w:p>
        </w:tc>
        <w:tc>
          <w:tcPr>
            <w:tcW w:w="1275" w:type="dxa"/>
            <w:noWrap/>
            <w:vAlign w:val="center"/>
            <w:hideMark/>
          </w:tcPr>
          <w:p w14:paraId="42E724F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500 000</w:t>
            </w:r>
          </w:p>
        </w:tc>
        <w:tc>
          <w:tcPr>
            <w:tcW w:w="1276" w:type="dxa"/>
            <w:noWrap/>
            <w:vAlign w:val="center"/>
            <w:hideMark/>
          </w:tcPr>
          <w:p w14:paraId="38814C5A" w14:textId="77777777" w:rsidR="007F4DAF" w:rsidRPr="007F4DAF" w:rsidRDefault="007F4DAF" w:rsidP="007F4DAF">
            <w:pPr>
              <w:jc w:val="right"/>
              <w:rPr>
                <w:rFonts w:ascii="Times New Roman" w:hAnsi="Times New Roman"/>
              </w:rPr>
            </w:pPr>
          </w:p>
        </w:tc>
        <w:tc>
          <w:tcPr>
            <w:tcW w:w="1276" w:type="dxa"/>
            <w:noWrap/>
            <w:vAlign w:val="center"/>
            <w:hideMark/>
          </w:tcPr>
          <w:p w14:paraId="535AFCE0" w14:textId="77777777" w:rsidR="007F4DAF" w:rsidRPr="007F4DAF" w:rsidRDefault="007F4DAF" w:rsidP="007F4DAF">
            <w:pPr>
              <w:jc w:val="right"/>
              <w:rPr>
                <w:rFonts w:ascii="Times New Roman" w:hAnsi="Times New Roman"/>
              </w:rPr>
            </w:pPr>
            <w:r w:rsidRPr="007F4DAF">
              <w:rPr>
                <w:rFonts w:ascii="Times New Roman" w:hAnsi="Times New Roman"/>
              </w:rPr>
              <w:t>500 000</w:t>
            </w:r>
          </w:p>
        </w:tc>
      </w:tr>
      <w:tr w:rsidR="00093422" w:rsidRPr="00093422" w14:paraId="3CD9D90D" w14:textId="77777777" w:rsidTr="00253AEA">
        <w:trPr>
          <w:trHeight w:val="20"/>
        </w:trPr>
        <w:tc>
          <w:tcPr>
            <w:tcW w:w="6380" w:type="dxa"/>
            <w:noWrap/>
            <w:vAlign w:val="center"/>
            <w:hideMark/>
          </w:tcPr>
          <w:p w14:paraId="0078345B" w14:textId="77777777" w:rsidR="007F4DAF" w:rsidRPr="007F4DAF" w:rsidRDefault="007F4DAF" w:rsidP="007F4DAF">
            <w:pPr>
              <w:ind w:firstLine="174"/>
              <w:rPr>
                <w:rFonts w:ascii="Times New Roman" w:hAnsi="Times New Roman"/>
              </w:rPr>
            </w:pPr>
            <w:r w:rsidRPr="007F4DAF">
              <w:rPr>
                <w:rFonts w:ascii="Times New Roman" w:hAnsi="Times New Roman"/>
              </w:rPr>
              <w:t>KU23V Viljandimaa Vabadussõjas langenute mälestussammas</w:t>
            </w:r>
          </w:p>
        </w:tc>
        <w:tc>
          <w:tcPr>
            <w:tcW w:w="1275" w:type="dxa"/>
            <w:noWrap/>
            <w:vAlign w:val="center"/>
            <w:hideMark/>
          </w:tcPr>
          <w:p w14:paraId="1E7D3C4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397 961</w:t>
            </w:r>
          </w:p>
        </w:tc>
        <w:tc>
          <w:tcPr>
            <w:tcW w:w="1276" w:type="dxa"/>
            <w:noWrap/>
            <w:vAlign w:val="center"/>
            <w:hideMark/>
          </w:tcPr>
          <w:p w14:paraId="457D8878" w14:textId="77777777" w:rsidR="007F4DAF" w:rsidRPr="007F4DAF" w:rsidRDefault="007F4DAF" w:rsidP="007F4DAF">
            <w:pPr>
              <w:jc w:val="right"/>
              <w:rPr>
                <w:rFonts w:ascii="Times New Roman" w:hAnsi="Times New Roman"/>
              </w:rPr>
            </w:pPr>
            <w:r w:rsidRPr="007F4DAF">
              <w:rPr>
                <w:rFonts w:ascii="Times New Roman" w:hAnsi="Times New Roman"/>
              </w:rPr>
              <w:t>253 822</w:t>
            </w:r>
          </w:p>
        </w:tc>
        <w:tc>
          <w:tcPr>
            <w:tcW w:w="1276" w:type="dxa"/>
            <w:noWrap/>
            <w:vAlign w:val="center"/>
            <w:hideMark/>
          </w:tcPr>
          <w:p w14:paraId="7BE9366C" w14:textId="77777777" w:rsidR="007F4DAF" w:rsidRPr="007F4DAF" w:rsidRDefault="007F4DAF" w:rsidP="007F4DAF">
            <w:pPr>
              <w:jc w:val="right"/>
              <w:rPr>
                <w:rFonts w:ascii="Times New Roman" w:hAnsi="Times New Roman"/>
              </w:rPr>
            </w:pPr>
            <w:r w:rsidRPr="007F4DAF">
              <w:rPr>
                <w:rFonts w:ascii="Times New Roman" w:hAnsi="Times New Roman"/>
              </w:rPr>
              <w:t>144 139</w:t>
            </w:r>
          </w:p>
        </w:tc>
      </w:tr>
      <w:tr w:rsidR="00093422" w:rsidRPr="00093422" w14:paraId="1B2996EE" w14:textId="77777777" w:rsidTr="00253AEA">
        <w:trPr>
          <w:trHeight w:val="20"/>
        </w:trPr>
        <w:tc>
          <w:tcPr>
            <w:tcW w:w="6380" w:type="dxa"/>
            <w:noWrap/>
            <w:vAlign w:val="center"/>
            <w:hideMark/>
          </w:tcPr>
          <w:p w14:paraId="0C689F78" w14:textId="77777777" w:rsidR="007F4DAF" w:rsidRPr="007F4DAF" w:rsidRDefault="007F4DAF" w:rsidP="007F4DAF">
            <w:pPr>
              <w:ind w:firstLine="174"/>
              <w:rPr>
                <w:rFonts w:ascii="Times New Roman" w:hAnsi="Times New Roman"/>
              </w:rPr>
            </w:pPr>
            <w:r w:rsidRPr="007F4DAF">
              <w:rPr>
                <w:rFonts w:ascii="Times New Roman" w:hAnsi="Times New Roman"/>
              </w:rPr>
              <w:t>KU790 Kaasava eelarve menetluse tulemusel rajatav objekt</w:t>
            </w:r>
          </w:p>
        </w:tc>
        <w:tc>
          <w:tcPr>
            <w:tcW w:w="1275" w:type="dxa"/>
            <w:noWrap/>
            <w:vAlign w:val="center"/>
            <w:hideMark/>
          </w:tcPr>
          <w:p w14:paraId="24BA669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40 000</w:t>
            </w:r>
          </w:p>
        </w:tc>
        <w:tc>
          <w:tcPr>
            <w:tcW w:w="1276" w:type="dxa"/>
            <w:noWrap/>
            <w:vAlign w:val="center"/>
            <w:hideMark/>
          </w:tcPr>
          <w:p w14:paraId="1DFF2200" w14:textId="77777777" w:rsidR="007F4DAF" w:rsidRPr="007F4DAF" w:rsidRDefault="007F4DAF" w:rsidP="007F4DAF">
            <w:pPr>
              <w:jc w:val="right"/>
              <w:rPr>
                <w:rFonts w:ascii="Times New Roman" w:hAnsi="Times New Roman"/>
              </w:rPr>
            </w:pPr>
          </w:p>
        </w:tc>
        <w:tc>
          <w:tcPr>
            <w:tcW w:w="1276" w:type="dxa"/>
            <w:noWrap/>
            <w:vAlign w:val="center"/>
            <w:hideMark/>
          </w:tcPr>
          <w:p w14:paraId="5FC81DBC" w14:textId="77777777" w:rsidR="007F4DAF" w:rsidRPr="007F4DAF" w:rsidRDefault="007F4DAF" w:rsidP="007F4DAF">
            <w:pPr>
              <w:jc w:val="right"/>
              <w:rPr>
                <w:rFonts w:ascii="Times New Roman" w:hAnsi="Times New Roman"/>
              </w:rPr>
            </w:pPr>
            <w:r w:rsidRPr="007F4DAF">
              <w:rPr>
                <w:rFonts w:ascii="Times New Roman" w:hAnsi="Times New Roman"/>
              </w:rPr>
              <w:t>40 000</w:t>
            </w:r>
          </w:p>
        </w:tc>
      </w:tr>
      <w:tr w:rsidR="007F4DAF" w:rsidRPr="00093422" w14:paraId="1E485AAE" w14:textId="77777777" w:rsidTr="00253AEA">
        <w:trPr>
          <w:trHeight w:val="20"/>
        </w:trPr>
        <w:tc>
          <w:tcPr>
            <w:tcW w:w="6380" w:type="dxa"/>
            <w:shd w:val="clear" w:color="auto" w:fill="DBE5F1"/>
            <w:noWrap/>
            <w:vAlign w:val="center"/>
            <w:hideMark/>
          </w:tcPr>
          <w:p w14:paraId="258FF5F0" w14:textId="77777777" w:rsidR="007F4DAF" w:rsidRPr="007F4DAF" w:rsidRDefault="007F4DAF" w:rsidP="007F4DAF">
            <w:pPr>
              <w:rPr>
                <w:rFonts w:ascii="Times New Roman" w:hAnsi="Times New Roman"/>
                <w:b/>
              </w:rPr>
            </w:pPr>
            <w:r w:rsidRPr="007F4DAF">
              <w:rPr>
                <w:rFonts w:ascii="Times New Roman" w:hAnsi="Times New Roman"/>
                <w:b/>
              </w:rPr>
              <w:t>05 Keskkonnakaitse</w:t>
            </w:r>
          </w:p>
        </w:tc>
        <w:tc>
          <w:tcPr>
            <w:tcW w:w="1275" w:type="dxa"/>
            <w:shd w:val="clear" w:color="auto" w:fill="DBE5F1"/>
            <w:noWrap/>
            <w:vAlign w:val="center"/>
            <w:hideMark/>
          </w:tcPr>
          <w:p w14:paraId="1EDACAFC"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87 090</w:t>
            </w:r>
          </w:p>
        </w:tc>
        <w:tc>
          <w:tcPr>
            <w:tcW w:w="1276" w:type="dxa"/>
            <w:shd w:val="clear" w:color="auto" w:fill="DBE5F1"/>
            <w:noWrap/>
            <w:vAlign w:val="center"/>
            <w:hideMark/>
          </w:tcPr>
          <w:p w14:paraId="4AA9F45F" w14:textId="77777777" w:rsidR="007F4DAF" w:rsidRPr="007F4DAF" w:rsidRDefault="007F4DAF" w:rsidP="007F4DAF">
            <w:pPr>
              <w:jc w:val="right"/>
              <w:rPr>
                <w:rFonts w:ascii="Times New Roman" w:hAnsi="Times New Roman"/>
                <w:b/>
              </w:rPr>
            </w:pPr>
            <w:r w:rsidRPr="007F4DAF">
              <w:rPr>
                <w:rFonts w:ascii="Times New Roman" w:hAnsi="Times New Roman"/>
                <w:b/>
              </w:rPr>
              <w:t>53 472</w:t>
            </w:r>
          </w:p>
        </w:tc>
        <w:tc>
          <w:tcPr>
            <w:tcW w:w="1276" w:type="dxa"/>
            <w:shd w:val="clear" w:color="auto" w:fill="DBE5F1"/>
            <w:noWrap/>
            <w:vAlign w:val="center"/>
            <w:hideMark/>
          </w:tcPr>
          <w:p w14:paraId="7510BDA5" w14:textId="77777777" w:rsidR="007F4DAF" w:rsidRPr="007F4DAF" w:rsidRDefault="007F4DAF" w:rsidP="007F4DAF">
            <w:pPr>
              <w:jc w:val="right"/>
              <w:rPr>
                <w:rFonts w:ascii="Times New Roman" w:hAnsi="Times New Roman"/>
                <w:b/>
              </w:rPr>
            </w:pPr>
            <w:r w:rsidRPr="007F4DAF">
              <w:rPr>
                <w:rFonts w:ascii="Times New Roman" w:hAnsi="Times New Roman"/>
                <w:b/>
              </w:rPr>
              <w:t>33 618</w:t>
            </w:r>
          </w:p>
        </w:tc>
      </w:tr>
      <w:tr w:rsidR="00093422" w:rsidRPr="00093422" w14:paraId="4145F01C" w14:textId="77777777" w:rsidTr="00253AEA">
        <w:trPr>
          <w:trHeight w:val="20"/>
        </w:trPr>
        <w:tc>
          <w:tcPr>
            <w:tcW w:w="6380" w:type="dxa"/>
            <w:noWrap/>
            <w:vAlign w:val="center"/>
            <w:hideMark/>
          </w:tcPr>
          <w:p w14:paraId="2C4F7B39" w14:textId="77777777" w:rsidR="007F4DAF" w:rsidRPr="007F4DAF" w:rsidRDefault="007F4DAF" w:rsidP="007F4DAF">
            <w:pPr>
              <w:ind w:left="174"/>
              <w:rPr>
                <w:rFonts w:ascii="Times New Roman" w:hAnsi="Times New Roman"/>
              </w:rPr>
            </w:pPr>
            <w:r w:rsidRPr="007F4DAF">
              <w:rPr>
                <w:rFonts w:ascii="Times New Roman" w:hAnsi="Times New Roman"/>
              </w:rPr>
              <w:t>KU26A Harrastuskalapüüki toetava taristu uuendamine Viljandi järvel</w:t>
            </w:r>
          </w:p>
        </w:tc>
        <w:tc>
          <w:tcPr>
            <w:tcW w:w="1275" w:type="dxa"/>
            <w:noWrap/>
            <w:vAlign w:val="center"/>
            <w:hideMark/>
          </w:tcPr>
          <w:p w14:paraId="0036FD85"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66 840</w:t>
            </w:r>
          </w:p>
        </w:tc>
        <w:tc>
          <w:tcPr>
            <w:tcW w:w="1276" w:type="dxa"/>
            <w:noWrap/>
            <w:vAlign w:val="center"/>
            <w:hideMark/>
          </w:tcPr>
          <w:p w14:paraId="58A8998D" w14:textId="77777777" w:rsidR="007F4DAF" w:rsidRPr="007F4DAF" w:rsidRDefault="007F4DAF" w:rsidP="007F4DAF">
            <w:pPr>
              <w:jc w:val="right"/>
              <w:rPr>
                <w:rFonts w:ascii="Times New Roman" w:hAnsi="Times New Roman"/>
              </w:rPr>
            </w:pPr>
            <w:r w:rsidRPr="007F4DAF">
              <w:rPr>
                <w:rFonts w:ascii="Times New Roman" w:hAnsi="Times New Roman"/>
              </w:rPr>
              <w:t>53 472</w:t>
            </w:r>
          </w:p>
        </w:tc>
        <w:tc>
          <w:tcPr>
            <w:tcW w:w="1276" w:type="dxa"/>
            <w:noWrap/>
            <w:vAlign w:val="center"/>
            <w:hideMark/>
          </w:tcPr>
          <w:p w14:paraId="5717A5F1" w14:textId="77777777" w:rsidR="007F4DAF" w:rsidRPr="007F4DAF" w:rsidRDefault="007F4DAF" w:rsidP="007F4DAF">
            <w:pPr>
              <w:jc w:val="right"/>
              <w:rPr>
                <w:rFonts w:ascii="Times New Roman" w:hAnsi="Times New Roman"/>
              </w:rPr>
            </w:pPr>
            <w:r w:rsidRPr="007F4DAF">
              <w:rPr>
                <w:rFonts w:ascii="Times New Roman" w:hAnsi="Times New Roman"/>
              </w:rPr>
              <w:t>13 368</w:t>
            </w:r>
          </w:p>
        </w:tc>
      </w:tr>
      <w:tr w:rsidR="00093422" w:rsidRPr="00093422" w14:paraId="3AEF577C" w14:textId="77777777" w:rsidTr="00253AEA">
        <w:trPr>
          <w:trHeight w:val="20"/>
        </w:trPr>
        <w:tc>
          <w:tcPr>
            <w:tcW w:w="6380" w:type="dxa"/>
            <w:noWrap/>
            <w:vAlign w:val="center"/>
            <w:hideMark/>
          </w:tcPr>
          <w:p w14:paraId="49C549EC" w14:textId="77777777" w:rsidR="007F4DAF" w:rsidRPr="007F4DAF" w:rsidRDefault="007F4DAF" w:rsidP="007F4DAF">
            <w:pPr>
              <w:ind w:firstLine="174"/>
              <w:rPr>
                <w:rFonts w:ascii="Times New Roman" w:hAnsi="Times New Roman"/>
              </w:rPr>
            </w:pPr>
            <w:r w:rsidRPr="007F4DAF">
              <w:rPr>
                <w:rFonts w:ascii="Times New Roman" w:hAnsi="Times New Roman"/>
              </w:rPr>
              <w:t>KU09T Linnahooldusele hooldustehnika ostmine</w:t>
            </w:r>
          </w:p>
        </w:tc>
        <w:tc>
          <w:tcPr>
            <w:tcW w:w="1275" w:type="dxa"/>
            <w:noWrap/>
            <w:vAlign w:val="center"/>
            <w:hideMark/>
          </w:tcPr>
          <w:p w14:paraId="30B1ACB1"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20 250</w:t>
            </w:r>
          </w:p>
        </w:tc>
        <w:tc>
          <w:tcPr>
            <w:tcW w:w="1276" w:type="dxa"/>
            <w:noWrap/>
            <w:vAlign w:val="center"/>
            <w:hideMark/>
          </w:tcPr>
          <w:p w14:paraId="2B3AC07E" w14:textId="77777777" w:rsidR="007F4DAF" w:rsidRPr="007F4DAF" w:rsidRDefault="007F4DAF" w:rsidP="007F4DAF">
            <w:pPr>
              <w:jc w:val="right"/>
              <w:rPr>
                <w:rFonts w:ascii="Times New Roman" w:hAnsi="Times New Roman"/>
              </w:rPr>
            </w:pPr>
          </w:p>
        </w:tc>
        <w:tc>
          <w:tcPr>
            <w:tcW w:w="1276" w:type="dxa"/>
            <w:noWrap/>
            <w:vAlign w:val="center"/>
            <w:hideMark/>
          </w:tcPr>
          <w:p w14:paraId="07F7727A" w14:textId="77777777" w:rsidR="007F4DAF" w:rsidRPr="007F4DAF" w:rsidRDefault="007F4DAF" w:rsidP="007F4DAF">
            <w:pPr>
              <w:jc w:val="right"/>
              <w:rPr>
                <w:rFonts w:ascii="Times New Roman" w:hAnsi="Times New Roman"/>
              </w:rPr>
            </w:pPr>
            <w:r w:rsidRPr="007F4DAF">
              <w:rPr>
                <w:rFonts w:ascii="Times New Roman" w:hAnsi="Times New Roman"/>
              </w:rPr>
              <w:t>20 250</w:t>
            </w:r>
          </w:p>
        </w:tc>
      </w:tr>
      <w:tr w:rsidR="007F4DAF" w:rsidRPr="00093422" w14:paraId="36449167" w14:textId="77777777" w:rsidTr="00253AEA">
        <w:trPr>
          <w:trHeight w:val="20"/>
        </w:trPr>
        <w:tc>
          <w:tcPr>
            <w:tcW w:w="6380" w:type="dxa"/>
            <w:shd w:val="clear" w:color="auto" w:fill="DBE5F1"/>
            <w:noWrap/>
            <w:vAlign w:val="center"/>
            <w:hideMark/>
          </w:tcPr>
          <w:p w14:paraId="52011298" w14:textId="77777777" w:rsidR="007F4DAF" w:rsidRPr="007F4DAF" w:rsidRDefault="007F4DAF" w:rsidP="007F4DAF">
            <w:pPr>
              <w:rPr>
                <w:rFonts w:ascii="Times New Roman" w:hAnsi="Times New Roman"/>
                <w:b/>
              </w:rPr>
            </w:pPr>
            <w:r w:rsidRPr="007F4DAF">
              <w:rPr>
                <w:rFonts w:ascii="Times New Roman" w:hAnsi="Times New Roman"/>
                <w:b/>
              </w:rPr>
              <w:t>08 Vaba aeg, kultuur, religioon</w:t>
            </w:r>
          </w:p>
        </w:tc>
        <w:tc>
          <w:tcPr>
            <w:tcW w:w="1275" w:type="dxa"/>
            <w:shd w:val="clear" w:color="auto" w:fill="DBE5F1"/>
            <w:noWrap/>
            <w:vAlign w:val="center"/>
            <w:hideMark/>
          </w:tcPr>
          <w:p w14:paraId="0E333361"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289 140</w:t>
            </w:r>
          </w:p>
        </w:tc>
        <w:tc>
          <w:tcPr>
            <w:tcW w:w="1276" w:type="dxa"/>
            <w:shd w:val="clear" w:color="auto" w:fill="DBE5F1"/>
            <w:noWrap/>
            <w:vAlign w:val="center"/>
            <w:hideMark/>
          </w:tcPr>
          <w:p w14:paraId="5D46C1C4" w14:textId="77777777" w:rsidR="007F4DAF" w:rsidRPr="007F4DAF" w:rsidRDefault="007F4DAF" w:rsidP="007F4DAF">
            <w:pPr>
              <w:jc w:val="right"/>
              <w:rPr>
                <w:rFonts w:ascii="Times New Roman" w:hAnsi="Times New Roman"/>
                <w:b/>
              </w:rPr>
            </w:pPr>
            <w:r w:rsidRPr="007F4DAF">
              <w:rPr>
                <w:rFonts w:ascii="Times New Roman" w:hAnsi="Times New Roman"/>
                <w:b/>
              </w:rPr>
              <w:t>119 140</w:t>
            </w:r>
          </w:p>
        </w:tc>
        <w:tc>
          <w:tcPr>
            <w:tcW w:w="1276" w:type="dxa"/>
            <w:shd w:val="clear" w:color="auto" w:fill="DBE5F1"/>
            <w:noWrap/>
            <w:vAlign w:val="center"/>
            <w:hideMark/>
          </w:tcPr>
          <w:p w14:paraId="7E845883" w14:textId="77777777" w:rsidR="007F4DAF" w:rsidRPr="007F4DAF" w:rsidRDefault="007F4DAF" w:rsidP="007F4DAF">
            <w:pPr>
              <w:jc w:val="right"/>
              <w:rPr>
                <w:rFonts w:ascii="Times New Roman" w:hAnsi="Times New Roman"/>
                <w:b/>
              </w:rPr>
            </w:pPr>
            <w:r w:rsidRPr="007F4DAF">
              <w:rPr>
                <w:rFonts w:ascii="Times New Roman" w:hAnsi="Times New Roman"/>
                <w:b/>
              </w:rPr>
              <w:t>170 000</w:t>
            </w:r>
          </w:p>
        </w:tc>
      </w:tr>
      <w:tr w:rsidR="00093422" w:rsidRPr="00093422" w14:paraId="3DCE45BC" w14:textId="77777777" w:rsidTr="00253AEA">
        <w:trPr>
          <w:trHeight w:val="20"/>
        </w:trPr>
        <w:tc>
          <w:tcPr>
            <w:tcW w:w="6380" w:type="dxa"/>
            <w:noWrap/>
            <w:vAlign w:val="center"/>
            <w:hideMark/>
          </w:tcPr>
          <w:p w14:paraId="55DCCF15" w14:textId="77777777" w:rsidR="007F4DAF" w:rsidRPr="007F4DAF" w:rsidRDefault="007F4DAF" w:rsidP="007F4DAF">
            <w:pPr>
              <w:ind w:firstLine="174"/>
              <w:rPr>
                <w:rFonts w:ascii="Times New Roman" w:hAnsi="Times New Roman"/>
              </w:rPr>
            </w:pPr>
            <w:r w:rsidRPr="007F4DAF">
              <w:rPr>
                <w:rFonts w:ascii="Times New Roman" w:hAnsi="Times New Roman"/>
              </w:rPr>
              <w:t>KU33A Männimäe skatepark</w:t>
            </w:r>
          </w:p>
        </w:tc>
        <w:tc>
          <w:tcPr>
            <w:tcW w:w="1275" w:type="dxa"/>
            <w:noWrap/>
            <w:vAlign w:val="center"/>
            <w:hideMark/>
          </w:tcPr>
          <w:p w14:paraId="13013791"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259 140</w:t>
            </w:r>
          </w:p>
        </w:tc>
        <w:tc>
          <w:tcPr>
            <w:tcW w:w="1276" w:type="dxa"/>
            <w:noWrap/>
            <w:vAlign w:val="center"/>
            <w:hideMark/>
          </w:tcPr>
          <w:p w14:paraId="30BD6E79" w14:textId="77777777" w:rsidR="007F4DAF" w:rsidRPr="007F4DAF" w:rsidRDefault="007F4DAF" w:rsidP="007F4DAF">
            <w:pPr>
              <w:ind w:firstLine="174"/>
              <w:jc w:val="right"/>
              <w:rPr>
                <w:rFonts w:ascii="Times New Roman" w:hAnsi="Times New Roman"/>
              </w:rPr>
            </w:pPr>
            <w:r w:rsidRPr="007F4DAF">
              <w:rPr>
                <w:rFonts w:ascii="Times New Roman" w:hAnsi="Times New Roman"/>
              </w:rPr>
              <w:t>119 140</w:t>
            </w:r>
          </w:p>
        </w:tc>
        <w:tc>
          <w:tcPr>
            <w:tcW w:w="1276" w:type="dxa"/>
            <w:noWrap/>
            <w:vAlign w:val="center"/>
            <w:hideMark/>
          </w:tcPr>
          <w:p w14:paraId="6E43E5A8" w14:textId="77777777" w:rsidR="007F4DAF" w:rsidRPr="007F4DAF" w:rsidRDefault="007F4DAF" w:rsidP="007F4DAF">
            <w:pPr>
              <w:ind w:firstLine="174"/>
              <w:jc w:val="right"/>
              <w:rPr>
                <w:rFonts w:ascii="Times New Roman" w:hAnsi="Times New Roman"/>
              </w:rPr>
            </w:pPr>
            <w:r w:rsidRPr="007F4DAF">
              <w:rPr>
                <w:rFonts w:ascii="Times New Roman" w:hAnsi="Times New Roman"/>
              </w:rPr>
              <w:t>140 000</w:t>
            </w:r>
          </w:p>
        </w:tc>
      </w:tr>
      <w:tr w:rsidR="00093422" w:rsidRPr="00093422" w14:paraId="70C5CC25" w14:textId="77777777" w:rsidTr="00253AEA">
        <w:trPr>
          <w:trHeight w:val="20"/>
        </w:trPr>
        <w:tc>
          <w:tcPr>
            <w:tcW w:w="6380" w:type="dxa"/>
            <w:noWrap/>
            <w:vAlign w:val="center"/>
            <w:hideMark/>
          </w:tcPr>
          <w:p w14:paraId="2D55FFC2" w14:textId="77777777" w:rsidR="007F4DAF" w:rsidRPr="007F4DAF" w:rsidRDefault="007F4DAF" w:rsidP="007F4DAF">
            <w:pPr>
              <w:ind w:firstLine="174"/>
              <w:rPr>
                <w:rFonts w:ascii="Times New Roman" w:hAnsi="Times New Roman"/>
              </w:rPr>
            </w:pPr>
            <w:r w:rsidRPr="007F4DAF">
              <w:rPr>
                <w:rFonts w:ascii="Times New Roman" w:hAnsi="Times New Roman"/>
              </w:rPr>
              <w:t>KU447 Viljandi Linnaraamatukogu ruumide sisetööd</w:t>
            </w:r>
          </w:p>
        </w:tc>
        <w:tc>
          <w:tcPr>
            <w:tcW w:w="1275" w:type="dxa"/>
            <w:noWrap/>
            <w:vAlign w:val="center"/>
            <w:hideMark/>
          </w:tcPr>
          <w:p w14:paraId="574193B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30 000</w:t>
            </w:r>
          </w:p>
        </w:tc>
        <w:tc>
          <w:tcPr>
            <w:tcW w:w="1276" w:type="dxa"/>
            <w:noWrap/>
            <w:vAlign w:val="center"/>
            <w:hideMark/>
          </w:tcPr>
          <w:p w14:paraId="09CD8079"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2BC64806" w14:textId="77777777" w:rsidR="007F4DAF" w:rsidRPr="007F4DAF" w:rsidRDefault="007F4DAF" w:rsidP="007F4DAF">
            <w:pPr>
              <w:ind w:firstLine="174"/>
              <w:jc w:val="right"/>
              <w:rPr>
                <w:rFonts w:ascii="Times New Roman" w:hAnsi="Times New Roman"/>
              </w:rPr>
            </w:pPr>
            <w:r w:rsidRPr="007F4DAF">
              <w:rPr>
                <w:rFonts w:ascii="Times New Roman" w:hAnsi="Times New Roman"/>
              </w:rPr>
              <w:t>30 000</w:t>
            </w:r>
          </w:p>
        </w:tc>
      </w:tr>
      <w:tr w:rsidR="007F4DAF" w:rsidRPr="00093422" w14:paraId="53A61E9B" w14:textId="77777777" w:rsidTr="00253AEA">
        <w:trPr>
          <w:trHeight w:val="20"/>
        </w:trPr>
        <w:tc>
          <w:tcPr>
            <w:tcW w:w="6380" w:type="dxa"/>
            <w:shd w:val="clear" w:color="auto" w:fill="DBE5F1"/>
            <w:noWrap/>
            <w:vAlign w:val="center"/>
            <w:hideMark/>
          </w:tcPr>
          <w:p w14:paraId="6F358998" w14:textId="77777777" w:rsidR="007F4DAF" w:rsidRPr="007F4DAF" w:rsidRDefault="007F4DAF" w:rsidP="007F4DAF">
            <w:pPr>
              <w:rPr>
                <w:rFonts w:ascii="Times New Roman" w:hAnsi="Times New Roman"/>
                <w:b/>
              </w:rPr>
            </w:pPr>
            <w:r w:rsidRPr="007F4DAF">
              <w:rPr>
                <w:rFonts w:ascii="Times New Roman" w:hAnsi="Times New Roman"/>
                <w:b/>
              </w:rPr>
              <w:t>09 Haridus</w:t>
            </w:r>
          </w:p>
        </w:tc>
        <w:tc>
          <w:tcPr>
            <w:tcW w:w="1275" w:type="dxa"/>
            <w:shd w:val="clear" w:color="auto" w:fill="DBE5F1"/>
            <w:noWrap/>
            <w:vAlign w:val="center"/>
            <w:hideMark/>
          </w:tcPr>
          <w:p w14:paraId="73EC8A9F"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6 175 750</w:t>
            </w:r>
          </w:p>
        </w:tc>
        <w:tc>
          <w:tcPr>
            <w:tcW w:w="1276" w:type="dxa"/>
            <w:shd w:val="clear" w:color="auto" w:fill="DBE5F1"/>
            <w:noWrap/>
            <w:vAlign w:val="center"/>
            <w:hideMark/>
          </w:tcPr>
          <w:p w14:paraId="548EE016" w14:textId="77777777" w:rsidR="007F4DAF" w:rsidRPr="007F4DAF" w:rsidRDefault="007F4DAF" w:rsidP="007F4DAF">
            <w:pPr>
              <w:jc w:val="right"/>
              <w:rPr>
                <w:rFonts w:ascii="Times New Roman" w:hAnsi="Times New Roman"/>
                <w:b/>
              </w:rPr>
            </w:pPr>
            <w:r w:rsidRPr="007F4DAF">
              <w:rPr>
                <w:rFonts w:ascii="Times New Roman" w:hAnsi="Times New Roman"/>
                <w:b/>
              </w:rPr>
              <w:t>1 235 000</w:t>
            </w:r>
          </w:p>
        </w:tc>
        <w:tc>
          <w:tcPr>
            <w:tcW w:w="1276" w:type="dxa"/>
            <w:shd w:val="clear" w:color="auto" w:fill="DBE5F1"/>
            <w:noWrap/>
            <w:vAlign w:val="center"/>
            <w:hideMark/>
          </w:tcPr>
          <w:p w14:paraId="08377C3E" w14:textId="77777777" w:rsidR="007F4DAF" w:rsidRPr="007F4DAF" w:rsidRDefault="007F4DAF" w:rsidP="007F4DAF">
            <w:pPr>
              <w:jc w:val="right"/>
              <w:rPr>
                <w:rFonts w:ascii="Times New Roman" w:hAnsi="Times New Roman"/>
                <w:b/>
              </w:rPr>
            </w:pPr>
            <w:r w:rsidRPr="007F4DAF">
              <w:rPr>
                <w:rFonts w:ascii="Times New Roman" w:hAnsi="Times New Roman"/>
                <w:b/>
              </w:rPr>
              <w:t>4 940 750</w:t>
            </w:r>
          </w:p>
        </w:tc>
      </w:tr>
      <w:tr w:rsidR="00093422" w:rsidRPr="00093422" w14:paraId="64308756" w14:textId="77777777" w:rsidTr="00253AEA">
        <w:trPr>
          <w:trHeight w:val="20"/>
        </w:trPr>
        <w:tc>
          <w:tcPr>
            <w:tcW w:w="6380" w:type="dxa"/>
            <w:noWrap/>
            <w:vAlign w:val="center"/>
            <w:hideMark/>
          </w:tcPr>
          <w:p w14:paraId="287A2C77" w14:textId="77777777" w:rsidR="007F4DAF" w:rsidRPr="007F4DAF" w:rsidRDefault="007F4DAF" w:rsidP="007F4DAF">
            <w:pPr>
              <w:ind w:firstLine="174"/>
              <w:rPr>
                <w:rFonts w:ascii="Times New Roman" w:hAnsi="Times New Roman"/>
              </w:rPr>
            </w:pPr>
            <w:r w:rsidRPr="007F4DAF">
              <w:rPr>
                <w:rFonts w:ascii="Times New Roman" w:hAnsi="Times New Roman"/>
              </w:rPr>
              <w:t>KU541 Kaare Kooli õppehoone sisetööd</w:t>
            </w:r>
          </w:p>
        </w:tc>
        <w:tc>
          <w:tcPr>
            <w:tcW w:w="1275" w:type="dxa"/>
            <w:noWrap/>
            <w:vAlign w:val="center"/>
            <w:hideMark/>
          </w:tcPr>
          <w:p w14:paraId="7208950A"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50 000</w:t>
            </w:r>
          </w:p>
        </w:tc>
        <w:tc>
          <w:tcPr>
            <w:tcW w:w="1276" w:type="dxa"/>
            <w:noWrap/>
            <w:vAlign w:val="center"/>
            <w:hideMark/>
          </w:tcPr>
          <w:p w14:paraId="4E4A893B"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1C7F8C27" w14:textId="77777777" w:rsidR="007F4DAF" w:rsidRPr="007F4DAF" w:rsidRDefault="007F4DAF" w:rsidP="007F4DAF">
            <w:pPr>
              <w:ind w:firstLine="174"/>
              <w:jc w:val="right"/>
              <w:rPr>
                <w:rFonts w:ascii="Times New Roman" w:hAnsi="Times New Roman"/>
              </w:rPr>
            </w:pPr>
            <w:r w:rsidRPr="007F4DAF">
              <w:rPr>
                <w:rFonts w:ascii="Times New Roman" w:hAnsi="Times New Roman"/>
              </w:rPr>
              <w:t>50 000</w:t>
            </w:r>
          </w:p>
        </w:tc>
      </w:tr>
      <w:tr w:rsidR="00093422" w:rsidRPr="00093422" w14:paraId="226A820E" w14:textId="77777777" w:rsidTr="00253AEA">
        <w:trPr>
          <w:trHeight w:val="20"/>
        </w:trPr>
        <w:tc>
          <w:tcPr>
            <w:tcW w:w="6380" w:type="dxa"/>
            <w:noWrap/>
            <w:vAlign w:val="center"/>
            <w:hideMark/>
          </w:tcPr>
          <w:p w14:paraId="34C4DFE9" w14:textId="77777777" w:rsidR="007F4DAF" w:rsidRPr="007F4DAF" w:rsidRDefault="007F4DAF" w:rsidP="007F4DAF">
            <w:pPr>
              <w:ind w:firstLine="174"/>
              <w:rPr>
                <w:rFonts w:ascii="Times New Roman" w:hAnsi="Times New Roman"/>
              </w:rPr>
            </w:pPr>
            <w:r w:rsidRPr="007F4DAF">
              <w:rPr>
                <w:rFonts w:ascii="Times New Roman" w:hAnsi="Times New Roman"/>
              </w:rPr>
              <w:t>KU784 Viljandi Lasteaed Karlsson hoone projekteerimine ja ehitus</w:t>
            </w:r>
          </w:p>
        </w:tc>
        <w:tc>
          <w:tcPr>
            <w:tcW w:w="1275" w:type="dxa"/>
            <w:noWrap/>
            <w:vAlign w:val="center"/>
            <w:hideMark/>
          </w:tcPr>
          <w:p w14:paraId="7FCEB62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6 045 750</w:t>
            </w:r>
          </w:p>
        </w:tc>
        <w:tc>
          <w:tcPr>
            <w:tcW w:w="1276" w:type="dxa"/>
            <w:noWrap/>
            <w:vAlign w:val="center"/>
            <w:hideMark/>
          </w:tcPr>
          <w:p w14:paraId="382FAF98" w14:textId="77777777" w:rsidR="007F4DAF" w:rsidRPr="007F4DAF" w:rsidRDefault="007F4DAF" w:rsidP="007F4DAF">
            <w:pPr>
              <w:ind w:firstLine="174"/>
              <w:jc w:val="right"/>
              <w:rPr>
                <w:rFonts w:ascii="Times New Roman" w:hAnsi="Times New Roman"/>
              </w:rPr>
            </w:pPr>
            <w:r w:rsidRPr="007F4DAF">
              <w:rPr>
                <w:rFonts w:ascii="Times New Roman" w:hAnsi="Times New Roman"/>
              </w:rPr>
              <w:t>1 235 000</w:t>
            </w:r>
          </w:p>
        </w:tc>
        <w:tc>
          <w:tcPr>
            <w:tcW w:w="1276" w:type="dxa"/>
            <w:noWrap/>
            <w:vAlign w:val="center"/>
            <w:hideMark/>
          </w:tcPr>
          <w:p w14:paraId="18702C91" w14:textId="77777777" w:rsidR="007F4DAF" w:rsidRPr="007F4DAF" w:rsidRDefault="007F4DAF" w:rsidP="007F4DAF">
            <w:pPr>
              <w:ind w:firstLine="174"/>
              <w:jc w:val="right"/>
              <w:rPr>
                <w:rFonts w:ascii="Times New Roman" w:hAnsi="Times New Roman"/>
              </w:rPr>
            </w:pPr>
            <w:r w:rsidRPr="007F4DAF">
              <w:rPr>
                <w:rFonts w:ascii="Times New Roman" w:hAnsi="Times New Roman"/>
              </w:rPr>
              <w:t>4 810 750</w:t>
            </w:r>
          </w:p>
        </w:tc>
      </w:tr>
      <w:tr w:rsidR="00093422" w:rsidRPr="00093422" w14:paraId="24C43E44" w14:textId="77777777" w:rsidTr="00253AEA">
        <w:trPr>
          <w:trHeight w:val="20"/>
        </w:trPr>
        <w:tc>
          <w:tcPr>
            <w:tcW w:w="6380" w:type="dxa"/>
            <w:noWrap/>
            <w:vAlign w:val="center"/>
            <w:hideMark/>
          </w:tcPr>
          <w:p w14:paraId="6B0C2295" w14:textId="77777777" w:rsidR="007F4DAF" w:rsidRPr="007F4DAF" w:rsidRDefault="007F4DAF" w:rsidP="007F4DAF">
            <w:pPr>
              <w:ind w:firstLine="174"/>
              <w:rPr>
                <w:rFonts w:ascii="Times New Roman" w:hAnsi="Times New Roman"/>
              </w:rPr>
            </w:pPr>
            <w:r w:rsidRPr="007F4DAF">
              <w:rPr>
                <w:rFonts w:ascii="Times New Roman" w:hAnsi="Times New Roman"/>
              </w:rPr>
              <w:t>KU78E Viljandi Kesklinna lasteaed õppehoonete sisetööd</w:t>
            </w:r>
          </w:p>
        </w:tc>
        <w:tc>
          <w:tcPr>
            <w:tcW w:w="1275" w:type="dxa"/>
            <w:noWrap/>
            <w:vAlign w:val="center"/>
            <w:hideMark/>
          </w:tcPr>
          <w:p w14:paraId="4B97A39E"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30 000</w:t>
            </w:r>
          </w:p>
        </w:tc>
        <w:tc>
          <w:tcPr>
            <w:tcW w:w="1276" w:type="dxa"/>
            <w:noWrap/>
            <w:vAlign w:val="center"/>
            <w:hideMark/>
          </w:tcPr>
          <w:p w14:paraId="136CB70C"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4CB7083F" w14:textId="77777777" w:rsidR="007F4DAF" w:rsidRPr="007F4DAF" w:rsidRDefault="007F4DAF" w:rsidP="007F4DAF">
            <w:pPr>
              <w:ind w:firstLine="174"/>
              <w:jc w:val="right"/>
              <w:rPr>
                <w:rFonts w:ascii="Times New Roman" w:hAnsi="Times New Roman"/>
              </w:rPr>
            </w:pPr>
            <w:r w:rsidRPr="007F4DAF">
              <w:rPr>
                <w:rFonts w:ascii="Times New Roman" w:hAnsi="Times New Roman"/>
              </w:rPr>
              <w:t>30 000</w:t>
            </w:r>
          </w:p>
        </w:tc>
      </w:tr>
      <w:tr w:rsidR="00093422" w:rsidRPr="00093422" w14:paraId="3E2FC2CB" w14:textId="77777777" w:rsidTr="00253AEA">
        <w:trPr>
          <w:trHeight w:val="20"/>
        </w:trPr>
        <w:tc>
          <w:tcPr>
            <w:tcW w:w="6380" w:type="dxa"/>
            <w:noWrap/>
            <w:vAlign w:val="center"/>
            <w:hideMark/>
          </w:tcPr>
          <w:p w14:paraId="17958754" w14:textId="77777777" w:rsidR="007F4DAF" w:rsidRPr="007F4DAF" w:rsidRDefault="007F4DAF" w:rsidP="007F4DAF">
            <w:pPr>
              <w:ind w:firstLine="174"/>
              <w:rPr>
                <w:rFonts w:ascii="Times New Roman" w:hAnsi="Times New Roman"/>
              </w:rPr>
            </w:pPr>
            <w:r w:rsidRPr="007F4DAF">
              <w:rPr>
                <w:rFonts w:ascii="Times New Roman" w:hAnsi="Times New Roman"/>
              </w:rPr>
              <w:t>KU78F Viljandi Lasteaed Männimäe õppehoone sisetööd</w:t>
            </w:r>
          </w:p>
        </w:tc>
        <w:tc>
          <w:tcPr>
            <w:tcW w:w="1275" w:type="dxa"/>
            <w:noWrap/>
            <w:vAlign w:val="center"/>
            <w:hideMark/>
          </w:tcPr>
          <w:p w14:paraId="5E75661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30 000</w:t>
            </w:r>
          </w:p>
        </w:tc>
        <w:tc>
          <w:tcPr>
            <w:tcW w:w="1276" w:type="dxa"/>
            <w:noWrap/>
            <w:vAlign w:val="center"/>
            <w:hideMark/>
          </w:tcPr>
          <w:p w14:paraId="58D9C875"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35EC1D60" w14:textId="77777777" w:rsidR="007F4DAF" w:rsidRPr="007F4DAF" w:rsidRDefault="007F4DAF" w:rsidP="007F4DAF">
            <w:pPr>
              <w:ind w:firstLine="174"/>
              <w:jc w:val="right"/>
              <w:rPr>
                <w:rFonts w:ascii="Times New Roman" w:hAnsi="Times New Roman"/>
              </w:rPr>
            </w:pPr>
            <w:r w:rsidRPr="007F4DAF">
              <w:rPr>
                <w:rFonts w:ascii="Times New Roman" w:hAnsi="Times New Roman"/>
              </w:rPr>
              <w:t>30 000</w:t>
            </w:r>
          </w:p>
        </w:tc>
      </w:tr>
      <w:tr w:rsidR="00093422" w:rsidRPr="00093422" w14:paraId="56963212" w14:textId="77777777" w:rsidTr="00253AEA">
        <w:trPr>
          <w:trHeight w:val="20"/>
        </w:trPr>
        <w:tc>
          <w:tcPr>
            <w:tcW w:w="6380" w:type="dxa"/>
            <w:noWrap/>
            <w:vAlign w:val="center"/>
            <w:hideMark/>
          </w:tcPr>
          <w:p w14:paraId="4950B432" w14:textId="77777777" w:rsidR="007F4DAF" w:rsidRPr="007F4DAF" w:rsidRDefault="007F4DAF" w:rsidP="007F4DAF">
            <w:pPr>
              <w:ind w:firstLine="174"/>
              <w:rPr>
                <w:rFonts w:ascii="Times New Roman" w:hAnsi="Times New Roman"/>
              </w:rPr>
            </w:pPr>
            <w:r w:rsidRPr="007F4DAF">
              <w:rPr>
                <w:rFonts w:ascii="Times New Roman" w:hAnsi="Times New Roman"/>
              </w:rPr>
              <w:t>KU78R Viljandi Huvikooli ruumide sisetööd</w:t>
            </w:r>
          </w:p>
        </w:tc>
        <w:tc>
          <w:tcPr>
            <w:tcW w:w="1275" w:type="dxa"/>
            <w:noWrap/>
            <w:vAlign w:val="center"/>
            <w:hideMark/>
          </w:tcPr>
          <w:p w14:paraId="381DC2D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20 000</w:t>
            </w:r>
          </w:p>
        </w:tc>
        <w:tc>
          <w:tcPr>
            <w:tcW w:w="1276" w:type="dxa"/>
            <w:noWrap/>
            <w:vAlign w:val="center"/>
            <w:hideMark/>
          </w:tcPr>
          <w:p w14:paraId="68C7D844"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55C08AB5" w14:textId="77777777" w:rsidR="007F4DAF" w:rsidRPr="007F4DAF" w:rsidRDefault="007F4DAF" w:rsidP="007F4DAF">
            <w:pPr>
              <w:ind w:firstLine="174"/>
              <w:jc w:val="right"/>
              <w:rPr>
                <w:rFonts w:ascii="Times New Roman" w:hAnsi="Times New Roman"/>
              </w:rPr>
            </w:pPr>
            <w:r w:rsidRPr="007F4DAF">
              <w:rPr>
                <w:rFonts w:ascii="Times New Roman" w:hAnsi="Times New Roman"/>
              </w:rPr>
              <w:t>20 000</w:t>
            </w:r>
          </w:p>
        </w:tc>
      </w:tr>
      <w:tr w:rsidR="007F4DAF" w:rsidRPr="00093422" w14:paraId="73BD88A7" w14:textId="77777777" w:rsidTr="00253AEA">
        <w:trPr>
          <w:trHeight w:val="20"/>
        </w:trPr>
        <w:tc>
          <w:tcPr>
            <w:tcW w:w="6380" w:type="dxa"/>
            <w:shd w:val="clear" w:color="auto" w:fill="DBE5F1"/>
            <w:noWrap/>
            <w:vAlign w:val="center"/>
            <w:hideMark/>
          </w:tcPr>
          <w:p w14:paraId="5B0BC117" w14:textId="77777777" w:rsidR="007F4DAF" w:rsidRPr="007F4DAF" w:rsidRDefault="007F4DAF" w:rsidP="007F4DAF">
            <w:pPr>
              <w:rPr>
                <w:rFonts w:ascii="Times New Roman" w:hAnsi="Times New Roman"/>
                <w:b/>
              </w:rPr>
            </w:pPr>
            <w:r w:rsidRPr="007F4DAF">
              <w:rPr>
                <w:rFonts w:ascii="Times New Roman" w:hAnsi="Times New Roman"/>
                <w:b/>
              </w:rPr>
              <w:t>10 Sotsiaalne kaitse</w:t>
            </w:r>
          </w:p>
        </w:tc>
        <w:tc>
          <w:tcPr>
            <w:tcW w:w="1275" w:type="dxa"/>
            <w:shd w:val="clear" w:color="auto" w:fill="DBE5F1"/>
            <w:noWrap/>
            <w:vAlign w:val="center"/>
            <w:hideMark/>
          </w:tcPr>
          <w:p w14:paraId="6CFB866A"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116 000</w:t>
            </w:r>
          </w:p>
        </w:tc>
        <w:tc>
          <w:tcPr>
            <w:tcW w:w="1276" w:type="dxa"/>
            <w:shd w:val="clear" w:color="auto" w:fill="DBE5F1"/>
            <w:noWrap/>
            <w:vAlign w:val="center"/>
            <w:hideMark/>
          </w:tcPr>
          <w:p w14:paraId="08608267" w14:textId="77777777" w:rsidR="007F4DAF" w:rsidRPr="007F4DAF" w:rsidRDefault="007F4DAF" w:rsidP="007F4DAF">
            <w:pPr>
              <w:jc w:val="right"/>
              <w:rPr>
                <w:rFonts w:ascii="Times New Roman" w:hAnsi="Times New Roman"/>
                <w:b/>
              </w:rPr>
            </w:pPr>
          </w:p>
        </w:tc>
        <w:tc>
          <w:tcPr>
            <w:tcW w:w="1276" w:type="dxa"/>
            <w:shd w:val="clear" w:color="auto" w:fill="DBE5F1"/>
            <w:noWrap/>
            <w:vAlign w:val="center"/>
            <w:hideMark/>
          </w:tcPr>
          <w:p w14:paraId="7977607D" w14:textId="77777777" w:rsidR="007F4DAF" w:rsidRPr="007F4DAF" w:rsidRDefault="007F4DAF" w:rsidP="007F4DAF">
            <w:pPr>
              <w:jc w:val="right"/>
              <w:rPr>
                <w:rFonts w:ascii="Times New Roman" w:hAnsi="Times New Roman"/>
                <w:b/>
              </w:rPr>
            </w:pPr>
            <w:r w:rsidRPr="007F4DAF">
              <w:rPr>
                <w:rFonts w:ascii="Times New Roman" w:hAnsi="Times New Roman"/>
                <w:b/>
              </w:rPr>
              <w:t>116 000</w:t>
            </w:r>
          </w:p>
        </w:tc>
      </w:tr>
      <w:tr w:rsidR="00093422" w:rsidRPr="00093422" w14:paraId="49585A39" w14:textId="77777777" w:rsidTr="00253AEA">
        <w:trPr>
          <w:trHeight w:val="20"/>
        </w:trPr>
        <w:tc>
          <w:tcPr>
            <w:tcW w:w="6380" w:type="dxa"/>
            <w:noWrap/>
            <w:vAlign w:val="center"/>
            <w:hideMark/>
          </w:tcPr>
          <w:p w14:paraId="7046208D" w14:textId="77777777" w:rsidR="007F4DAF" w:rsidRPr="007F4DAF" w:rsidRDefault="007F4DAF" w:rsidP="007F4DAF">
            <w:pPr>
              <w:ind w:firstLine="174"/>
              <w:rPr>
                <w:rFonts w:ascii="Times New Roman" w:hAnsi="Times New Roman"/>
              </w:rPr>
            </w:pPr>
            <w:r w:rsidRPr="007F4DAF">
              <w:rPr>
                <w:rFonts w:ascii="Times New Roman" w:hAnsi="Times New Roman"/>
              </w:rPr>
              <w:t>KU09R Hoolekandekeskuse lifti rekonstrueerimine</w:t>
            </w:r>
          </w:p>
        </w:tc>
        <w:tc>
          <w:tcPr>
            <w:tcW w:w="1275" w:type="dxa"/>
            <w:noWrap/>
            <w:vAlign w:val="center"/>
            <w:hideMark/>
          </w:tcPr>
          <w:p w14:paraId="4D5BABD8" w14:textId="77777777" w:rsidR="007F4DAF" w:rsidRPr="007F4DAF" w:rsidRDefault="007F4DAF" w:rsidP="007F4DAF">
            <w:pPr>
              <w:ind w:firstLine="174"/>
              <w:jc w:val="right"/>
              <w:rPr>
                <w:rFonts w:ascii="Times New Roman" w:hAnsi="Times New Roman"/>
                <w:color w:val="0000FF"/>
              </w:rPr>
            </w:pPr>
            <w:r w:rsidRPr="007F4DAF">
              <w:rPr>
                <w:rFonts w:ascii="Times New Roman" w:hAnsi="Times New Roman"/>
                <w:color w:val="0000FF"/>
              </w:rPr>
              <w:t>116 000</w:t>
            </w:r>
          </w:p>
        </w:tc>
        <w:tc>
          <w:tcPr>
            <w:tcW w:w="1276" w:type="dxa"/>
            <w:noWrap/>
            <w:vAlign w:val="center"/>
            <w:hideMark/>
          </w:tcPr>
          <w:p w14:paraId="50DC6997"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32CBA3D1" w14:textId="77777777" w:rsidR="007F4DAF" w:rsidRPr="007F4DAF" w:rsidRDefault="007F4DAF" w:rsidP="007F4DAF">
            <w:pPr>
              <w:ind w:firstLine="174"/>
              <w:jc w:val="right"/>
              <w:rPr>
                <w:rFonts w:ascii="Times New Roman" w:hAnsi="Times New Roman"/>
              </w:rPr>
            </w:pPr>
            <w:r w:rsidRPr="007F4DAF">
              <w:rPr>
                <w:rFonts w:ascii="Times New Roman" w:hAnsi="Times New Roman"/>
              </w:rPr>
              <w:t>116 000</w:t>
            </w:r>
          </w:p>
        </w:tc>
      </w:tr>
    </w:tbl>
    <w:p w14:paraId="07ADAE22" w14:textId="2064CB5A" w:rsidR="008D27E3" w:rsidRPr="007F4DAF" w:rsidRDefault="008D27E3" w:rsidP="00274983">
      <w:pPr>
        <w:pStyle w:val="Default"/>
        <w:rPr>
          <w:b/>
          <w:bCs/>
          <w:sz w:val="22"/>
          <w:szCs w:val="22"/>
        </w:rPr>
      </w:pPr>
    </w:p>
    <w:tbl>
      <w:tblPr>
        <w:tblStyle w:val="Kontuurtabel"/>
        <w:tblW w:w="10207" w:type="dxa"/>
        <w:tblInd w:w="-289"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6380"/>
        <w:gridCol w:w="1275"/>
        <w:gridCol w:w="1276"/>
        <w:gridCol w:w="1276"/>
      </w:tblGrid>
      <w:tr w:rsidR="007F4DAF" w:rsidRPr="00093422" w14:paraId="71AD932C" w14:textId="77777777" w:rsidTr="00253AEA">
        <w:trPr>
          <w:trHeight w:val="20"/>
        </w:trPr>
        <w:tc>
          <w:tcPr>
            <w:tcW w:w="6380" w:type="dxa"/>
            <w:shd w:val="clear" w:color="auto" w:fill="DBE5F1"/>
            <w:noWrap/>
            <w:vAlign w:val="center"/>
            <w:hideMark/>
          </w:tcPr>
          <w:p w14:paraId="2C153ECE" w14:textId="6A84E2E4" w:rsidR="007F4DAF" w:rsidRPr="007F4DAF" w:rsidRDefault="007F4DAF" w:rsidP="00BD318C">
            <w:pPr>
              <w:rPr>
                <w:rFonts w:ascii="Times New Roman" w:hAnsi="Times New Roman"/>
                <w:b/>
                <w:bCs/>
              </w:rPr>
            </w:pPr>
            <w:r w:rsidRPr="00093422">
              <w:rPr>
                <w:rFonts w:ascii="Times New Roman" w:hAnsi="Times New Roman"/>
                <w:b/>
                <w:bCs/>
              </w:rPr>
              <w:t>Põhivara soetamiseks antav sihtfinantseerimine</w:t>
            </w:r>
          </w:p>
        </w:tc>
        <w:tc>
          <w:tcPr>
            <w:tcW w:w="1275" w:type="dxa"/>
            <w:shd w:val="clear" w:color="auto" w:fill="DBE5F1"/>
            <w:vAlign w:val="center"/>
            <w:hideMark/>
          </w:tcPr>
          <w:p w14:paraId="46172367" w14:textId="77777777" w:rsidR="007F4DAF" w:rsidRPr="007F4DAF" w:rsidRDefault="007F4DAF" w:rsidP="00BD318C">
            <w:pPr>
              <w:jc w:val="center"/>
              <w:rPr>
                <w:rFonts w:ascii="Times New Roman" w:hAnsi="Times New Roman"/>
                <w:b/>
                <w:color w:val="0000FF"/>
              </w:rPr>
            </w:pPr>
            <w:r w:rsidRPr="007F4DAF">
              <w:rPr>
                <w:rFonts w:ascii="Times New Roman" w:hAnsi="Times New Roman"/>
                <w:b/>
                <w:color w:val="0000FF"/>
              </w:rPr>
              <w:t>2023 eelarve kokku</w:t>
            </w:r>
          </w:p>
        </w:tc>
        <w:tc>
          <w:tcPr>
            <w:tcW w:w="1276" w:type="dxa"/>
            <w:shd w:val="clear" w:color="auto" w:fill="DBE5F1"/>
            <w:vAlign w:val="center"/>
            <w:hideMark/>
          </w:tcPr>
          <w:p w14:paraId="00B5F399" w14:textId="77777777" w:rsidR="007F4DAF" w:rsidRPr="007F4DAF" w:rsidRDefault="007F4DAF" w:rsidP="00BD318C">
            <w:pPr>
              <w:jc w:val="center"/>
              <w:rPr>
                <w:rFonts w:ascii="Times New Roman" w:hAnsi="Times New Roman"/>
                <w:b/>
              </w:rPr>
            </w:pPr>
            <w:r w:rsidRPr="007F4DAF">
              <w:rPr>
                <w:rFonts w:ascii="Times New Roman" w:hAnsi="Times New Roman"/>
                <w:b/>
              </w:rPr>
              <w:t>sh sihtraha</w:t>
            </w:r>
          </w:p>
        </w:tc>
        <w:tc>
          <w:tcPr>
            <w:tcW w:w="1276" w:type="dxa"/>
            <w:shd w:val="clear" w:color="auto" w:fill="DBE5F1"/>
            <w:vAlign w:val="center"/>
            <w:hideMark/>
          </w:tcPr>
          <w:p w14:paraId="5F4EEB81" w14:textId="77777777" w:rsidR="007F4DAF" w:rsidRPr="007F4DAF" w:rsidRDefault="007F4DAF" w:rsidP="00BD318C">
            <w:pPr>
              <w:jc w:val="center"/>
              <w:rPr>
                <w:rFonts w:ascii="Times New Roman" w:hAnsi="Times New Roman"/>
                <w:b/>
              </w:rPr>
            </w:pPr>
            <w:r w:rsidRPr="007F4DAF">
              <w:rPr>
                <w:rFonts w:ascii="Times New Roman" w:hAnsi="Times New Roman"/>
                <w:b/>
              </w:rPr>
              <w:t>sh linna raha</w:t>
            </w:r>
          </w:p>
        </w:tc>
      </w:tr>
      <w:tr w:rsidR="007F4DAF" w:rsidRPr="00093422" w14:paraId="40882D8B" w14:textId="77777777" w:rsidTr="00253AEA">
        <w:trPr>
          <w:trHeight w:val="20"/>
        </w:trPr>
        <w:tc>
          <w:tcPr>
            <w:tcW w:w="6380" w:type="dxa"/>
            <w:shd w:val="clear" w:color="auto" w:fill="DBE5F1"/>
            <w:noWrap/>
            <w:vAlign w:val="center"/>
            <w:hideMark/>
          </w:tcPr>
          <w:p w14:paraId="11DED00A" w14:textId="77777777" w:rsidR="007F4DAF" w:rsidRPr="007F4DAF" w:rsidRDefault="007F4DAF" w:rsidP="00BD318C">
            <w:pPr>
              <w:rPr>
                <w:rFonts w:ascii="Times New Roman" w:hAnsi="Times New Roman"/>
                <w:b/>
              </w:rPr>
            </w:pPr>
            <w:r w:rsidRPr="007F4DAF">
              <w:rPr>
                <w:rFonts w:ascii="Times New Roman" w:hAnsi="Times New Roman"/>
                <w:b/>
              </w:rPr>
              <w:t>06 Elamu- ja kommunaalmajandus</w:t>
            </w:r>
          </w:p>
        </w:tc>
        <w:tc>
          <w:tcPr>
            <w:tcW w:w="1275" w:type="dxa"/>
            <w:shd w:val="clear" w:color="auto" w:fill="DBE5F1"/>
            <w:noWrap/>
            <w:vAlign w:val="center"/>
            <w:hideMark/>
          </w:tcPr>
          <w:p w14:paraId="2BDFB82C" w14:textId="77777777" w:rsidR="007F4DAF" w:rsidRPr="007F4DAF" w:rsidRDefault="007F4DAF" w:rsidP="00BD318C">
            <w:pPr>
              <w:jc w:val="right"/>
              <w:rPr>
                <w:rFonts w:ascii="Times New Roman" w:hAnsi="Times New Roman"/>
                <w:b/>
                <w:color w:val="0000FF"/>
              </w:rPr>
            </w:pPr>
            <w:r w:rsidRPr="007F4DAF">
              <w:rPr>
                <w:rFonts w:ascii="Times New Roman" w:hAnsi="Times New Roman"/>
                <w:b/>
                <w:color w:val="0000FF"/>
              </w:rPr>
              <w:t>173 000</w:t>
            </w:r>
          </w:p>
        </w:tc>
        <w:tc>
          <w:tcPr>
            <w:tcW w:w="1276" w:type="dxa"/>
            <w:shd w:val="clear" w:color="auto" w:fill="DBE5F1"/>
            <w:noWrap/>
            <w:vAlign w:val="center"/>
            <w:hideMark/>
          </w:tcPr>
          <w:p w14:paraId="40A92DBA" w14:textId="77777777" w:rsidR="007F4DAF" w:rsidRPr="007F4DAF" w:rsidRDefault="007F4DAF" w:rsidP="00BD318C">
            <w:pPr>
              <w:jc w:val="right"/>
              <w:rPr>
                <w:rFonts w:ascii="Times New Roman" w:hAnsi="Times New Roman"/>
                <w:b/>
              </w:rPr>
            </w:pPr>
          </w:p>
        </w:tc>
        <w:tc>
          <w:tcPr>
            <w:tcW w:w="1276" w:type="dxa"/>
            <w:shd w:val="clear" w:color="auto" w:fill="DBE5F1"/>
            <w:noWrap/>
            <w:vAlign w:val="center"/>
            <w:hideMark/>
          </w:tcPr>
          <w:p w14:paraId="354C05D3" w14:textId="77777777" w:rsidR="007F4DAF" w:rsidRPr="007F4DAF" w:rsidRDefault="007F4DAF" w:rsidP="00BD318C">
            <w:pPr>
              <w:jc w:val="right"/>
              <w:rPr>
                <w:rFonts w:ascii="Times New Roman" w:hAnsi="Times New Roman"/>
                <w:b/>
              </w:rPr>
            </w:pPr>
            <w:r w:rsidRPr="007F4DAF">
              <w:rPr>
                <w:rFonts w:ascii="Times New Roman" w:hAnsi="Times New Roman"/>
                <w:b/>
              </w:rPr>
              <w:t>173 000</w:t>
            </w:r>
          </w:p>
        </w:tc>
      </w:tr>
      <w:tr w:rsidR="00093422" w:rsidRPr="00093422" w14:paraId="3791C41E" w14:textId="77777777" w:rsidTr="00253AEA">
        <w:trPr>
          <w:trHeight w:val="20"/>
        </w:trPr>
        <w:tc>
          <w:tcPr>
            <w:tcW w:w="6380" w:type="dxa"/>
            <w:noWrap/>
            <w:vAlign w:val="center"/>
            <w:hideMark/>
          </w:tcPr>
          <w:p w14:paraId="76129BEF" w14:textId="77777777" w:rsidR="007F4DAF" w:rsidRPr="007F4DAF" w:rsidRDefault="007F4DAF" w:rsidP="00BD318C">
            <w:pPr>
              <w:ind w:firstLine="174"/>
              <w:rPr>
                <w:rFonts w:ascii="Times New Roman" w:hAnsi="Times New Roman"/>
              </w:rPr>
            </w:pPr>
            <w:r w:rsidRPr="007F4DAF">
              <w:rPr>
                <w:rFonts w:ascii="Times New Roman" w:hAnsi="Times New Roman"/>
              </w:rPr>
              <w:t>KU292 Korteriühistute toetamine - Õue ja haljasalad korda</w:t>
            </w:r>
          </w:p>
        </w:tc>
        <w:tc>
          <w:tcPr>
            <w:tcW w:w="1275" w:type="dxa"/>
            <w:noWrap/>
            <w:vAlign w:val="center"/>
            <w:hideMark/>
          </w:tcPr>
          <w:p w14:paraId="42F5226D" w14:textId="77777777" w:rsidR="007F4DAF" w:rsidRPr="007F4DAF" w:rsidRDefault="007F4DAF" w:rsidP="00BD318C">
            <w:pPr>
              <w:jc w:val="right"/>
              <w:rPr>
                <w:rFonts w:ascii="Times New Roman" w:hAnsi="Times New Roman"/>
                <w:color w:val="0000FF"/>
              </w:rPr>
            </w:pPr>
            <w:r w:rsidRPr="007F4DAF">
              <w:rPr>
                <w:rFonts w:ascii="Times New Roman" w:hAnsi="Times New Roman"/>
                <w:color w:val="0000FF"/>
              </w:rPr>
              <w:t>10 000</w:t>
            </w:r>
          </w:p>
        </w:tc>
        <w:tc>
          <w:tcPr>
            <w:tcW w:w="1276" w:type="dxa"/>
            <w:noWrap/>
            <w:vAlign w:val="center"/>
            <w:hideMark/>
          </w:tcPr>
          <w:p w14:paraId="51367A27" w14:textId="77777777" w:rsidR="007F4DAF" w:rsidRPr="007F4DAF" w:rsidRDefault="007F4DAF" w:rsidP="00BD318C">
            <w:pPr>
              <w:jc w:val="right"/>
              <w:rPr>
                <w:rFonts w:ascii="Times New Roman" w:hAnsi="Times New Roman"/>
              </w:rPr>
            </w:pPr>
          </w:p>
        </w:tc>
        <w:tc>
          <w:tcPr>
            <w:tcW w:w="1276" w:type="dxa"/>
            <w:noWrap/>
            <w:vAlign w:val="center"/>
            <w:hideMark/>
          </w:tcPr>
          <w:p w14:paraId="31F8F9BE" w14:textId="77777777" w:rsidR="007F4DAF" w:rsidRPr="007F4DAF" w:rsidRDefault="007F4DAF" w:rsidP="00BD318C">
            <w:pPr>
              <w:jc w:val="right"/>
              <w:rPr>
                <w:rFonts w:ascii="Times New Roman" w:hAnsi="Times New Roman"/>
              </w:rPr>
            </w:pPr>
            <w:r w:rsidRPr="007F4DAF">
              <w:rPr>
                <w:rFonts w:ascii="Times New Roman" w:hAnsi="Times New Roman"/>
              </w:rPr>
              <w:t>10 000</w:t>
            </w:r>
          </w:p>
        </w:tc>
      </w:tr>
      <w:tr w:rsidR="00093422" w:rsidRPr="00093422" w14:paraId="1D9E810B" w14:textId="77777777" w:rsidTr="00253AEA">
        <w:trPr>
          <w:trHeight w:val="20"/>
        </w:trPr>
        <w:tc>
          <w:tcPr>
            <w:tcW w:w="6380" w:type="dxa"/>
            <w:noWrap/>
            <w:vAlign w:val="center"/>
            <w:hideMark/>
          </w:tcPr>
          <w:p w14:paraId="6E1D816C" w14:textId="77777777" w:rsidR="007F4DAF" w:rsidRPr="007F4DAF" w:rsidRDefault="007F4DAF" w:rsidP="00BD318C">
            <w:pPr>
              <w:ind w:firstLine="174"/>
              <w:rPr>
                <w:rFonts w:ascii="Times New Roman" w:hAnsi="Times New Roman"/>
              </w:rPr>
            </w:pPr>
            <w:r w:rsidRPr="007F4DAF">
              <w:rPr>
                <w:rFonts w:ascii="Times New Roman" w:hAnsi="Times New Roman"/>
              </w:rPr>
              <w:t>KU307 Tänavavalgustuse rekonstrueerimine</w:t>
            </w:r>
          </w:p>
        </w:tc>
        <w:tc>
          <w:tcPr>
            <w:tcW w:w="1275" w:type="dxa"/>
            <w:noWrap/>
            <w:vAlign w:val="center"/>
            <w:hideMark/>
          </w:tcPr>
          <w:p w14:paraId="7CFAF3DB" w14:textId="77777777" w:rsidR="007F4DAF" w:rsidRPr="007F4DAF" w:rsidRDefault="007F4DAF" w:rsidP="00BD318C">
            <w:pPr>
              <w:ind w:hanging="109"/>
              <w:jc w:val="right"/>
              <w:rPr>
                <w:rFonts w:ascii="Times New Roman" w:hAnsi="Times New Roman"/>
                <w:color w:val="0000FF"/>
              </w:rPr>
            </w:pPr>
            <w:r w:rsidRPr="007F4DAF">
              <w:rPr>
                <w:rFonts w:ascii="Times New Roman" w:hAnsi="Times New Roman"/>
                <w:color w:val="0000FF"/>
              </w:rPr>
              <w:t>163 000</w:t>
            </w:r>
          </w:p>
        </w:tc>
        <w:tc>
          <w:tcPr>
            <w:tcW w:w="1276" w:type="dxa"/>
            <w:noWrap/>
            <w:vAlign w:val="center"/>
            <w:hideMark/>
          </w:tcPr>
          <w:p w14:paraId="426A20DA" w14:textId="77777777" w:rsidR="007F4DAF" w:rsidRPr="007F4DAF" w:rsidRDefault="007F4DAF" w:rsidP="00BD318C">
            <w:pPr>
              <w:ind w:firstLine="174"/>
              <w:jc w:val="right"/>
              <w:rPr>
                <w:rFonts w:ascii="Times New Roman" w:hAnsi="Times New Roman"/>
              </w:rPr>
            </w:pPr>
          </w:p>
        </w:tc>
        <w:tc>
          <w:tcPr>
            <w:tcW w:w="1276" w:type="dxa"/>
            <w:noWrap/>
            <w:vAlign w:val="center"/>
            <w:hideMark/>
          </w:tcPr>
          <w:p w14:paraId="7C7B349E" w14:textId="77777777" w:rsidR="007F4DAF" w:rsidRPr="007F4DAF" w:rsidRDefault="007F4DAF" w:rsidP="00BD318C">
            <w:pPr>
              <w:ind w:firstLine="174"/>
              <w:jc w:val="right"/>
              <w:rPr>
                <w:rFonts w:ascii="Times New Roman" w:hAnsi="Times New Roman"/>
              </w:rPr>
            </w:pPr>
            <w:r w:rsidRPr="007F4DAF">
              <w:rPr>
                <w:rFonts w:ascii="Times New Roman" w:hAnsi="Times New Roman"/>
              </w:rPr>
              <w:t>163 000</w:t>
            </w:r>
          </w:p>
        </w:tc>
      </w:tr>
    </w:tbl>
    <w:p w14:paraId="0F927359" w14:textId="005FDD66" w:rsidR="007F4DAF" w:rsidRPr="007F4DAF" w:rsidRDefault="007F4DAF" w:rsidP="00274983">
      <w:pPr>
        <w:pStyle w:val="Default"/>
        <w:rPr>
          <w:b/>
          <w:bCs/>
          <w:sz w:val="22"/>
          <w:szCs w:val="22"/>
        </w:rPr>
      </w:pPr>
    </w:p>
    <w:p w14:paraId="04BB1262" w14:textId="6597231E" w:rsidR="007F4DAF" w:rsidRPr="007F4DAF" w:rsidRDefault="007F4DAF" w:rsidP="00274983">
      <w:pPr>
        <w:pStyle w:val="Default"/>
        <w:rPr>
          <w:b/>
          <w:bCs/>
          <w:sz w:val="22"/>
          <w:szCs w:val="22"/>
        </w:rPr>
      </w:pPr>
    </w:p>
    <w:p w14:paraId="07ADAE23" w14:textId="77777777" w:rsidR="00274983" w:rsidRPr="007F4DAF" w:rsidRDefault="00274983" w:rsidP="00E52A9C">
      <w:pPr>
        <w:pStyle w:val="Default"/>
        <w:shd w:val="clear" w:color="auto" w:fill="DBE5F1" w:themeFill="accent1" w:themeFillTint="33"/>
        <w:rPr>
          <w:b/>
          <w:bCs/>
          <w:sz w:val="22"/>
          <w:szCs w:val="22"/>
        </w:rPr>
      </w:pPr>
      <w:r w:rsidRPr="007F4DAF">
        <w:rPr>
          <w:b/>
          <w:bCs/>
          <w:sz w:val="22"/>
          <w:szCs w:val="22"/>
        </w:rPr>
        <w:t xml:space="preserve">Finantsseis </w:t>
      </w:r>
    </w:p>
    <w:p w14:paraId="07ADAE24" w14:textId="77777777" w:rsidR="006B2A06" w:rsidRPr="007F4DAF" w:rsidRDefault="006B2A06" w:rsidP="006B2A06">
      <w:pPr>
        <w:pStyle w:val="Default"/>
        <w:jc w:val="both"/>
        <w:rPr>
          <w:sz w:val="22"/>
          <w:szCs w:val="22"/>
        </w:rPr>
      </w:pPr>
    </w:p>
    <w:p w14:paraId="2F75E5A2" w14:textId="586832DD" w:rsidR="002331F3" w:rsidRPr="007F4DAF" w:rsidRDefault="002331F3" w:rsidP="002331F3">
      <w:pPr>
        <w:pStyle w:val="Default"/>
        <w:jc w:val="both"/>
        <w:rPr>
          <w:sz w:val="22"/>
          <w:szCs w:val="22"/>
        </w:rPr>
      </w:pPr>
      <w:r w:rsidRPr="007F4DAF">
        <w:rPr>
          <w:sz w:val="22"/>
          <w:szCs w:val="22"/>
        </w:rPr>
        <w:t>20</w:t>
      </w:r>
      <w:r w:rsidR="00177BBE" w:rsidRPr="007F4DAF">
        <w:rPr>
          <w:sz w:val="22"/>
          <w:szCs w:val="22"/>
        </w:rPr>
        <w:t>2</w:t>
      </w:r>
      <w:r w:rsidR="00093422">
        <w:rPr>
          <w:sz w:val="22"/>
          <w:szCs w:val="22"/>
        </w:rPr>
        <w:t>2</w:t>
      </w:r>
      <w:r w:rsidRPr="007F4DAF">
        <w:rPr>
          <w:sz w:val="22"/>
          <w:szCs w:val="22"/>
        </w:rPr>
        <w:t>/20</w:t>
      </w:r>
      <w:r w:rsidR="001450F0" w:rsidRPr="007F4DAF">
        <w:rPr>
          <w:sz w:val="22"/>
          <w:szCs w:val="22"/>
        </w:rPr>
        <w:t>2</w:t>
      </w:r>
      <w:r w:rsidR="00093422">
        <w:rPr>
          <w:sz w:val="22"/>
          <w:szCs w:val="22"/>
        </w:rPr>
        <w:t>3</w:t>
      </w:r>
      <w:r w:rsidR="001450F0" w:rsidRPr="007F4DAF">
        <w:rPr>
          <w:sz w:val="22"/>
          <w:szCs w:val="22"/>
        </w:rPr>
        <w:t xml:space="preserve"> </w:t>
      </w:r>
      <w:r w:rsidRPr="007F4DAF">
        <w:rPr>
          <w:sz w:val="22"/>
          <w:szCs w:val="22"/>
        </w:rPr>
        <w:t xml:space="preserve">aastavahetuse </w:t>
      </w:r>
      <w:r w:rsidR="001450F0" w:rsidRPr="007F4DAF">
        <w:rPr>
          <w:sz w:val="22"/>
          <w:szCs w:val="22"/>
        </w:rPr>
        <w:t xml:space="preserve">eeldatav </w:t>
      </w:r>
      <w:r w:rsidRPr="007F4DAF">
        <w:rPr>
          <w:sz w:val="22"/>
          <w:szCs w:val="22"/>
        </w:rPr>
        <w:t xml:space="preserve">kassajääk </w:t>
      </w:r>
      <w:r w:rsidR="001450F0" w:rsidRPr="007F4DAF">
        <w:rPr>
          <w:sz w:val="22"/>
          <w:szCs w:val="22"/>
        </w:rPr>
        <w:t xml:space="preserve">on </w:t>
      </w:r>
      <w:r w:rsidR="00093422">
        <w:rPr>
          <w:sz w:val="22"/>
          <w:szCs w:val="22"/>
        </w:rPr>
        <w:t>2,37</w:t>
      </w:r>
      <w:r w:rsidR="001450F0" w:rsidRPr="007F4DAF">
        <w:rPr>
          <w:sz w:val="22"/>
          <w:szCs w:val="22"/>
        </w:rPr>
        <w:t xml:space="preserve"> miljonit eurot.</w:t>
      </w:r>
    </w:p>
    <w:p w14:paraId="0CA9E046" w14:textId="77777777" w:rsidR="002331F3" w:rsidRPr="007F4DAF" w:rsidRDefault="002331F3" w:rsidP="002331F3">
      <w:pPr>
        <w:pStyle w:val="Default"/>
        <w:jc w:val="both"/>
        <w:rPr>
          <w:sz w:val="22"/>
          <w:szCs w:val="22"/>
        </w:rPr>
      </w:pPr>
    </w:p>
    <w:p w14:paraId="07ADAE25" w14:textId="1C58423D" w:rsidR="006B2A06" w:rsidRPr="007F4DAF" w:rsidRDefault="006B2A06" w:rsidP="006B2A06">
      <w:pPr>
        <w:rPr>
          <w:rFonts w:ascii="Times New Roman" w:hAnsi="Times New Roman" w:cs="Times New Roman"/>
          <w:color w:val="000000"/>
        </w:rPr>
      </w:pPr>
      <w:r w:rsidRPr="007F4DAF">
        <w:rPr>
          <w:rFonts w:ascii="Times New Roman" w:hAnsi="Times New Roman" w:cs="Times New Roman"/>
          <w:color w:val="000000"/>
        </w:rPr>
        <w:t>20</w:t>
      </w:r>
      <w:r w:rsidR="00ED0B09" w:rsidRPr="007F4DAF">
        <w:rPr>
          <w:rFonts w:ascii="Times New Roman" w:hAnsi="Times New Roman" w:cs="Times New Roman"/>
          <w:color w:val="000000"/>
        </w:rPr>
        <w:t>2</w:t>
      </w:r>
      <w:r w:rsidR="00093422">
        <w:rPr>
          <w:rFonts w:ascii="Times New Roman" w:hAnsi="Times New Roman" w:cs="Times New Roman"/>
          <w:color w:val="000000"/>
        </w:rPr>
        <w:t>3</w:t>
      </w:r>
      <w:r w:rsidRPr="007F4DAF">
        <w:rPr>
          <w:rFonts w:ascii="Times New Roman" w:hAnsi="Times New Roman" w:cs="Times New Roman"/>
          <w:color w:val="000000"/>
        </w:rPr>
        <w:t xml:space="preserve">. aastal on plaanis võtta laenu kuni </w:t>
      </w:r>
      <w:r w:rsidR="00093422">
        <w:rPr>
          <w:rFonts w:ascii="Times New Roman" w:hAnsi="Times New Roman" w:cs="Times New Roman"/>
          <w:color w:val="000000"/>
        </w:rPr>
        <w:t>6,9</w:t>
      </w:r>
      <w:r w:rsidRPr="007F4DAF">
        <w:rPr>
          <w:rFonts w:ascii="Times New Roman" w:hAnsi="Times New Roman" w:cs="Times New Roman"/>
          <w:color w:val="000000"/>
        </w:rPr>
        <w:t xml:space="preserve"> miljonit eurot. </w:t>
      </w:r>
    </w:p>
    <w:p w14:paraId="07ADAE26" w14:textId="696D749B" w:rsidR="006B2A06" w:rsidRPr="007F4DAF" w:rsidRDefault="006B2A06" w:rsidP="006B2A06">
      <w:pPr>
        <w:pStyle w:val="Default"/>
        <w:jc w:val="both"/>
        <w:rPr>
          <w:sz w:val="22"/>
          <w:szCs w:val="22"/>
        </w:rPr>
      </w:pPr>
      <w:r w:rsidRPr="007F4DAF">
        <w:rPr>
          <w:sz w:val="22"/>
          <w:szCs w:val="22"/>
        </w:rPr>
        <w:t>Olemasolevate laenude ja kapitalirendikohustuste tagasimakseid tehakse 20</w:t>
      </w:r>
      <w:r w:rsidR="00ED0B09" w:rsidRPr="007F4DAF">
        <w:rPr>
          <w:sz w:val="22"/>
          <w:szCs w:val="22"/>
        </w:rPr>
        <w:t>2</w:t>
      </w:r>
      <w:r w:rsidR="00093422">
        <w:rPr>
          <w:sz w:val="22"/>
          <w:szCs w:val="22"/>
        </w:rPr>
        <w:t>3</w:t>
      </w:r>
      <w:r w:rsidRPr="007F4DAF">
        <w:rPr>
          <w:sz w:val="22"/>
          <w:szCs w:val="22"/>
        </w:rPr>
        <w:t xml:space="preserve">. aastal </w:t>
      </w:r>
      <w:r w:rsidR="001450F0" w:rsidRPr="007F4DAF">
        <w:rPr>
          <w:sz w:val="22"/>
          <w:szCs w:val="22"/>
        </w:rPr>
        <w:t>1,6</w:t>
      </w:r>
      <w:r w:rsidR="00093422">
        <w:rPr>
          <w:sz w:val="22"/>
          <w:szCs w:val="22"/>
        </w:rPr>
        <w:t>9</w:t>
      </w:r>
      <w:r w:rsidR="001450F0" w:rsidRPr="007F4DAF">
        <w:rPr>
          <w:sz w:val="22"/>
          <w:szCs w:val="22"/>
        </w:rPr>
        <w:t xml:space="preserve"> miljonit eurot.</w:t>
      </w:r>
    </w:p>
    <w:p w14:paraId="07ADAE27" w14:textId="77777777" w:rsidR="006B2A06" w:rsidRPr="007F4DAF" w:rsidRDefault="006B2A06" w:rsidP="006B2A06">
      <w:pPr>
        <w:pStyle w:val="Default"/>
        <w:jc w:val="both"/>
        <w:rPr>
          <w:sz w:val="22"/>
          <w:szCs w:val="22"/>
        </w:rPr>
      </w:pPr>
    </w:p>
    <w:p w14:paraId="07ADAE2B" w14:textId="621A0AB8" w:rsidR="004D2C7D" w:rsidRPr="007F4DAF" w:rsidRDefault="008D27E3" w:rsidP="001450F0">
      <w:pPr>
        <w:pStyle w:val="Default"/>
        <w:jc w:val="both"/>
        <w:rPr>
          <w:sz w:val="22"/>
          <w:szCs w:val="22"/>
        </w:rPr>
      </w:pPr>
      <w:r w:rsidRPr="007F4DAF">
        <w:rPr>
          <w:sz w:val="22"/>
          <w:szCs w:val="22"/>
        </w:rPr>
        <w:t>L</w:t>
      </w:r>
      <w:r w:rsidR="006B2A06" w:rsidRPr="007F4DAF">
        <w:rPr>
          <w:sz w:val="22"/>
          <w:szCs w:val="22"/>
        </w:rPr>
        <w:t>inna</w:t>
      </w:r>
      <w:r w:rsidR="005F66BA" w:rsidRPr="007F4DAF">
        <w:rPr>
          <w:sz w:val="22"/>
          <w:szCs w:val="22"/>
        </w:rPr>
        <w:t>l on 20</w:t>
      </w:r>
      <w:r w:rsidR="00ED0B09" w:rsidRPr="007F4DAF">
        <w:rPr>
          <w:sz w:val="22"/>
          <w:szCs w:val="22"/>
        </w:rPr>
        <w:t>2</w:t>
      </w:r>
      <w:r w:rsidR="00093422">
        <w:rPr>
          <w:sz w:val="22"/>
          <w:szCs w:val="22"/>
        </w:rPr>
        <w:t>3</w:t>
      </w:r>
      <w:r w:rsidR="005F66BA" w:rsidRPr="007F4DAF">
        <w:rPr>
          <w:sz w:val="22"/>
          <w:szCs w:val="22"/>
        </w:rPr>
        <w:t>.</w:t>
      </w:r>
      <w:r w:rsidR="00BD2665" w:rsidRPr="007F4DAF">
        <w:rPr>
          <w:sz w:val="22"/>
          <w:szCs w:val="22"/>
        </w:rPr>
        <w:t xml:space="preserve"> </w:t>
      </w:r>
      <w:r w:rsidR="005F66BA" w:rsidRPr="007F4DAF">
        <w:rPr>
          <w:sz w:val="22"/>
          <w:szCs w:val="22"/>
        </w:rPr>
        <w:t xml:space="preserve">a lõpus eeldatavasti </w:t>
      </w:r>
      <w:r w:rsidR="001900D8" w:rsidRPr="007F4DAF">
        <w:rPr>
          <w:sz w:val="22"/>
          <w:szCs w:val="22"/>
        </w:rPr>
        <w:t>laenu</w:t>
      </w:r>
      <w:r w:rsidR="00ED4448" w:rsidRPr="007F4DAF">
        <w:rPr>
          <w:sz w:val="22"/>
          <w:szCs w:val="22"/>
        </w:rPr>
        <w:t>de,</w:t>
      </w:r>
      <w:r w:rsidR="001900D8" w:rsidRPr="007F4DAF">
        <w:rPr>
          <w:sz w:val="22"/>
          <w:szCs w:val="22"/>
        </w:rPr>
        <w:t xml:space="preserve"> kapitalirentide</w:t>
      </w:r>
      <w:r w:rsidR="00ED4448" w:rsidRPr="007F4DAF">
        <w:rPr>
          <w:sz w:val="22"/>
          <w:szCs w:val="22"/>
        </w:rPr>
        <w:t xml:space="preserve"> ja muude pikaajaliste lepingute</w:t>
      </w:r>
      <w:r w:rsidR="001900D8" w:rsidRPr="007F4DAF">
        <w:rPr>
          <w:sz w:val="22"/>
          <w:szCs w:val="22"/>
        </w:rPr>
        <w:t xml:space="preserve"> </w:t>
      </w:r>
      <w:r w:rsidR="006B2A06" w:rsidRPr="007F4DAF">
        <w:rPr>
          <w:sz w:val="22"/>
          <w:szCs w:val="22"/>
        </w:rPr>
        <w:t xml:space="preserve">kohustusi </w:t>
      </w:r>
      <w:r w:rsidR="006B2A06" w:rsidRPr="007F4DAF">
        <w:rPr>
          <w:color w:val="000000" w:themeColor="text1"/>
          <w:sz w:val="22"/>
          <w:szCs w:val="22"/>
        </w:rPr>
        <w:t xml:space="preserve">kokku </w:t>
      </w:r>
      <w:r w:rsidR="00093422">
        <w:rPr>
          <w:color w:val="000000" w:themeColor="text1"/>
          <w:sz w:val="22"/>
          <w:szCs w:val="22"/>
        </w:rPr>
        <w:t>23</w:t>
      </w:r>
      <w:r w:rsidR="006B2A06" w:rsidRPr="007F4DAF">
        <w:rPr>
          <w:color w:val="000000" w:themeColor="text1"/>
          <w:sz w:val="22"/>
          <w:szCs w:val="22"/>
        </w:rPr>
        <w:t xml:space="preserve"> miljonit </w:t>
      </w:r>
      <w:r w:rsidR="002331F3" w:rsidRPr="007F4DAF">
        <w:rPr>
          <w:sz w:val="22"/>
          <w:szCs w:val="22"/>
        </w:rPr>
        <w:t xml:space="preserve">eurot ning netovõlakoormus </w:t>
      </w:r>
      <w:r w:rsidR="00093422">
        <w:rPr>
          <w:sz w:val="22"/>
          <w:szCs w:val="22"/>
        </w:rPr>
        <w:t>70,9</w:t>
      </w:r>
      <w:r w:rsidR="002331F3" w:rsidRPr="007F4DAF">
        <w:rPr>
          <w:sz w:val="22"/>
          <w:szCs w:val="22"/>
        </w:rPr>
        <w:t>%.</w:t>
      </w:r>
    </w:p>
    <w:p w14:paraId="07ADAE2C" w14:textId="77777777" w:rsidR="00026C9A" w:rsidRPr="007F4DAF" w:rsidRDefault="00026C9A">
      <w:pPr>
        <w:jc w:val="both"/>
        <w:rPr>
          <w:rFonts w:ascii="Times New Roman" w:hAnsi="Times New Roman" w:cs="Times New Roman"/>
        </w:rPr>
      </w:pPr>
    </w:p>
    <w:sectPr w:rsidR="00026C9A" w:rsidRPr="007F4DAF" w:rsidSect="00CE3686">
      <w:pgSz w:w="11906" w:h="16838"/>
      <w:pgMar w:top="709"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6EB5" w14:textId="77777777" w:rsidR="00D55B2A" w:rsidRDefault="00D55B2A" w:rsidP="0086374B">
      <w:pPr>
        <w:spacing w:after="0" w:line="240" w:lineRule="auto"/>
      </w:pPr>
      <w:r>
        <w:separator/>
      </w:r>
    </w:p>
  </w:endnote>
  <w:endnote w:type="continuationSeparator" w:id="0">
    <w:p w14:paraId="16A5414E" w14:textId="77777777" w:rsidR="00D55B2A" w:rsidRDefault="00D55B2A"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A483A" w14:textId="77777777" w:rsidR="00D55B2A" w:rsidRDefault="00D55B2A" w:rsidP="0086374B">
      <w:pPr>
        <w:spacing w:after="0" w:line="240" w:lineRule="auto"/>
      </w:pPr>
      <w:r>
        <w:separator/>
      </w:r>
    </w:p>
  </w:footnote>
  <w:footnote w:type="continuationSeparator" w:id="0">
    <w:p w14:paraId="53C88884" w14:textId="77777777" w:rsidR="00D55B2A" w:rsidRDefault="00D55B2A" w:rsidP="00863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8"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1"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6"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9"/>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5"/>
  </w:num>
  <w:num w:numId="10">
    <w:abstractNumId w:val="19"/>
  </w:num>
  <w:num w:numId="11">
    <w:abstractNumId w:val="10"/>
  </w:num>
  <w:num w:numId="12">
    <w:abstractNumId w:val="1"/>
  </w:num>
  <w:num w:numId="13">
    <w:abstractNumId w:val="4"/>
  </w:num>
  <w:num w:numId="14">
    <w:abstractNumId w:val="13"/>
  </w:num>
  <w:num w:numId="15">
    <w:abstractNumId w:val="12"/>
  </w:num>
  <w:num w:numId="16">
    <w:abstractNumId w:val="3"/>
  </w:num>
  <w:num w:numId="17">
    <w:abstractNumId w:val="17"/>
  </w:num>
  <w:num w:numId="18">
    <w:abstractNumId w:val="14"/>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3422"/>
    <w:rsid w:val="00094C71"/>
    <w:rsid w:val="00095A11"/>
    <w:rsid w:val="000B0C68"/>
    <w:rsid w:val="000C531E"/>
    <w:rsid w:val="000D3A6E"/>
    <w:rsid w:val="000D638B"/>
    <w:rsid w:val="000D76C4"/>
    <w:rsid w:val="000E342A"/>
    <w:rsid w:val="000E410E"/>
    <w:rsid w:val="000F57A2"/>
    <w:rsid w:val="000F68EE"/>
    <w:rsid w:val="000F74CF"/>
    <w:rsid w:val="001007E0"/>
    <w:rsid w:val="00113267"/>
    <w:rsid w:val="001237FC"/>
    <w:rsid w:val="00125530"/>
    <w:rsid w:val="001268CD"/>
    <w:rsid w:val="001331F0"/>
    <w:rsid w:val="00136E33"/>
    <w:rsid w:val="001371D8"/>
    <w:rsid w:val="001450F0"/>
    <w:rsid w:val="001502C5"/>
    <w:rsid w:val="001507CF"/>
    <w:rsid w:val="00153D5A"/>
    <w:rsid w:val="00156928"/>
    <w:rsid w:val="001671E2"/>
    <w:rsid w:val="001700F3"/>
    <w:rsid w:val="00172A02"/>
    <w:rsid w:val="00174BED"/>
    <w:rsid w:val="00176FF9"/>
    <w:rsid w:val="00177BBE"/>
    <w:rsid w:val="00177DE0"/>
    <w:rsid w:val="001829D4"/>
    <w:rsid w:val="001900D8"/>
    <w:rsid w:val="001974DA"/>
    <w:rsid w:val="001A0A48"/>
    <w:rsid w:val="001A1D4F"/>
    <w:rsid w:val="001B06FC"/>
    <w:rsid w:val="001C2F3D"/>
    <w:rsid w:val="001C3166"/>
    <w:rsid w:val="001E63BE"/>
    <w:rsid w:val="002133DD"/>
    <w:rsid w:val="00217DB5"/>
    <w:rsid w:val="00224647"/>
    <w:rsid w:val="00226561"/>
    <w:rsid w:val="00226696"/>
    <w:rsid w:val="00231488"/>
    <w:rsid w:val="002331F3"/>
    <w:rsid w:val="00240E8A"/>
    <w:rsid w:val="0024556E"/>
    <w:rsid w:val="002519AA"/>
    <w:rsid w:val="00253AEA"/>
    <w:rsid w:val="002575BF"/>
    <w:rsid w:val="00257E91"/>
    <w:rsid w:val="0027462D"/>
    <w:rsid w:val="00274983"/>
    <w:rsid w:val="00277DD0"/>
    <w:rsid w:val="00277EE1"/>
    <w:rsid w:val="00280171"/>
    <w:rsid w:val="00280503"/>
    <w:rsid w:val="00287FC1"/>
    <w:rsid w:val="00294AF0"/>
    <w:rsid w:val="00296BC8"/>
    <w:rsid w:val="002A1239"/>
    <w:rsid w:val="002A58A1"/>
    <w:rsid w:val="002A7E22"/>
    <w:rsid w:val="002B28DE"/>
    <w:rsid w:val="002B66D9"/>
    <w:rsid w:val="002C222C"/>
    <w:rsid w:val="002C6D87"/>
    <w:rsid w:val="002D6F2D"/>
    <w:rsid w:val="002E19F2"/>
    <w:rsid w:val="002F0174"/>
    <w:rsid w:val="002F11D4"/>
    <w:rsid w:val="002F764B"/>
    <w:rsid w:val="0030048F"/>
    <w:rsid w:val="00303B21"/>
    <w:rsid w:val="00304864"/>
    <w:rsid w:val="00307C1D"/>
    <w:rsid w:val="0031351F"/>
    <w:rsid w:val="003145A0"/>
    <w:rsid w:val="0031626D"/>
    <w:rsid w:val="0031665F"/>
    <w:rsid w:val="00317011"/>
    <w:rsid w:val="00322732"/>
    <w:rsid w:val="0032533C"/>
    <w:rsid w:val="00334ECF"/>
    <w:rsid w:val="00337846"/>
    <w:rsid w:val="00356F3E"/>
    <w:rsid w:val="003576D5"/>
    <w:rsid w:val="00367B24"/>
    <w:rsid w:val="0037199C"/>
    <w:rsid w:val="00374A26"/>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3B87"/>
    <w:rsid w:val="00427EDA"/>
    <w:rsid w:val="00441B69"/>
    <w:rsid w:val="00441E49"/>
    <w:rsid w:val="0044425E"/>
    <w:rsid w:val="00446493"/>
    <w:rsid w:val="004468F2"/>
    <w:rsid w:val="00456373"/>
    <w:rsid w:val="004621CC"/>
    <w:rsid w:val="00466127"/>
    <w:rsid w:val="00481239"/>
    <w:rsid w:val="00482A37"/>
    <w:rsid w:val="00494043"/>
    <w:rsid w:val="004A7892"/>
    <w:rsid w:val="004A7D75"/>
    <w:rsid w:val="004B3FEC"/>
    <w:rsid w:val="004B636F"/>
    <w:rsid w:val="004C2A45"/>
    <w:rsid w:val="004D2C7D"/>
    <w:rsid w:val="004D7C58"/>
    <w:rsid w:val="004F15D7"/>
    <w:rsid w:val="004F41D3"/>
    <w:rsid w:val="00500078"/>
    <w:rsid w:val="00501142"/>
    <w:rsid w:val="00503F4A"/>
    <w:rsid w:val="0051195C"/>
    <w:rsid w:val="005125A8"/>
    <w:rsid w:val="00516689"/>
    <w:rsid w:val="00517FDE"/>
    <w:rsid w:val="005232D7"/>
    <w:rsid w:val="00547511"/>
    <w:rsid w:val="00560A26"/>
    <w:rsid w:val="00563A0B"/>
    <w:rsid w:val="005709DE"/>
    <w:rsid w:val="00576918"/>
    <w:rsid w:val="00580327"/>
    <w:rsid w:val="00585199"/>
    <w:rsid w:val="00597D9B"/>
    <w:rsid w:val="005A0221"/>
    <w:rsid w:val="005D4449"/>
    <w:rsid w:val="005D7D88"/>
    <w:rsid w:val="005E2AEB"/>
    <w:rsid w:val="005E34EC"/>
    <w:rsid w:val="005E7C8A"/>
    <w:rsid w:val="005F1576"/>
    <w:rsid w:val="005F31C0"/>
    <w:rsid w:val="005F66BA"/>
    <w:rsid w:val="00607DFA"/>
    <w:rsid w:val="006107F1"/>
    <w:rsid w:val="00611D1E"/>
    <w:rsid w:val="00613412"/>
    <w:rsid w:val="006144AA"/>
    <w:rsid w:val="006164E6"/>
    <w:rsid w:val="00620E1A"/>
    <w:rsid w:val="00627A6C"/>
    <w:rsid w:val="006432A5"/>
    <w:rsid w:val="006517AE"/>
    <w:rsid w:val="00652374"/>
    <w:rsid w:val="00654941"/>
    <w:rsid w:val="00655891"/>
    <w:rsid w:val="00663B8A"/>
    <w:rsid w:val="00664F49"/>
    <w:rsid w:val="0066683C"/>
    <w:rsid w:val="0066727A"/>
    <w:rsid w:val="006711E5"/>
    <w:rsid w:val="00683114"/>
    <w:rsid w:val="0068426E"/>
    <w:rsid w:val="006843B0"/>
    <w:rsid w:val="00685E8F"/>
    <w:rsid w:val="00693FF0"/>
    <w:rsid w:val="00696880"/>
    <w:rsid w:val="006A1A29"/>
    <w:rsid w:val="006A22B7"/>
    <w:rsid w:val="006B02DF"/>
    <w:rsid w:val="006B25AB"/>
    <w:rsid w:val="006B2A06"/>
    <w:rsid w:val="006C1806"/>
    <w:rsid w:val="006C1CD1"/>
    <w:rsid w:val="006C1D03"/>
    <w:rsid w:val="006C3C99"/>
    <w:rsid w:val="006D1904"/>
    <w:rsid w:val="006D2A9F"/>
    <w:rsid w:val="006D66F5"/>
    <w:rsid w:val="006E0F1F"/>
    <w:rsid w:val="006E24D0"/>
    <w:rsid w:val="006E3D01"/>
    <w:rsid w:val="006F175A"/>
    <w:rsid w:val="00707FBB"/>
    <w:rsid w:val="00716351"/>
    <w:rsid w:val="00722D2D"/>
    <w:rsid w:val="00724CAD"/>
    <w:rsid w:val="00726DF0"/>
    <w:rsid w:val="00732247"/>
    <w:rsid w:val="0073375C"/>
    <w:rsid w:val="00734782"/>
    <w:rsid w:val="00737A8A"/>
    <w:rsid w:val="007463AD"/>
    <w:rsid w:val="00754B61"/>
    <w:rsid w:val="0076408C"/>
    <w:rsid w:val="00764106"/>
    <w:rsid w:val="007670A0"/>
    <w:rsid w:val="00775015"/>
    <w:rsid w:val="00775B66"/>
    <w:rsid w:val="00786088"/>
    <w:rsid w:val="00790855"/>
    <w:rsid w:val="00792690"/>
    <w:rsid w:val="007B04B7"/>
    <w:rsid w:val="007D0AC5"/>
    <w:rsid w:val="007D1956"/>
    <w:rsid w:val="007E2DBD"/>
    <w:rsid w:val="007E301A"/>
    <w:rsid w:val="007F3AED"/>
    <w:rsid w:val="007F4DAF"/>
    <w:rsid w:val="00807E77"/>
    <w:rsid w:val="00811EFF"/>
    <w:rsid w:val="0081684E"/>
    <w:rsid w:val="00832987"/>
    <w:rsid w:val="008378BF"/>
    <w:rsid w:val="00841C2D"/>
    <w:rsid w:val="008509CB"/>
    <w:rsid w:val="00852F6F"/>
    <w:rsid w:val="00852FDC"/>
    <w:rsid w:val="0086374B"/>
    <w:rsid w:val="00863A86"/>
    <w:rsid w:val="00866F19"/>
    <w:rsid w:val="00867873"/>
    <w:rsid w:val="0087255E"/>
    <w:rsid w:val="00883E37"/>
    <w:rsid w:val="00884124"/>
    <w:rsid w:val="008860C1"/>
    <w:rsid w:val="00892FFA"/>
    <w:rsid w:val="00893630"/>
    <w:rsid w:val="00894D30"/>
    <w:rsid w:val="008A1C36"/>
    <w:rsid w:val="008A7732"/>
    <w:rsid w:val="008B35C1"/>
    <w:rsid w:val="008B43DF"/>
    <w:rsid w:val="008C3FDD"/>
    <w:rsid w:val="008C7B4F"/>
    <w:rsid w:val="008D27E3"/>
    <w:rsid w:val="008D611E"/>
    <w:rsid w:val="008E1DB0"/>
    <w:rsid w:val="008E1E91"/>
    <w:rsid w:val="008E4C65"/>
    <w:rsid w:val="008E753D"/>
    <w:rsid w:val="00905D2B"/>
    <w:rsid w:val="00920AAE"/>
    <w:rsid w:val="00931720"/>
    <w:rsid w:val="009317F5"/>
    <w:rsid w:val="00935F87"/>
    <w:rsid w:val="00936973"/>
    <w:rsid w:val="00962508"/>
    <w:rsid w:val="009652D8"/>
    <w:rsid w:val="00965F28"/>
    <w:rsid w:val="00966D62"/>
    <w:rsid w:val="0097532B"/>
    <w:rsid w:val="00982C5C"/>
    <w:rsid w:val="00986F1C"/>
    <w:rsid w:val="009911D4"/>
    <w:rsid w:val="009A1F47"/>
    <w:rsid w:val="009B18FC"/>
    <w:rsid w:val="009C77ED"/>
    <w:rsid w:val="009D0996"/>
    <w:rsid w:val="009D7F9F"/>
    <w:rsid w:val="009E0F6B"/>
    <w:rsid w:val="009F1F62"/>
    <w:rsid w:val="00A010FD"/>
    <w:rsid w:val="00A064C9"/>
    <w:rsid w:val="00A1606F"/>
    <w:rsid w:val="00A16465"/>
    <w:rsid w:val="00A200FC"/>
    <w:rsid w:val="00A337B8"/>
    <w:rsid w:val="00A4434F"/>
    <w:rsid w:val="00A50CD4"/>
    <w:rsid w:val="00A55855"/>
    <w:rsid w:val="00A703C6"/>
    <w:rsid w:val="00A74FF9"/>
    <w:rsid w:val="00A7582E"/>
    <w:rsid w:val="00A77B83"/>
    <w:rsid w:val="00A833DA"/>
    <w:rsid w:val="00A879D8"/>
    <w:rsid w:val="00A95805"/>
    <w:rsid w:val="00A96F52"/>
    <w:rsid w:val="00AA32F9"/>
    <w:rsid w:val="00AA44C7"/>
    <w:rsid w:val="00AA6DC5"/>
    <w:rsid w:val="00AB08AB"/>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90F22"/>
    <w:rsid w:val="00B97613"/>
    <w:rsid w:val="00BB6A81"/>
    <w:rsid w:val="00BB7262"/>
    <w:rsid w:val="00BC080C"/>
    <w:rsid w:val="00BC1006"/>
    <w:rsid w:val="00BC3172"/>
    <w:rsid w:val="00BC669D"/>
    <w:rsid w:val="00BD2665"/>
    <w:rsid w:val="00BD659E"/>
    <w:rsid w:val="00BF0946"/>
    <w:rsid w:val="00BF5123"/>
    <w:rsid w:val="00C11DFA"/>
    <w:rsid w:val="00C12D96"/>
    <w:rsid w:val="00C175EA"/>
    <w:rsid w:val="00C22363"/>
    <w:rsid w:val="00C36500"/>
    <w:rsid w:val="00C574A0"/>
    <w:rsid w:val="00C60FAE"/>
    <w:rsid w:val="00C644F2"/>
    <w:rsid w:val="00C8189D"/>
    <w:rsid w:val="00C852B4"/>
    <w:rsid w:val="00C870F3"/>
    <w:rsid w:val="00C9238F"/>
    <w:rsid w:val="00C92C87"/>
    <w:rsid w:val="00CA3199"/>
    <w:rsid w:val="00CC1401"/>
    <w:rsid w:val="00CC29FA"/>
    <w:rsid w:val="00CE06A2"/>
    <w:rsid w:val="00CE2217"/>
    <w:rsid w:val="00CE3686"/>
    <w:rsid w:val="00D016A4"/>
    <w:rsid w:val="00D16726"/>
    <w:rsid w:val="00D359D3"/>
    <w:rsid w:val="00D41F29"/>
    <w:rsid w:val="00D42581"/>
    <w:rsid w:val="00D557A1"/>
    <w:rsid w:val="00D55B2A"/>
    <w:rsid w:val="00D60EFD"/>
    <w:rsid w:val="00D62328"/>
    <w:rsid w:val="00D66B6E"/>
    <w:rsid w:val="00D67E25"/>
    <w:rsid w:val="00D718C9"/>
    <w:rsid w:val="00D72808"/>
    <w:rsid w:val="00D72E4C"/>
    <w:rsid w:val="00D754D1"/>
    <w:rsid w:val="00D84D3C"/>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2143B"/>
    <w:rsid w:val="00E45B61"/>
    <w:rsid w:val="00E50D1E"/>
    <w:rsid w:val="00E51853"/>
    <w:rsid w:val="00E52A9C"/>
    <w:rsid w:val="00E54616"/>
    <w:rsid w:val="00E60D1F"/>
    <w:rsid w:val="00E71754"/>
    <w:rsid w:val="00E73F47"/>
    <w:rsid w:val="00E75921"/>
    <w:rsid w:val="00E77245"/>
    <w:rsid w:val="00E9081B"/>
    <w:rsid w:val="00EA0511"/>
    <w:rsid w:val="00EA07DC"/>
    <w:rsid w:val="00EA0CD3"/>
    <w:rsid w:val="00EA3B12"/>
    <w:rsid w:val="00EB5BB8"/>
    <w:rsid w:val="00EC642B"/>
    <w:rsid w:val="00EC7285"/>
    <w:rsid w:val="00ED0B09"/>
    <w:rsid w:val="00ED4448"/>
    <w:rsid w:val="00ED69AC"/>
    <w:rsid w:val="00EE35E7"/>
    <w:rsid w:val="00EE4D82"/>
    <w:rsid w:val="00EE4E52"/>
    <w:rsid w:val="00EE7C67"/>
    <w:rsid w:val="00EF05BE"/>
    <w:rsid w:val="00EF2BD7"/>
    <w:rsid w:val="00F14E98"/>
    <w:rsid w:val="00F22103"/>
    <w:rsid w:val="00F25D10"/>
    <w:rsid w:val="00F40C55"/>
    <w:rsid w:val="00F41142"/>
    <w:rsid w:val="00F4248D"/>
    <w:rsid w:val="00F503B9"/>
    <w:rsid w:val="00F52F35"/>
    <w:rsid w:val="00F57F75"/>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3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 w:type="paragraph" w:customStyle="1" w:styleId="Lisatekst">
    <w:name w:val="Lisatekst"/>
    <w:basedOn w:val="Kehatekst"/>
    <w:rsid w:val="00652374"/>
    <w:pPr>
      <w:numPr>
        <w:numId w:val="21"/>
      </w:numPr>
      <w:tabs>
        <w:tab w:val="num" w:pos="360"/>
        <w:tab w:val="left" w:pos="6521"/>
      </w:tabs>
      <w:spacing w:before="120" w:after="0" w:line="240" w:lineRule="auto"/>
      <w:ind w:left="720" w:hanging="360"/>
      <w:jc w:val="both"/>
    </w:pPr>
    <w:rPr>
      <w:rFonts w:ascii="Times New Roman" w:eastAsia="Times New Roman" w:hAnsi="Times New Roman" w:cs="Times New Roman"/>
      <w:sz w:val="24"/>
      <w:szCs w:val="24"/>
    </w:rPr>
  </w:style>
  <w:style w:type="paragraph" w:styleId="Kehatekst">
    <w:name w:val="Body Text"/>
    <w:basedOn w:val="Normaallaad"/>
    <w:link w:val="KehatekstMrk"/>
    <w:uiPriority w:val="99"/>
    <w:semiHidden/>
    <w:unhideWhenUsed/>
    <w:rsid w:val="00652374"/>
    <w:pPr>
      <w:spacing w:after="120"/>
    </w:pPr>
  </w:style>
  <w:style w:type="character" w:customStyle="1" w:styleId="KehatekstMrk">
    <w:name w:val="Kehatekst Märk"/>
    <w:basedOn w:val="Liguvaikefont"/>
    <w:link w:val="Kehatekst"/>
    <w:uiPriority w:val="99"/>
    <w:semiHidden/>
    <w:rsid w:val="00652374"/>
  </w:style>
  <w:style w:type="table" w:customStyle="1" w:styleId="Kontuurtabel1">
    <w:name w:val="Kontuurtabel1"/>
    <w:basedOn w:val="Normaaltabel"/>
    <w:next w:val="Kontuurtabel"/>
    <w:uiPriority w:val="39"/>
    <w:rsid w:val="00307C1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010F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450F0"/>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183">
      <w:bodyDiv w:val="1"/>
      <w:marLeft w:val="0"/>
      <w:marRight w:val="0"/>
      <w:marTop w:val="0"/>
      <w:marBottom w:val="0"/>
      <w:divBdr>
        <w:top w:val="none" w:sz="0" w:space="0" w:color="auto"/>
        <w:left w:val="none" w:sz="0" w:space="0" w:color="auto"/>
        <w:bottom w:val="none" w:sz="0" w:space="0" w:color="auto"/>
        <w:right w:val="none" w:sz="0" w:space="0" w:color="auto"/>
      </w:divBdr>
    </w:div>
    <w:div w:id="478159192">
      <w:bodyDiv w:val="1"/>
      <w:marLeft w:val="0"/>
      <w:marRight w:val="0"/>
      <w:marTop w:val="0"/>
      <w:marBottom w:val="0"/>
      <w:divBdr>
        <w:top w:val="none" w:sz="0" w:space="0" w:color="auto"/>
        <w:left w:val="none" w:sz="0" w:space="0" w:color="auto"/>
        <w:bottom w:val="none" w:sz="0" w:space="0" w:color="auto"/>
        <w:right w:val="none" w:sz="0" w:space="0" w:color="auto"/>
      </w:divBdr>
    </w:div>
    <w:div w:id="567884419">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 w:id="1815096968">
      <w:bodyDiv w:val="1"/>
      <w:marLeft w:val="0"/>
      <w:marRight w:val="0"/>
      <w:marTop w:val="0"/>
      <w:marBottom w:val="0"/>
      <w:divBdr>
        <w:top w:val="none" w:sz="0" w:space="0" w:color="auto"/>
        <w:left w:val="none" w:sz="0" w:space="0" w:color="auto"/>
        <w:bottom w:val="none" w:sz="0" w:space="0" w:color="auto"/>
        <w:right w:val="none" w:sz="0" w:space="0" w:color="auto"/>
      </w:divBdr>
    </w:div>
    <w:div w:id="20032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27082022051https:/www.riigiteataja.ee/akt/4270820220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riigiteataja.ee/akt/413042016025?leiaKehtiv"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BBB4D-BEFF-4B6C-9A71-DBCA460E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8349</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Liis Vaasa</cp:lastModifiedBy>
  <cp:revision>2</cp:revision>
  <cp:lastPrinted>2021-11-29T11:06:00Z</cp:lastPrinted>
  <dcterms:created xsi:type="dcterms:W3CDTF">2022-11-30T07:27:00Z</dcterms:created>
  <dcterms:modified xsi:type="dcterms:W3CDTF">2022-11-30T07:27:00Z</dcterms:modified>
</cp:coreProperties>
</file>