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00" w:rsidRDefault="00CE3F00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61267D">
        <w:rPr>
          <w:b/>
          <w:bCs/>
          <w:sz w:val="40"/>
          <w:szCs w:val="40"/>
        </w:rPr>
        <w:t>1</w:t>
      </w:r>
      <w:r w:rsidR="00F10F1D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/</w:t>
      </w:r>
    </w:p>
    <w:p w:rsidR="00CE3F00" w:rsidRDefault="00CE3F00">
      <w:pPr>
        <w:rPr>
          <w:sz w:val="22"/>
          <w:szCs w:val="22"/>
        </w:rPr>
      </w:pPr>
    </w:p>
    <w:p w:rsidR="00CE3F00" w:rsidRDefault="00CE3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CE3F00" w:rsidRDefault="00CE3F00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FE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CE3F0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0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õigus-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</w:tbl>
    <w:p w:rsidR="00CE3F00" w:rsidRDefault="00CE3F00">
      <w:pPr>
        <w:rPr>
          <w:sz w:val="24"/>
          <w:szCs w:val="24"/>
        </w:rPr>
      </w:pPr>
    </w:p>
    <w:p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:rsidR="00CE3F00" w:rsidRPr="00170253" w:rsidRDefault="00CE3F00">
      <w:pPr>
        <w:rPr>
          <w:iCs/>
          <w:sz w:val="24"/>
          <w:szCs w:val="24"/>
        </w:rPr>
      </w:pPr>
    </w:p>
    <w:p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435D6D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17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detsember</w:t>
      </w:r>
      <w:r w:rsidR="00170253" w:rsidRPr="00170253">
        <w:rPr>
          <w:b w:val="0"/>
          <w:i w:val="0"/>
        </w:rPr>
        <w:t xml:space="preserve"> </w:t>
      </w:r>
      <w:r w:rsidR="004A20C6" w:rsidRPr="00170253">
        <w:rPr>
          <w:b w:val="0"/>
          <w:i w:val="0"/>
        </w:rPr>
        <w:t>201</w:t>
      </w:r>
      <w:r w:rsidR="00F10F1D">
        <w:rPr>
          <w:b w:val="0"/>
          <w:i w:val="0"/>
        </w:rPr>
        <w:t>5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:rsidR="00CE3F00" w:rsidRPr="00170253" w:rsidRDefault="00CE3F00">
      <w:pPr>
        <w:pStyle w:val="Taandegakehatekst"/>
        <w:jc w:val="both"/>
      </w:pPr>
    </w:p>
    <w:p w:rsidR="004A20C6" w:rsidRDefault="004A20C6">
      <w:pPr>
        <w:jc w:val="both"/>
        <w:rPr>
          <w:sz w:val="24"/>
          <w:szCs w:val="24"/>
        </w:rPr>
      </w:pPr>
    </w:p>
    <w:p w:rsidR="00FE5B2D" w:rsidRDefault="00E54575">
      <w:pPr>
        <w:jc w:val="both"/>
        <w:rPr>
          <w:sz w:val="24"/>
          <w:szCs w:val="24"/>
        </w:rPr>
      </w:pPr>
      <w:r w:rsidRPr="00E54575">
        <w:rPr>
          <w:sz w:val="24"/>
          <w:szCs w:val="24"/>
        </w:rPr>
        <w:t>Viljandi linna 201</w:t>
      </w:r>
      <w:r w:rsidR="00435D6D">
        <w:rPr>
          <w:sz w:val="24"/>
          <w:szCs w:val="24"/>
        </w:rPr>
        <w:t>6</w:t>
      </w:r>
      <w:r w:rsidRPr="00E54575">
        <w:rPr>
          <w:sz w:val="24"/>
          <w:szCs w:val="24"/>
        </w:rPr>
        <w:t>. aasta eelarve kinnitamine</w:t>
      </w:r>
    </w:p>
    <w:p w:rsidR="00FE5B2D" w:rsidRDefault="00FE5B2D">
      <w:pPr>
        <w:jc w:val="both"/>
        <w:rPr>
          <w:sz w:val="24"/>
          <w:szCs w:val="24"/>
        </w:rPr>
      </w:pPr>
    </w:p>
    <w:p w:rsidR="00E54575" w:rsidRDefault="00E54575" w:rsidP="00E54575">
      <w:pPr>
        <w:jc w:val="both"/>
        <w:rPr>
          <w:sz w:val="24"/>
          <w:szCs w:val="24"/>
        </w:rPr>
      </w:pPr>
      <w:r w:rsidRPr="004B2EBB">
        <w:rPr>
          <w:sz w:val="24"/>
          <w:szCs w:val="24"/>
        </w:rPr>
        <w:t xml:space="preserve">Määrus kehtestatakse </w:t>
      </w:r>
      <w:hyperlink r:id="rId8" w:history="1">
        <w:r w:rsidRPr="00746C81">
          <w:rPr>
            <w:rStyle w:val="Hperlink"/>
            <w:sz w:val="24"/>
            <w:szCs w:val="24"/>
          </w:rPr>
          <w:t>kohaliku omavalitsuse korralduse seaduse</w:t>
        </w:r>
      </w:hyperlink>
      <w:r w:rsidRPr="004B2EBB">
        <w:rPr>
          <w:sz w:val="24"/>
          <w:szCs w:val="24"/>
        </w:rPr>
        <w:t xml:space="preserve"> § 22 </w:t>
      </w:r>
      <w:r>
        <w:rPr>
          <w:sz w:val="24"/>
          <w:szCs w:val="24"/>
        </w:rPr>
        <w:t>lõike</w:t>
      </w:r>
      <w:r w:rsidRPr="004B2EBB">
        <w:rPr>
          <w:sz w:val="24"/>
          <w:szCs w:val="24"/>
        </w:rPr>
        <w:t xml:space="preserve"> 1 </w:t>
      </w:r>
      <w:r>
        <w:rPr>
          <w:sz w:val="24"/>
          <w:szCs w:val="24"/>
        </w:rPr>
        <w:t>punktide</w:t>
      </w:r>
      <w:r w:rsidRPr="004B2EBB">
        <w:rPr>
          <w:sz w:val="24"/>
          <w:szCs w:val="24"/>
        </w:rPr>
        <w:t> 1 ja 8</w:t>
      </w:r>
      <w:r w:rsidR="00AD30E9">
        <w:rPr>
          <w:sz w:val="24"/>
          <w:szCs w:val="24"/>
        </w:rPr>
        <w:t xml:space="preserve"> alusel</w:t>
      </w:r>
      <w:r w:rsidRPr="004B2EBB">
        <w:rPr>
          <w:sz w:val="24"/>
          <w:szCs w:val="24"/>
        </w:rPr>
        <w:t xml:space="preserve"> ja kooskõlas </w:t>
      </w:r>
      <w:hyperlink r:id="rId9" w:history="1">
        <w:r w:rsidRPr="004B2EBB">
          <w:rPr>
            <w:rStyle w:val="Hperlink"/>
            <w:sz w:val="24"/>
            <w:szCs w:val="24"/>
          </w:rPr>
          <w:t>kohaliku omavalitsuse üksuse finantsjuhtimise seaduse</w:t>
        </w:r>
      </w:hyperlink>
      <w:r w:rsidRPr="004B2EBB">
        <w:rPr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r w:rsidRPr="004B2EBB">
        <w:rPr>
          <w:sz w:val="24"/>
          <w:szCs w:val="24"/>
        </w:rPr>
        <w:t> </w:t>
      </w:r>
      <w:r w:rsidR="00AD30E9">
        <w:rPr>
          <w:sz w:val="24"/>
          <w:szCs w:val="24"/>
        </w:rPr>
        <w:t>5-12</w:t>
      </w:r>
      <w:r>
        <w:rPr>
          <w:sz w:val="24"/>
          <w:szCs w:val="24"/>
        </w:rPr>
        <w:t xml:space="preserve">, </w:t>
      </w:r>
      <w:r w:rsidRPr="004B2EBB">
        <w:rPr>
          <w:sz w:val="24"/>
          <w:szCs w:val="24"/>
        </w:rPr>
        <w:t>§</w:t>
      </w:r>
      <w:r>
        <w:rPr>
          <w:sz w:val="24"/>
          <w:szCs w:val="24"/>
        </w:rPr>
        <w:t xml:space="preserve"> 22, </w:t>
      </w:r>
      <w:r w:rsidRPr="004B2EBB">
        <w:rPr>
          <w:sz w:val="24"/>
          <w:szCs w:val="24"/>
        </w:rPr>
        <w:t xml:space="preserve">§ 23 </w:t>
      </w:r>
      <w:r>
        <w:rPr>
          <w:sz w:val="24"/>
          <w:szCs w:val="24"/>
        </w:rPr>
        <w:t>lõikega</w:t>
      </w:r>
      <w:r w:rsidRPr="004B2EBB">
        <w:rPr>
          <w:sz w:val="24"/>
          <w:szCs w:val="24"/>
        </w:rPr>
        <w:t xml:space="preserve"> 2,</w:t>
      </w:r>
      <w:r w:rsidR="002A7CE8">
        <w:rPr>
          <w:sz w:val="24"/>
          <w:szCs w:val="24"/>
        </w:rPr>
        <w:t xml:space="preserve"> § 38 </w:t>
      </w:r>
      <w:r w:rsidR="00AD30E9">
        <w:rPr>
          <w:sz w:val="24"/>
          <w:szCs w:val="24"/>
        </w:rPr>
        <w:t xml:space="preserve">lõike 1 punktiga 1 ja § 38 </w:t>
      </w:r>
      <w:r w:rsidR="002A7CE8">
        <w:rPr>
          <w:sz w:val="24"/>
          <w:szCs w:val="24"/>
        </w:rPr>
        <w:t xml:space="preserve">lõikega </w:t>
      </w:r>
      <w:r w:rsidR="00874FD2">
        <w:rPr>
          <w:sz w:val="24"/>
          <w:szCs w:val="24"/>
        </w:rPr>
        <w:t>4</w:t>
      </w:r>
      <w:r w:rsidR="00AD30E9">
        <w:rPr>
          <w:sz w:val="24"/>
          <w:szCs w:val="24"/>
        </w:rPr>
        <w:t xml:space="preserve"> ning Viljandi Linnavolikogu 29.02.2012 määrusega nr 109 kehtestatud</w:t>
      </w:r>
      <w:r w:rsidRPr="004B2EBB">
        <w:rPr>
          <w:sz w:val="24"/>
          <w:szCs w:val="24"/>
        </w:rPr>
        <w:t xml:space="preserve"> </w:t>
      </w:r>
      <w:hyperlink r:id="rId10" w:history="1">
        <w:r w:rsidRPr="004B2EBB">
          <w:rPr>
            <w:rStyle w:val="Hperlink"/>
            <w:sz w:val="24"/>
            <w:szCs w:val="24"/>
          </w:rPr>
          <w:t>Viljandi linna põhimääruse</w:t>
        </w:r>
      </w:hyperlink>
      <w:r w:rsidRPr="004B2EBB">
        <w:rPr>
          <w:sz w:val="24"/>
          <w:szCs w:val="24"/>
        </w:rPr>
        <w:t xml:space="preserve"> § </w:t>
      </w:r>
      <w:r w:rsidR="00AD30E9">
        <w:rPr>
          <w:sz w:val="24"/>
          <w:szCs w:val="24"/>
        </w:rPr>
        <w:t>28 lõigetega 1-3 ja § 29</w:t>
      </w:r>
      <w:r>
        <w:rPr>
          <w:sz w:val="24"/>
          <w:szCs w:val="24"/>
        </w:rPr>
        <w:t xml:space="preserve"> lõikega </w:t>
      </w:r>
      <w:r w:rsidR="00AD30E9">
        <w:rPr>
          <w:sz w:val="24"/>
          <w:szCs w:val="24"/>
        </w:rPr>
        <w:t>2</w:t>
      </w:r>
      <w:r w:rsidRPr="004B2EBB">
        <w:rPr>
          <w:sz w:val="24"/>
          <w:szCs w:val="24"/>
        </w:rPr>
        <w:t xml:space="preserve">, </w:t>
      </w:r>
      <w:r>
        <w:rPr>
          <w:sz w:val="24"/>
          <w:szCs w:val="24"/>
        </w:rPr>
        <w:t>Viljandi L</w:t>
      </w:r>
      <w:r w:rsidRPr="004B2EBB">
        <w:rPr>
          <w:sz w:val="24"/>
          <w:szCs w:val="24"/>
        </w:rPr>
        <w:t xml:space="preserve">innavolikogu </w:t>
      </w:r>
      <w:r>
        <w:rPr>
          <w:sz w:val="24"/>
          <w:szCs w:val="24"/>
        </w:rPr>
        <w:t>31</w:t>
      </w:r>
      <w:r w:rsidR="00A03B6A">
        <w:rPr>
          <w:sz w:val="24"/>
          <w:szCs w:val="24"/>
        </w:rPr>
        <w:t>.</w:t>
      </w:r>
      <w:r w:rsidR="00AD30E9">
        <w:rPr>
          <w:sz w:val="24"/>
          <w:szCs w:val="24"/>
        </w:rPr>
        <w:t>08.</w:t>
      </w:r>
      <w:r>
        <w:rPr>
          <w:sz w:val="24"/>
          <w:szCs w:val="24"/>
        </w:rPr>
        <w:t>2011</w:t>
      </w:r>
      <w:r w:rsidRPr="004B2EBB">
        <w:rPr>
          <w:sz w:val="24"/>
          <w:szCs w:val="24"/>
        </w:rPr>
        <w:t xml:space="preserve"> määrusega nr 83 kinnitatud </w:t>
      </w:r>
      <w:hyperlink r:id="rId11" w:history="1">
        <w:r w:rsidRPr="004B2EBB">
          <w:rPr>
            <w:rStyle w:val="Hperlink"/>
            <w:sz w:val="24"/>
            <w:szCs w:val="24"/>
          </w:rPr>
          <w:t>Viljandi linna eelarve koostamise, vastuvõtmise, täitmise ja aruandluse korra</w:t>
        </w:r>
      </w:hyperlink>
      <w:r w:rsidR="00AD30E9">
        <w:rPr>
          <w:rStyle w:val="Hperlink"/>
          <w:sz w:val="24"/>
          <w:szCs w:val="24"/>
        </w:rPr>
        <w:t xml:space="preserve"> </w:t>
      </w:r>
      <w:r>
        <w:rPr>
          <w:sz w:val="24"/>
          <w:szCs w:val="24"/>
        </w:rPr>
        <w:t>§ 4 lõikega 13, § 8 lõigetega 4 ja 8.</w:t>
      </w:r>
    </w:p>
    <w:p w:rsidR="00FE5B2D" w:rsidRDefault="00FE5B2D">
      <w:pPr>
        <w:jc w:val="both"/>
        <w:rPr>
          <w:sz w:val="24"/>
          <w:szCs w:val="24"/>
        </w:rPr>
      </w:pPr>
    </w:p>
    <w:p w:rsidR="00FE5B2D" w:rsidRDefault="00594687">
      <w:pPr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703193">
        <w:rPr>
          <w:sz w:val="24"/>
          <w:szCs w:val="24"/>
        </w:rPr>
        <w:t xml:space="preserve"> 1</w:t>
      </w:r>
      <w:r w:rsidR="009D2A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4575" w:rsidRPr="00E54575">
        <w:rPr>
          <w:sz w:val="24"/>
          <w:szCs w:val="24"/>
        </w:rPr>
        <w:t>Kinnitada Viljandi linna 201</w:t>
      </w:r>
      <w:r w:rsidR="00A03B6A">
        <w:rPr>
          <w:sz w:val="24"/>
          <w:szCs w:val="24"/>
        </w:rPr>
        <w:t>6</w:t>
      </w:r>
      <w:r w:rsidR="00E54575" w:rsidRPr="00E54575">
        <w:rPr>
          <w:sz w:val="24"/>
          <w:szCs w:val="24"/>
        </w:rPr>
        <w:t xml:space="preserve">. aasta eelarve kogumahuga </w:t>
      </w:r>
      <w:r w:rsidR="00840508" w:rsidRPr="00840508">
        <w:rPr>
          <w:color w:val="000000" w:themeColor="text1"/>
          <w:sz w:val="24"/>
          <w:szCs w:val="24"/>
        </w:rPr>
        <w:t>21 630 289</w:t>
      </w:r>
      <w:r w:rsidR="00F10F1D" w:rsidRPr="00840508">
        <w:rPr>
          <w:color w:val="000000" w:themeColor="text1"/>
          <w:sz w:val="24"/>
          <w:szCs w:val="24"/>
        </w:rPr>
        <w:t xml:space="preserve"> </w:t>
      </w:r>
      <w:r w:rsidR="00E54575" w:rsidRPr="00840508">
        <w:rPr>
          <w:color w:val="000000" w:themeColor="text1"/>
          <w:sz w:val="24"/>
          <w:szCs w:val="24"/>
        </w:rPr>
        <w:t xml:space="preserve">eurot vastavalt </w:t>
      </w:r>
      <w:r w:rsidR="00E54575">
        <w:rPr>
          <w:sz w:val="24"/>
          <w:szCs w:val="24"/>
        </w:rPr>
        <w:t>lisale.</w:t>
      </w:r>
    </w:p>
    <w:p w:rsidR="00CE3F00" w:rsidRDefault="00CE3F00">
      <w:pPr>
        <w:rPr>
          <w:sz w:val="24"/>
          <w:szCs w:val="24"/>
        </w:rPr>
      </w:pPr>
    </w:p>
    <w:p w:rsidR="00857F94" w:rsidRPr="00267E6C" w:rsidRDefault="00267E6C" w:rsidP="00267E6C">
      <w:pPr>
        <w:rPr>
          <w:sz w:val="24"/>
          <w:szCs w:val="24"/>
        </w:rPr>
      </w:pPr>
      <w:r w:rsidRPr="00267E6C">
        <w:rPr>
          <w:sz w:val="24"/>
          <w:szCs w:val="24"/>
        </w:rPr>
        <w:t>§ 2.  Linnavalitsusele volituste andmine</w:t>
      </w:r>
    </w:p>
    <w:p w:rsidR="00857F94" w:rsidRPr="004C317F" w:rsidRDefault="00D43324" w:rsidP="004C317F">
      <w:pPr>
        <w:pStyle w:val="Loendilik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857F94">
        <w:rPr>
          <w:sz w:val="24"/>
          <w:szCs w:val="24"/>
        </w:rPr>
        <w:t>Lubada linnavalitsusel:</w:t>
      </w:r>
    </w:p>
    <w:p w:rsidR="00D43324" w:rsidRPr="00857F94" w:rsidRDefault="00B7272A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alaeelarvete muutmisega</w:t>
      </w:r>
      <w:r w:rsidRPr="00857F94">
        <w:rPr>
          <w:sz w:val="24"/>
          <w:szCs w:val="24"/>
        </w:rPr>
        <w:t xml:space="preserve"> </w:t>
      </w:r>
      <w:r w:rsidR="00D43324" w:rsidRPr="00857F94">
        <w:rPr>
          <w:sz w:val="24"/>
          <w:szCs w:val="24"/>
        </w:rPr>
        <w:t>kinnitada ja täpsustada</w:t>
      </w:r>
      <w:r>
        <w:rPr>
          <w:sz w:val="24"/>
          <w:szCs w:val="24"/>
        </w:rPr>
        <w:t xml:space="preserve"> </w:t>
      </w:r>
      <w:r w:rsidR="00D43324" w:rsidRPr="00857F94">
        <w:rPr>
          <w:sz w:val="24"/>
          <w:szCs w:val="24"/>
        </w:rPr>
        <w:t>Viljandi linnale 201</w:t>
      </w:r>
      <w:r w:rsidR="00A03B6A">
        <w:rPr>
          <w:sz w:val="24"/>
          <w:szCs w:val="24"/>
        </w:rPr>
        <w:t>6</w:t>
      </w:r>
      <w:r w:rsidR="00D43324" w:rsidRPr="00857F94">
        <w:rPr>
          <w:sz w:val="24"/>
          <w:szCs w:val="24"/>
        </w:rPr>
        <w:t>. aastal antud riigieelarveliste eraldiste, lepingute alusel linnale eraldatud vahendite ja saadud annetuste jaotus pärast vastavate riigi õigusaktide vastuvõtmist, lepingute sõlmimist või annetuste saamist eraldatud vahendite ulatuses;</w:t>
      </w:r>
    </w:p>
    <w:p w:rsidR="004C317F" w:rsidRPr="00857F94" w:rsidRDefault="004C317F" w:rsidP="004C317F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857F94">
        <w:rPr>
          <w:sz w:val="24"/>
          <w:szCs w:val="24"/>
        </w:rPr>
        <w:t>võtta 201</w:t>
      </w:r>
      <w:r w:rsidR="00A03B6A">
        <w:rPr>
          <w:sz w:val="24"/>
          <w:szCs w:val="24"/>
        </w:rPr>
        <w:t>6</w:t>
      </w:r>
      <w:r w:rsidRPr="00857F94">
        <w:rPr>
          <w:sz w:val="24"/>
          <w:szCs w:val="24"/>
        </w:rPr>
        <w:t xml:space="preserve">. aasta investeeringute ja põhivara soetuseks antava sihtfinantseerimise katteks laenu mahus kuni </w:t>
      </w:r>
      <w:r w:rsidR="00840508" w:rsidRPr="00840508">
        <w:rPr>
          <w:color w:val="000000" w:themeColor="text1"/>
          <w:sz w:val="24"/>
          <w:szCs w:val="24"/>
        </w:rPr>
        <w:t>1 084 547</w:t>
      </w:r>
      <w:r w:rsidRPr="00840508">
        <w:rPr>
          <w:color w:val="000000" w:themeColor="text1"/>
          <w:sz w:val="24"/>
          <w:szCs w:val="24"/>
        </w:rPr>
        <w:t xml:space="preserve"> eurot </w:t>
      </w:r>
      <w:r w:rsidRPr="00857F94">
        <w:rPr>
          <w:sz w:val="24"/>
          <w:szCs w:val="24"/>
        </w:rPr>
        <w:t>tähtajaga kuni 10 aastat</w:t>
      </w:r>
      <w:r w:rsidRPr="00C07327">
        <w:rPr>
          <w:sz w:val="24"/>
          <w:szCs w:val="24"/>
        </w:rPr>
        <w:t xml:space="preserve"> </w:t>
      </w:r>
      <w:r>
        <w:rPr>
          <w:sz w:val="24"/>
          <w:szCs w:val="24"/>
        </w:rPr>
        <w:t>ning volitada linnapead sõlmima vastavat lepingut</w:t>
      </w:r>
      <w:r w:rsidRPr="00857F94">
        <w:rPr>
          <w:sz w:val="24"/>
          <w:szCs w:val="24"/>
        </w:rPr>
        <w:t xml:space="preserve">; </w:t>
      </w:r>
    </w:p>
    <w:p w:rsidR="00D43324" w:rsidRPr="00857F94" w:rsidRDefault="00267E6C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857F94">
        <w:rPr>
          <w:sz w:val="24"/>
          <w:szCs w:val="24"/>
        </w:rPr>
        <w:t xml:space="preserve">võtta </w:t>
      </w:r>
      <w:r w:rsidR="00D43324" w:rsidRPr="00857F94">
        <w:rPr>
          <w:sz w:val="24"/>
          <w:szCs w:val="24"/>
        </w:rPr>
        <w:t>201</w:t>
      </w:r>
      <w:r w:rsidR="00A03B6A">
        <w:rPr>
          <w:sz w:val="24"/>
          <w:szCs w:val="24"/>
        </w:rPr>
        <w:t>6</w:t>
      </w:r>
      <w:r w:rsidR="00D43324" w:rsidRPr="00857F94">
        <w:rPr>
          <w:sz w:val="24"/>
          <w:szCs w:val="24"/>
        </w:rPr>
        <w:t xml:space="preserve">. aastal </w:t>
      </w:r>
      <w:r w:rsidR="002A7CE8" w:rsidRPr="00857F94">
        <w:rPr>
          <w:sz w:val="24"/>
          <w:szCs w:val="24"/>
        </w:rPr>
        <w:t xml:space="preserve">rahavoogude juhtimise eesmärgil </w:t>
      </w:r>
      <w:r w:rsidR="00A03B6A">
        <w:rPr>
          <w:sz w:val="24"/>
          <w:szCs w:val="24"/>
        </w:rPr>
        <w:t xml:space="preserve">vajadusel </w:t>
      </w:r>
      <w:r w:rsidR="002A7CE8" w:rsidRPr="00857F94">
        <w:rPr>
          <w:sz w:val="24"/>
          <w:szCs w:val="24"/>
        </w:rPr>
        <w:t xml:space="preserve">laenu </w:t>
      </w:r>
      <w:r w:rsidR="00B7272A">
        <w:rPr>
          <w:sz w:val="24"/>
          <w:szCs w:val="24"/>
        </w:rPr>
        <w:t>kuni</w:t>
      </w:r>
      <w:r w:rsidR="00D43324" w:rsidRPr="00857F94">
        <w:rPr>
          <w:sz w:val="24"/>
          <w:szCs w:val="24"/>
        </w:rPr>
        <w:t xml:space="preserve"> 1 000 000 eurot </w:t>
      </w:r>
      <w:r w:rsidR="002A7CE8" w:rsidRPr="00857F94">
        <w:rPr>
          <w:sz w:val="24"/>
          <w:szCs w:val="24"/>
        </w:rPr>
        <w:t>tingimusel, et laen makstakse eelarveaasta lõpuks tagasi</w:t>
      </w:r>
      <w:r w:rsidR="00C07327">
        <w:rPr>
          <w:sz w:val="24"/>
          <w:szCs w:val="24"/>
        </w:rPr>
        <w:t xml:space="preserve"> ning volitada linnapead sõlmima vastavat lepingut</w:t>
      </w:r>
      <w:r w:rsidR="00D43324" w:rsidRPr="00857F94">
        <w:rPr>
          <w:sz w:val="24"/>
          <w:szCs w:val="24"/>
        </w:rPr>
        <w:t>;</w:t>
      </w:r>
    </w:p>
    <w:p w:rsidR="00D43324" w:rsidRPr="00857F94" w:rsidRDefault="00267E6C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857F94">
        <w:rPr>
          <w:sz w:val="24"/>
          <w:szCs w:val="24"/>
        </w:rPr>
        <w:t xml:space="preserve">refinantseerida </w:t>
      </w:r>
      <w:r w:rsidR="00A03B6A">
        <w:rPr>
          <w:sz w:val="24"/>
          <w:szCs w:val="24"/>
        </w:rPr>
        <w:t xml:space="preserve">kulude optimeerimise eesmärgil </w:t>
      </w:r>
      <w:r w:rsidRPr="00857F94">
        <w:rPr>
          <w:sz w:val="24"/>
          <w:szCs w:val="24"/>
        </w:rPr>
        <w:t>olemasolevaid võlakohustusi</w:t>
      </w:r>
      <w:r w:rsidR="00C07327" w:rsidRPr="00C07327">
        <w:rPr>
          <w:sz w:val="24"/>
          <w:szCs w:val="24"/>
        </w:rPr>
        <w:t xml:space="preserve"> </w:t>
      </w:r>
      <w:r w:rsidR="00C07327">
        <w:rPr>
          <w:sz w:val="24"/>
          <w:szCs w:val="24"/>
        </w:rPr>
        <w:t>ning volitada linnapead sõlmima vastavaid lepinguid</w:t>
      </w:r>
      <w:r w:rsidRPr="00857F94">
        <w:rPr>
          <w:sz w:val="24"/>
          <w:szCs w:val="24"/>
        </w:rPr>
        <w:t>;</w:t>
      </w:r>
    </w:p>
    <w:p w:rsidR="00D43324" w:rsidRPr="00857F94" w:rsidRDefault="00857F94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alaeelarvetega </w:t>
      </w:r>
      <w:r w:rsidR="00267E6C" w:rsidRPr="00857F94">
        <w:rPr>
          <w:sz w:val="24"/>
          <w:szCs w:val="24"/>
        </w:rPr>
        <w:t xml:space="preserve">kinnitatud omatulude kavandatust suuremas mahus täitmisel suurendada vastava </w:t>
      </w:r>
      <w:r w:rsidR="004C317F">
        <w:rPr>
          <w:sz w:val="24"/>
          <w:szCs w:val="24"/>
        </w:rPr>
        <w:t xml:space="preserve">hallatava </w:t>
      </w:r>
      <w:r w:rsidR="00267E6C" w:rsidRPr="00857F94">
        <w:rPr>
          <w:sz w:val="24"/>
          <w:szCs w:val="24"/>
        </w:rPr>
        <w:t xml:space="preserve">asutuse </w:t>
      </w:r>
      <w:r w:rsidR="004C317F">
        <w:rPr>
          <w:sz w:val="24"/>
          <w:szCs w:val="24"/>
        </w:rPr>
        <w:t xml:space="preserve">või struktuuriüksuse </w:t>
      </w:r>
      <w:r w:rsidR="00267E6C" w:rsidRPr="00857F94">
        <w:rPr>
          <w:sz w:val="24"/>
          <w:szCs w:val="24"/>
        </w:rPr>
        <w:t>kavandatud kulutusi;</w:t>
      </w:r>
    </w:p>
    <w:p w:rsidR="00E54575" w:rsidRPr="00857F94" w:rsidRDefault="00857F94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alaeelarvetega</w:t>
      </w:r>
      <w:r w:rsidR="00267E6C" w:rsidRPr="00857F94">
        <w:rPr>
          <w:sz w:val="24"/>
          <w:szCs w:val="24"/>
        </w:rPr>
        <w:t xml:space="preserve"> kinnitatud omatulude kavandatust väiksemas mahus täitmisel vähendada vastava </w:t>
      </w:r>
      <w:r w:rsidR="004C317F" w:rsidRPr="004C317F">
        <w:rPr>
          <w:sz w:val="24"/>
          <w:szCs w:val="24"/>
        </w:rPr>
        <w:t>hallatava asutuse või struktuuriüksuse</w:t>
      </w:r>
      <w:r w:rsidR="00267E6C" w:rsidRPr="00857F94">
        <w:rPr>
          <w:sz w:val="24"/>
          <w:szCs w:val="24"/>
        </w:rPr>
        <w:t xml:space="preserve"> kavandatud kulutusi.</w:t>
      </w:r>
    </w:p>
    <w:p w:rsidR="004C317F" w:rsidRDefault="004C317F">
      <w:pPr>
        <w:rPr>
          <w:sz w:val="24"/>
          <w:szCs w:val="24"/>
        </w:rPr>
      </w:pPr>
    </w:p>
    <w:p w:rsidR="00CE3F00" w:rsidRDefault="004C317F" w:rsidP="004C31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10F1D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CE3F00">
        <w:rPr>
          <w:sz w:val="24"/>
          <w:szCs w:val="24"/>
        </w:rPr>
        <w:t xml:space="preserve">Määrus jõustub </w:t>
      </w:r>
      <w:r w:rsidR="00405D94">
        <w:rPr>
          <w:sz w:val="24"/>
          <w:szCs w:val="24"/>
        </w:rPr>
        <w:t>kolmandal</w:t>
      </w:r>
      <w:r w:rsidR="00FE5B2D">
        <w:rPr>
          <w:sz w:val="24"/>
          <w:szCs w:val="24"/>
        </w:rPr>
        <w:t xml:space="preserve"> </w:t>
      </w:r>
      <w:r w:rsidR="00CE3F00">
        <w:rPr>
          <w:sz w:val="24"/>
          <w:szCs w:val="24"/>
        </w:rPr>
        <w:t xml:space="preserve">päeval </w:t>
      </w:r>
      <w:r w:rsidR="003D26E0">
        <w:rPr>
          <w:sz w:val="24"/>
          <w:szCs w:val="24"/>
        </w:rPr>
        <w:t>pärast</w:t>
      </w:r>
      <w:r w:rsidR="00CE3F00">
        <w:rPr>
          <w:sz w:val="24"/>
          <w:szCs w:val="24"/>
        </w:rPr>
        <w:t xml:space="preserve"> </w:t>
      </w:r>
      <w:r w:rsidR="0061267D">
        <w:rPr>
          <w:sz w:val="24"/>
          <w:szCs w:val="24"/>
        </w:rPr>
        <w:t>avaldamist Riigi Teatajas</w:t>
      </w:r>
      <w:r w:rsidR="00E54575">
        <w:rPr>
          <w:sz w:val="24"/>
          <w:szCs w:val="24"/>
        </w:rPr>
        <w:t xml:space="preserve"> ja rakendatakse alates 01.01.201</w:t>
      </w:r>
      <w:r w:rsidR="00094C96">
        <w:rPr>
          <w:sz w:val="24"/>
          <w:szCs w:val="24"/>
        </w:rPr>
        <w:t>6</w:t>
      </w:r>
      <w:r w:rsidR="0061267D">
        <w:rPr>
          <w:sz w:val="24"/>
          <w:szCs w:val="24"/>
        </w:rPr>
        <w:t>.</w:t>
      </w:r>
      <w:r w:rsidR="00857F94">
        <w:rPr>
          <w:sz w:val="24"/>
          <w:szCs w:val="24"/>
        </w:rPr>
        <w:t xml:space="preserve"> a.</w:t>
      </w:r>
    </w:p>
    <w:p w:rsidR="00CE3F00" w:rsidRDefault="00CE3F00">
      <w:pPr>
        <w:rPr>
          <w:sz w:val="24"/>
          <w:szCs w:val="24"/>
        </w:rPr>
      </w:pPr>
    </w:p>
    <w:p w:rsidR="00CE3F00" w:rsidRDefault="00CE3F00">
      <w:pPr>
        <w:rPr>
          <w:sz w:val="24"/>
          <w:szCs w:val="24"/>
        </w:rPr>
      </w:pPr>
    </w:p>
    <w:p w:rsidR="00703193" w:rsidRDefault="00703193">
      <w:pPr>
        <w:rPr>
          <w:sz w:val="24"/>
          <w:szCs w:val="24"/>
        </w:rPr>
      </w:pPr>
    </w:p>
    <w:p w:rsidR="00912912" w:rsidRDefault="00912912" w:rsidP="00912912">
      <w:pPr>
        <w:rPr>
          <w:i/>
          <w:sz w:val="24"/>
          <w:szCs w:val="24"/>
        </w:rPr>
      </w:pPr>
      <w:r>
        <w:rPr>
          <w:i/>
          <w:sz w:val="24"/>
          <w:szCs w:val="24"/>
        </w:rPr>
        <w:t>/allkirjastatud digitaalselt/</w:t>
      </w:r>
    </w:p>
    <w:p w:rsidR="00FE5B2D" w:rsidRDefault="00FE5B2D">
      <w:pPr>
        <w:rPr>
          <w:sz w:val="24"/>
          <w:szCs w:val="24"/>
        </w:rPr>
      </w:pPr>
    </w:p>
    <w:p w:rsidR="00CE3F00" w:rsidRDefault="00094C96">
      <w:pPr>
        <w:pStyle w:val="Pealkiri2"/>
      </w:pPr>
      <w:r>
        <w:t>Peep Aru</w:t>
      </w:r>
    </w:p>
    <w:p w:rsidR="00CE3F00" w:rsidRDefault="00CE3F00">
      <w:pPr>
        <w:rPr>
          <w:sz w:val="24"/>
          <w:szCs w:val="24"/>
        </w:rPr>
      </w:pPr>
      <w:r>
        <w:rPr>
          <w:sz w:val="24"/>
          <w:szCs w:val="24"/>
        </w:rPr>
        <w:t>Linnavolikogu esimees</w:t>
      </w:r>
    </w:p>
    <w:p w:rsidR="00CE3F00" w:rsidRDefault="00CE3F00">
      <w:pPr>
        <w:jc w:val="both"/>
        <w:rPr>
          <w:sz w:val="24"/>
          <w:szCs w:val="24"/>
        </w:rPr>
      </w:pPr>
    </w:p>
    <w:p w:rsidR="00CE3F00" w:rsidRDefault="00CE3F00">
      <w:pPr>
        <w:jc w:val="both"/>
        <w:rPr>
          <w:sz w:val="24"/>
          <w:szCs w:val="24"/>
        </w:rPr>
      </w:pPr>
    </w:p>
    <w:p w:rsidR="00DD475E" w:rsidRDefault="006B546F" w:rsidP="006B546F">
      <w:pPr>
        <w:jc w:val="both"/>
        <w:rPr>
          <w:sz w:val="24"/>
          <w:szCs w:val="24"/>
        </w:rPr>
      </w:pPr>
      <w:r w:rsidRPr="006B546F">
        <w:rPr>
          <w:sz w:val="24"/>
          <w:szCs w:val="24"/>
        </w:rPr>
        <w:t>Koopia:</w:t>
      </w:r>
      <w:r w:rsidR="0041566C">
        <w:rPr>
          <w:sz w:val="24"/>
          <w:szCs w:val="24"/>
        </w:rPr>
        <w:t xml:space="preserve"> </w:t>
      </w:r>
    </w:p>
    <w:p w:rsidR="006B546F" w:rsidRPr="006B546F" w:rsidRDefault="0041566C" w:rsidP="006B546F">
      <w:pPr>
        <w:jc w:val="both"/>
        <w:rPr>
          <w:sz w:val="24"/>
          <w:szCs w:val="24"/>
        </w:rPr>
      </w:pPr>
      <w:r>
        <w:rPr>
          <w:sz w:val="24"/>
          <w:szCs w:val="24"/>
        </w:rPr>
        <w:t>Rahandusamet</w:t>
      </w:r>
    </w:p>
    <w:p w:rsidR="004A20C6" w:rsidRDefault="004A20C6">
      <w:pPr>
        <w:jc w:val="both"/>
        <w:rPr>
          <w:sz w:val="24"/>
          <w:szCs w:val="24"/>
        </w:rPr>
      </w:pPr>
    </w:p>
    <w:p w:rsidR="006B546F" w:rsidRDefault="006B546F">
      <w:pPr>
        <w:jc w:val="both"/>
        <w:rPr>
          <w:sz w:val="24"/>
          <w:szCs w:val="24"/>
        </w:rPr>
      </w:pPr>
    </w:p>
    <w:p w:rsidR="00CE3F00" w:rsidRPr="003D26E0" w:rsidRDefault="00E54575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</w:t>
      </w:r>
      <w:r w:rsidR="00CE3F00">
        <w:rPr>
          <w:sz w:val="24"/>
          <w:szCs w:val="24"/>
        </w:rPr>
        <w:t xml:space="preserve">: </w:t>
      </w:r>
      <w:r w:rsidRPr="00E54575">
        <w:rPr>
          <w:b w:val="0"/>
          <w:sz w:val="24"/>
          <w:szCs w:val="24"/>
        </w:rPr>
        <w:t>Marika Aaso</w:t>
      </w:r>
    </w:p>
    <w:p w:rsidR="00CE3F00" w:rsidRDefault="00CE3F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CE3F00" w:rsidRPr="003D26E0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DD475E" w:rsidRPr="00DD475E">
        <w:rPr>
          <w:bCs/>
          <w:sz w:val="24"/>
          <w:szCs w:val="24"/>
        </w:rPr>
        <w:t>Ando Kiviberg</w:t>
      </w:r>
    </w:p>
    <w:p w:rsidR="00CE3F00" w:rsidRDefault="00CE3F00" w:rsidP="003D26E0">
      <w:pPr>
        <w:jc w:val="both"/>
        <w:rPr>
          <w:b/>
          <w:sz w:val="24"/>
          <w:szCs w:val="24"/>
        </w:rPr>
      </w:pPr>
      <w:r w:rsidRPr="003D26E0">
        <w:rPr>
          <w:b/>
          <w:sz w:val="24"/>
          <w:szCs w:val="24"/>
        </w:rPr>
        <w:t xml:space="preserve">Lk arv: </w:t>
      </w:r>
    </w:p>
    <w:p w:rsidR="004A20C6" w:rsidRDefault="004A20C6" w:rsidP="003D26E0">
      <w:pPr>
        <w:jc w:val="both"/>
        <w:rPr>
          <w:b/>
          <w:sz w:val="24"/>
          <w:szCs w:val="24"/>
        </w:rPr>
      </w:pPr>
    </w:p>
    <w:p w:rsidR="004A20C6" w:rsidRDefault="004A20C6" w:rsidP="003D26E0">
      <w:pPr>
        <w:jc w:val="both"/>
        <w:rPr>
          <w:b/>
          <w:sz w:val="24"/>
          <w:szCs w:val="24"/>
        </w:rPr>
      </w:pPr>
    </w:p>
    <w:p w:rsidR="00E54575" w:rsidRPr="00CF3F7A" w:rsidRDefault="000F7FA0" w:rsidP="00E54575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54575">
        <w:rPr>
          <w:sz w:val="24"/>
          <w:szCs w:val="24"/>
        </w:rPr>
        <w:lastRenderedPageBreak/>
        <w:t xml:space="preserve">Lisa </w:t>
      </w:r>
      <w:r w:rsidR="00E54575" w:rsidRPr="00CF3F7A">
        <w:rPr>
          <w:sz w:val="24"/>
          <w:szCs w:val="24"/>
        </w:rPr>
        <w:t xml:space="preserve">Viljandi Linnavolikogu </w:t>
      </w:r>
      <w:r w:rsidR="00094C96">
        <w:rPr>
          <w:sz w:val="24"/>
          <w:szCs w:val="24"/>
        </w:rPr>
        <w:t>17.12</w:t>
      </w:r>
      <w:r w:rsidR="00F10F1D">
        <w:rPr>
          <w:sz w:val="24"/>
          <w:szCs w:val="24"/>
        </w:rPr>
        <w:t>.2015</w:t>
      </w:r>
      <w:r w:rsidR="00E54575">
        <w:rPr>
          <w:sz w:val="24"/>
          <w:szCs w:val="24"/>
        </w:rPr>
        <w:t>. a</w:t>
      </w:r>
      <w:r w:rsidR="00E54575" w:rsidRPr="00CF3F7A">
        <w:rPr>
          <w:sz w:val="24"/>
          <w:szCs w:val="24"/>
        </w:rPr>
        <w:t xml:space="preserve"> määrusele nr ___</w:t>
      </w:r>
    </w:p>
    <w:p w:rsidR="00E54575" w:rsidRDefault="00E54575" w:rsidP="00E54575">
      <w:pPr>
        <w:jc w:val="right"/>
        <w:rPr>
          <w:sz w:val="24"/>
          <w:szCs w:val="24"/>
        </w:rPr>
      </w:pPr>
      <w:r w:rsidRPr="00CF3F7A">
        <w:rPr>
          <w:sz w:val="24"/>
          <w:szCs w:val="24"/>
        </w:rPr>
        <w:t>„Viljandi linna 201</w:t>
      </w:r>
      <w:r w:rsidR="00094C96">
        <w:rPr>
          <w:sz w:val="24"/>
          <w:szCs w:val="24"/>
        </w:rPr>
        <w:t>6</w:t>
      </w:r>
      <w:r w:rsidRPr="00CF3F7A">
        <w:rPr>
          <w:sz w:val="24"/>
          <w:szCs w:val="24"/>
        </w:rPr>
        <w:t>. aasta eelarve kinnitamine“</w:t>
      </w:r>
    </w:p>
    <w:p w:rsidR="00A40C67" w:rsidRDefault="00A40C67" w:rsidP="004753F5">
      <w:pPr>
        <w:jc w:val="both"/>
        <w:rPr>
          <w:sz w:val="24"/>
          <w:szCs w:val="24"/>
        </w:rPr>
      </w:pPr>
    </w:p>
    <w:tbl>
      <w:tblPr>
        <w:tblW w:w="4852" w:type="pct"/>
        <w:tblInd w:w="-72" w:type="dxa"/>
        <w:tblBorders>
          <w:top w:val="single" w:sz="2" w:space="0" w:color="85B2F6"/>
          <w:left w:val="single" w:sz="2" w:space="0" w:color="85B2F6"/>
          <w:bottom w:val="single" w:sz="2" w:space="0" w:color="85B2F6"/>
          <w:right w:val="single" w:sz="2" w:space="0" w:color="85B2F6"/>
          <w:insideH w:val="single" w:sz="2" w:space="0" w:color="85B2F6"/>
          <w:insideV w:val="single" w:sz="2" w:space="0" w:color="85B2F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5164"/>
        <w:gridCol w:w="1954"/>
      </w:tblGrid>
      <w:tr w:rsidR="00A40C67" w:rsidRPr="00A40C67" w:rsidTr="00A40C67">
        <w:trPr>
          <w:trHeight w:val="688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sz w:val="22"/>
                <w:szCs w:val="22"/>
                <w:lang w:eastAsia="et-EE"/>
              </w:rPr>
            </w:pPr>
            <w:r w:rsidRPr="00A40C67">
              <w:rPr>
                <w:b/>
                <w:sz w:val="22"/>
                <w:szCs w:val="22"/>
                <w:lang w:eastAsia="et-EE"/>
              </w:rPr>
              <w:t>Kontogrupp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sz w:val="22"/>
                <w:szCs w:val="22"/>
                <w:lang w:eastAsia="et-EE"/>
              </w:rPr>
            </w:pPr>
            <w:r w:rsidRPr="00A40C67">
              <w:rPr>
                <w:b/>
                <w:sz w:val="22"/>
                <w:szCs w:val="22"/>
                <w:lang w:eastAsia="et-EE"/>
              </w:rPr>
              <w:t>Kirje nimetus</w:t>
            </w:r>
          </w:p>
        </w:tc>
        <w:tc>
          <w:tcPr>
            <w:tcW w:w="1077" w:type="pct"/>
            <w:shd w:val="clear" w:color="000000" w:fill="DCE6F1"/>
            <w:vAlign w:val="center"/>
          </w:tcPr>
          <w:p w:rsidR="00A40C67" w:rsidRPr="00F10F1D" w:rsidRDefault="00A40C67" w:rsidP="00094C96">
            <w:pPr>
              <w:autoSpaceDE/>
              <w:autoSpaceDN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40C67">
              <w:rPr>
                <w:rFonts w:eastAsia="Calibri"/>
                <w:b/>
                <w:bCs/>
                <w:sz w:val="22"/>
                <w:szCs w:val="22"/>
              </w:rPr>
              <w:t>201</w:t>
            </w:r>
            <w:r w:rsidR="00094C96">
              <w:rPr>
                <w:rFonts w:eastAsia="Calibri"/>
                <w:b/>
                <w:bCs/>
                <w:sz w:val="22"/>
                <w:szCs w:val="22"/>
              </w:rPr>
              <w:t>6</w:t>
            </w:r>
            <w:r w:rsidRPr="00A40C67">
              <w:rPr>
                <w:rFonts w:eastAsia="Calibri"/>
                <w:b/>
                <w:bCs/>
                <w:sz w:val="22"/>
                <w:szCs w:val="22"/>
              </w:rPr>
              <w:t xml:space="preserve"> eelarve</w:t>
            </w:r>
          </w:p>
        </w:tc>
      </w:tr>
      <w:tr w:rsidR="00A40C67" w:rsidRPr="00A40C67" w:rsidTr="00A40C67">
        <w:trPr>
          <w:trHeight w:val="75"/>
        </w:trPr>
        <w:tc>
          <w:tcPr>
            <w:tcW w:w="3923" w:type="pct"/>
            <w:gridSpan w:val="2"/>
            <w:shd w:val="clear" w:color="auto" w:fill="auto"/>
            <w:noWrap/>
            <w:vAlign w:val="center"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40C67" w:rsidRPr="00A40C67" w:rsidRDefault="00A40C67" w:rsidP="00A40C67">
            <w:pPr>
              <w:autoSpaceDE/>
              <w:autoSpaceDN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auto" w:fill="DFEBF5"/>
            <w:noWrap/>
            <w:vAlign w:val="center"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sz w:val="22"/>
                <w:szCs w:val="22"/>
                <w:lang w:eastAsia="et-EE"/>
              </w:rPr>
              <w:t>PÕHITEGEVUSE TULUD KOKKU</w:t>
            </w:r>
          </w:p>
        </w:tc>
        <w:tc>
          <w:tcPr>
            <w:tcW w:w="1077" w:type="pct"/>
            <w:shd w:val="clear" w:color="auto" w:fill="DFEBF5"/>
            <w:vAlign w:val="center"/>
          </w:tcPr>
          <w:p w:rsidR="00A40C67" w:rsidRPr="00AC4126" w:rsidRDefault="00840508" w:rsidP="00AC4126">
            <w:pPr>
              <w:autoSpaceDE/>
              <w:autoSpaceDN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C4126">
              <w:rPr>
                <w:rFonts w:eastAsia="Calibri"/>
                <w:b/>
                <w:bCs/>
                <w:sz w:val="22"/>
                <w:szCs w:val="22"/>
              </w:rPr>
              <w:t>19 401 725</w:t>
            </w:r>
          </w:p>
        </w:tc>
      </w:tr>
      <w:tr w:rsidR="00840508" w:rsidRPr="00A40C67" w:rsidTr="00466889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30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Cs/>
                <w:sz w:val="22"/>
                <w:szCs w:val="22"/>
                <w:lang w:eastAsia="et-EE"/>
              </w:rPr>
            </w:pPr>
            <w:r w:rsidRPr="00A40C67">
              <w:rPr>
                <w:bCs/>
                <w:sz w:val="22"/>
                <w:szCs w:val="22"/>
                <w:lang w:eastAsia="et-EE"/>
              </w:rPr>
              <w:t>Maksutulud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10 905 000</w:t>
            </w:r>
          </w:p>
        </w:tc>
      </w:tr>
      <w:tr w:rsidR="00840508" w:rsidRPr="00A40C67" w:rsidTr="00466889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32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Cs/>
                <w:sz w:val="22"/>
                <w:szCs w:val="22"/>
                <w:lang w:eastAsia="et-EE"/>
              </w:rPr>
            </w:pPr>
            <w:r w:rsidRPr="00A40C67">
              <w:rPr>
                <w:bCs/>
                <w:sz w:val="22"/>
                <w:szCs w:val="22"/>
                <w:lang w:eastAsia="et-EE"/>
              </w:rPr>
              <w:t>Tulud kaupade ja teenuste müügist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2 602 313</w:t>
            </w:r>
          </w:p>
        </w:tc>
      </w:tr>
      <w:tr w:rsidR="00840508" w:rsidRPr="00A40C67" w:rsidTr="00466889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3500, 352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Cs/>
                <w:sz w:val="22"/>
                <w:szCs w:val="22"/>
                <w:lang w:eastAsia="et-EE"/>
              </w:rPr>
            </w:pPr>
            <w:r w:rsidRPr="00A40C67">
              <w:rPr>
                <w:bCs/>
                <w:sz w:val="22"/>
                <w:szCs w:val="22"/>
                <w:lang w:eastAsia="et-EE"/>
              </w:rPr>
              <w:t>Saadavad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AC4126">
              <w:rPr>
                <w:sz w:val="22"/>
                <w:szCs w:val="22"/>
              </w:rPr>
              <w:t>5 857 412</w:t>
            </w:r>
          </w:p>
        </w:tc>
      </w:tr>
      <w:tr w:rsidR="00840508" w:rsidRPr="00A40C67" w:rsidTr="00466889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3825, 388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Cs/>
                <w:sz w:val="22"/>
                <w:szCs w:val="22"/>
                <w:lang w:eastAsia="et-EE"/>
              </w:rPr>
            </w:pPr>
            <w:r w:rsidRPr="00A40C67">
              <w:rPr>
                <w:bCs/>
                <w:sz w:val="22"/>
                <w:szCs w:val="22"/>
                <w:lang w:eastAsia="et-EE"/>
              </w:rPr>
              <w:t xml:space="preserve">Muud tegevustulud 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37 000</w:t>
            </w:r>
          </w:p>
        </w:tc>
      </w:tr>
      <w:tr w:rsidR="00A40C67" w:rsidRPr="00A40C67" w:rsidTr="00A40C67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1077" w:type="pct"/>
            <w:vAlign w:val="center"/>
          </w:tcPr>
          <w:p w:rsidR="00A40C67" w:rsidRPr="00AC4126" w:rsidRDefault="00A40C67" w:rsidP="00AC4126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auto" w:fill="DFEBF5"/>
            <w:noWrap/>
            <w:vAlign w:val="center"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PÕHITEGEVUSE KULUD KOKKU</w:t>
            </w:r>
          </w:p>
        </w:tc>
        <w:tc>
          <w:tcPr>
            <w:tcW w:w="1077" w:type="pct"/>
            <w:shd w:val="clear" w:color="auto" w:fill="DFEBF5"/>
            <w:vAlign w:val="center"/>
          </w:tcPr>
          <w:p w:rsidR="00A40C67" w:rsidRPr="00AC4126" w:rsidRDefault="00840508" w:rsidP="00AC4126">
            <w:pPr>
              <w:autoSpaceDE/>
              <w:autoSpaceDN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C4126">
              <w:rPr>
                <w:rFonts w:eastAsia="Calibri"/>
                <w:b/>
                <w:bCs/>
                <w:sz w:val="22"/>
                <w:szCs w:val="22"/>
              </w:rPr>
              <w:t>18 905 628</w:t>
            </w:r>
          </w:p>
        </w:tc>
      </w:tr>
      <w:tr w:rsidR="00840508" w:rsidRPr="00A40C67" w:rsidTr="00EC2285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sh  antavad toetused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1 271 770</w:t>
            </w:r>
          </w:p>
        </w:tc>
      </w:tr>
      <w:tr w:rsidR="00840508" w:rsidRPr="00A40C67" w:rsidTr="00EC2285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sh  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17 633 858</w:t>
            </w:r>
          </w:p>
        </w:tc>
      </w:tr>
      <w:tr w:rsidR="00840508" w:rsidRPr="00A40C67" w:rsidTr="00AE2108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01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Üldised valitsussektori teenused</w:t>
            </w:r>
          </w:p>
        </w:tc>
        <w:tc>
          <w:tcPr>
            <w:tcW w:w="1077" w:type="pct"/>
            <w:shd w:val="clear" w:color="000000" w:fill="DCE6F1"/>
          </w:tcPr>
          <w:p w:rsidR="00840508" w:rsidRPr="00AC4126" w:rsidRDefault="00840508" w:rsidP="00AC4126">
            <w:pPr>
              <w:jc w:val="right"/>
              <w:rPr>
                <w:b/>
                <w:sz w:val="22"/>
                <w:szCs w:val="22"/>
              </w:rPr>
            </w:pPr>
            <w:r w:rsidRPr="00AC4126">
              <w:rPr>
                <w:b/>
                <w:sz w:val="22"/>
                <w:szCs w:val="22"/>
              </w:rPr>
              <w:t>1 716 296</w:t>
            </w:r>
          </w:p>
        </w:tc>
      </w:tr>
      <w:tr w:rsidR="00840508" w:rsidRPr="00A40C67" w:rsidTr="00AE2108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66 860</w:t>
            </w:r>
          </w:p>
        </w:tc>
      </w:tr>
      <w:tr w:rsidR="00840508" w:rsidRPr="00A40C67" w:rsidTr="00AE2108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1 649 436</w:t>
            </w:r>
          </w:p>
        </w:tc>
      </w:tr>
      <w:tr w:rsidR="00840508" w:rsidRPr="00A40C67" w:rsidTr="00770E9B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03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Avalik kord ja julgeolek</w:t>
            </w:r>
          </w:p>
        </w:tc>
        <w:tc>
          <w:tcPr>
            <w:tcW w:w="1077" w:type="pct"/>
            <w:shd w:val="clear" w:color="000000" w:fill="DCE6F1"/>
          </w:tcPr>
          <w:p w:rsidR="00840508" w:rsidRPr="00AC4126" w:rsidRDefault="00840508" w:rsidP="00AC4126">
            <w:pPr>
              <w:jc w:val="right"/>
              <w:rPr>
                <w:b/>
                <w:sz w:val="22"/>
                <w:szCs w:val="22"/>
              </w:rPr>
            </w:pPr>
            <w:r w:rsidRPr="00AC4126">
              <w:rPr>
                <w:b/>
                <w:sz w:val="22"/>
                <w:szCs w:val="22"/>
              </w:rPr>
              <w:t>7 800</w:t>
            </w:r>
          </w:p>
        </w:tc>
      </w:tr>
      <w:tr w:rsidR="00840508" w:rsidRPr="00A40C67" w:rsidTr="00770E9B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6 000</w:t>
            </w:r>
          </w:p>
        </w:tc>
      </w:tr>
      <w:tr w:rsidR="00840508" w:rsidRPr="00A40C67" w:rsidTr="00770E9B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1 800</w:t>
            </w:r>
          </w:p>
        </w:tc>
      </w:tr>
      <w:tr w:rsidR="00840508" w:rsidRPr="00A40C67" w:rsidTr="00570A6D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04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Majandus</w:t>
            </w:r>
          </w:p>
        </w:tc>
        <w:tc>
          <w:tcPr>
            <w:tcW w:w="1077" w:type="pct"/>
            <w:shd w:val="clear" w:color="000000" w:fill="DCE6F1"/>
          </w:tcPr>
          <w:p w:rsidR="00840508" w:rsidRPr="00AC4126" w:rsidRDefault="00840508" w:rsidP="00AC4126">
            <w:pPr>
              <w:jc w:val="right"/>
              <w:rPr>
                <w:b/>
                <w:sz w:val="22"/>
                <w:szCs w:val="22"/>
              </w:rPr>
            </w:pPr>
            <w:r w:rsidRPr="00AC4126">
              <w:rPr>
                <w:b/>
                <w:sz w:val="22"/>
                <w:szCs w:val="22"/>
              </w:rPr>
              <w:t>999 874</w:t>
            </w:r>
          </w:p>
        </w:tc>
      </w:tr>
      <w:tr w:rsidR="00840508" w:rsidRPr="00A40C67" w:rsidTr="00570A6D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17 340</w:t>
            </w:r>
          </w:p>
        </w:tc>
      </w:tr>
      <w:tr w:rsidR="00840508" w:rsidRPr="00A40C67" w:rsidTr="00570A6D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982 534</w:t>
            </w:r>
          </w:p>
        </w:tc>
      </w:tr>
      <w:tr w:rsidR="00F10F1D" w:rsidRPr="00A40C67" w:rsidTr="00A40C67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F10F1D" w:rsidRPr="00A40C67" w:rsidRDefault="00F10F1D" w:rsidP="00A40C67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05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F10F1D" w:rsidRPr="00A40C67" w:rsidRDefault="00F10F1D" w:rsidP="00A40C67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Keskkonnakaitse</w:t>
            </w:r>
          </w:p>
        </w:tc>
        <w:tc>
          <w:tcPr>
            <w:tcW w:w="1077" w:type="pct"/>
            <w:shd w:val="clear" w:color="000000" w:fill="DCE6F1"/>
            <w:vAlign w:val="center"/>
          </w:tcPr>
          <w:p w:rsidR="00F10F1D" w:rsidRPr="00AC4126" w:rsidRDefault="00840508" w:rsidP="00AC4126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C4126">
              <w:rPr>
                <w:b/>
                <w:bCs/>
                <w:color w:val="000000"/>
                <w:sz w:val="22"/>
                <w:szCs w:val="22"/>
              </w:rPr>
              <w:t>614</w:t>
            </w:r>
            <w:r w:rsidRPr="00AC412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C4126">
              <w:rPr>
                <w:b/>
                <w:bCs/>
                <w:color w:val="000000"/>
                <w:sz w:val="22"/>
                <w:szCs w:val="22"/>
              </w:rPr>
              <w:t>432</w:t>
            </w:r>
          </w:p>
        </w:tc>
      </w:tr>
      <w:tr w:rsidR="00F10F1D" w:rsidRPr="00A40C67" w:rsidTr="00A40C67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F10F1D" w:rsidRPr="00A40C67" w:rsidRDefault="00F10F1D" w:rsidP="00A40C67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F10F1D" w:rsidRPr="00A40C67" w:rsidRDefault="00F10F1D" w:rsidP="00A40C67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  <w:vAlign w:val="center"/>
          </w:tcPr>
          <w:p w:rsidR="00F10F1D" w:rsidRPr="00AC4126" w:rsidRDefault="00840508" w:rsidP="00AC4126">
            <w:pPr>
              <w:autoSpaceDE/>
              <w:autoSpaceDN/>
              <w:jc w:val="right"/>
              <w:rPr>
                <w:bCs/>
                <w:color w:val="000000"/>
                <w:sz w:val="22"/>
                <w:szCs w:val="22"/>
                <w:lang w:eastAsia="et-EE"/>
              </w:rPr>
            </w:pPr>
            <w:r w:rsidRPr="00AC4126">
              <w:rPr>
                <w:bCs/>
                <w:color w:val="000000"/>
                <w:sz w:val="22"/>
                <w:szCs w:val="22"/>
              </w:rPr>
              <w:t>614</w:t>
            </w:r>
            <w:r w:rsidRPr="00AC4126">
              <w:rPr>
                <w:bCs/>
                <w:color w:val="000000"/>
                <w:sz w:val="22"/>
                <w:szCs w:val="22"/>
              </w:rPr>
              <w:t> </w:t>
            </w:r>
            <w:r w:rsidRPr="00AC4126">
              <w:rPr>
                <w:bCs/>
                <w:color w:val="000000"/>
                <w:sz w:val="22"/>
                <w:szCs w:val="22"/>
              </w:rPr>
              <w:t>432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06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Elamu- ja kommunaalmajandus</w:t>
            </w:r>
          </w:p>
        </w:tc>
        <w:tc>
          <w:tcPr>
            <w:tcW w:w="1077" w:type="pct"/>
            <w:shd w:val="clear" w:color="000000" w:fill="DCE6F1"/>
          </w:tcPr>
          <w:p w:rsidR="00840508" w:rsidRPr="00AC4126" w:rsidRDefault="00840508" w:rsidP="00AC4126">
            <w:pPr>
              <w:jc w:val="right"/>
              <w:rPr>
                <w:b/>
                <w:sz w:val="22"/>
                <w:szCs w:val="22"/>
              </w:rPr>
            </w:pPr>
            <w:r w:rsidRPr="00AC4126">
              <w:rPr>
                <w:b/>
                <w:sz w:val="22"/>
                <w:szCs w:val="22"/>
              </w:rPr>
              <w:t>573 679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40 690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532 989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08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Vabaaeg, kultuur ja religioon</w:t>
            </w:r>
          </w:p>
        </w:tc>
        <w:tc>
          <w:tcPr>
            <w:tcW w:w="1077" w:type="pct"/>
            <w:shd w:val="clear" w:color="000000" w:fill="DCE6F1"/>
          </w:tcPr>
          <w:p w:rsidR="00840508" w:rsidRPr="00AC4126" w:rsidRDefault="00840508" w:rsidP="00AC4126">
            <w:pPr>
              <w:jc w:val="right"/>
              <w:rPr>
                <w:b/>
                <w:sz w:val="22"/>
                <w:szCs w:val="22"/>
              </w:rPr>
            </w:pPr>
            <w:r w:rsidRPr="00AC4126">
              <w:rPr>
                <w:b/>
                <w:sz w:val="22"/>
                <w:szCs w:val="22"/>
              </w:rPr>
              <w:t>3 677 874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364 147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3 313 727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09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Haridus</w:t>
            </w:r>
          </w:p>
        </w:tc>
        <w:tc>
          <w:tcPr>
            <w:tcW w:w="1077" w:type="pct"/>
            <w:shd w:val="clear" w:color="000000" w:fill="DCE6F1"/>
          </w:tcPr>
          <w:p w:rsidR="00840508" w:rsidRPr="00AC4126" w:rsidRDefault="00840508" w:rsidP="00AC4126">
            <w:pPr>
              <w:jc w:val="right"/>
              <w:rPr>
                <w:b/>
                <w:sz w:val="22"/>
                <w:szCs w:val="22"/>
              </w:rPr>
            </w:pPr>
            <w:r w:rsidRPr="00AC4126">
              <w:rPr>
                <w:b/>
                <w:sz w:val="22"/>
                <w:szCs w:val="22"/>
              </w:rPr>
              <w:t>9 273 951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109 549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9 164 402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10</w:t>
            </w:r>
          </w:p>
        </w:tc>
        <w:tc>
          <w:tcPr>
            <w:tcW w:w="2846" w:type="pct"/>
            <w:shd w:val="clear" w:color="000000" w:fill="DCE6F1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Sotsiaalne kaitse</w:t>
            </w:r>
          </w:p>
        </w:tc>
        <w:tc>
          <w:tcPr>
            <w:tcW w:w="1077" w:type="pct"/>
            <w:shd w:val="clear" w:color="000000" w:fill="DCE6F1"/>
          </w:tcPr>
          <w:p w:rsidR="00840508" w:rsidRPr="00AC4126" w:rsidRDefault="00840508" w:rsidP="00AC4126">
            <w:pPr>
              <w:jc w:val="right"/>
              <w:rPr>
                <w:b/>
                <w:sz w:val="22"/>
                <w:szCs w:val="22"/>
              </w:rPr>
            </w:pPr>
            <w:r w:rsidRPr="00AC4126">
              <w:rPr>
                <w:b/>
                <w:sz w:val="22"/>
                <w:szCs w:val="22"/>
              </w:rPr>
              <w:t>2 041 722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667 184</w:t>
            </w:r>
          </w:p>
        </w:tc>
      </w:tr>
      <w:tr w:rsidR="00840508" w:rsidRPr="00A40C67" w:rsidTr="00F771C2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840508" w:rsidRPr="00A40C67" w:rsidRDefault="00840508" w:rsidP="00840508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077" w:type="pct"/>
          </w:tcPr>
          <w:p w:rsidR="00840508" w:rsidRPr="00AC4126" w:rsidRDefault="00840508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1 374 538</w:t>
            </w: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000000" w:fill="DCE6F1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color w:val="000000"/>
                <w:sz w:val="22"/>
                <w:szCs w:val="22"/>
                <w:lang w:eastAsia="et-EE"/>
              </w:rPr>
              <w:t>PÕHITEGEVUSE TULEM</w:t>
            </w:r>
          </w:p>
        </w:tc>
        <w:tc>
          <w:tcPr>
            <w:tcW w:w="1077" w:type="pct"/>
            <w:shd w:val="clear" w:color="000000" w:fill="DCE6F1"/>
            <w:vAlign w:val="center"/>
          </w:tcPr>
          <w:p w:rsidR="00A40C67" w:rsidRPr="00AC4126" w:rsidRDefault="00840508" w:rsidP="00AC4126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AC4126">
              <w:rPr>
                <w:b/>
                <w:bCs/>
                <w:color w:val="000000"/>
                <w:sz w:val="22"/>
                <w:szCs w:val="22"/>
              </w:rPr>
              <w:t>496</w:t>
            </w:r>
            <w:r w:rsidRPr="00AC412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C4126">
              <w:rPr>
                <w:b/>
                <w:bCs/>
                <w:color w:val="000000"/>
                <w:sz w:val="22"/>
                <w:szCs w:val="22"/>
              </w:rPr>
              <w:t>097</w:t>
            </w:r>
          </w:p>
        </w:tc>
      </w:tr>
      <w:tr w:rsidR="00A40C67" w:rsidRPr="00A40C67" w:rsidTr="00A40C67">
        <w:trPr>
          <w:trHeight w:val="165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1077" w:type="pct"/>
            <w:vAlign w:val="center"/>
          </w:tcPr>
          <w:p w:rsidR="00A40C67" w:rsidRPr="00AC4126" w:rsidRDefault="00A40C67" w:rsidP="00AC4126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000000" w:fill="DCE6F1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sz w:val="22"/>
                <w:szCs w:val="22"/>
                <w:lang w:eastAsia="et-EE"/>
              </w:rPr>
              <w:t>INVESTEERIMISTEGEVUS KOKKU</w:t>
            </w:r>
          </w:p>
        </w:tc>
        <w:tc>
          <w:tcPr>
            <w:tcW w:w="1077" w:type="pct"/>
            <w:shd w:val="clear" w:color="000000" w:fill="DCE6F1"/>
            <w:vAlign w:val="center"/>
          </w:tcPr>
          <w:p w:rsidR="00A40C67" w:rsidRPr="00AC4126" w:rsidRDefault="00840508" w:rsidP="00AC4126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AC4126">
              <w:rPr>
                <w:b/>
                <w:bCs/>
                <w:sz w:val="22"/>
                <w:szCs w:val="22"/>
              </w:rPr>
              <w:t>-1 515</w:t>
            </w:r>
            <w:r w:rsidRPr="00AC4126">
              <w:rPr>
                <w:b/>
                <w:bCs/>
                <w:sz w:val="22"/>
                <w:szCs w:val="22"/>
              </w:rPr>
              <w:t> </w:t>
            </w:r>
            <w:r w:rsidRPr="00AC4126">
              <w:rPr>
                <w:b/>
                <w:bCs/>
                <w:sz w:val="22"/>
                <w:szCs w:val="22"/>
              </w:rPr>
              <w:t>868</w:t>
            </w:r>
          </w:p>
        </w:tc>
      </w:tr>
      <w:tr w:rsidR="00AC4126" w:rsidRPr="00A40C67" w:rsidTr="002B2790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15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Põhivara soetus</w:t>
            </w:r>
          </w:p>
        </w:tc>
        <w:tc>
          <w:tcPr>
            <w:tcW w:w="1077" w:type="pct"/>
          </w:tcPr>
          <w:p w:rsidR="00AC4126" w:rsidRPr="00AC4126" w:rsidRDefault="00AC4126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-1 475 000</w:t>
            </w:r>
          </w:p>
        </w:tc>
      </w:tr>
      <w:tr w:rsidR="00AC4126" w:rsidRPr="00A40C67" w:rsidTr="002B2790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3502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Põhivara soetuseks saadav sihtfinantseerimine</w:t>
            </w:r>
          </w:p>
        </w:tc>
        <w:tc>
          <w:tcPr>
            <w:tcW w:w="1077" w:type="pct"/>
          </w:tcPr>
          <w:p w:rsidR="00AC4126" w:rsidRPr="00AC4126" w:rsidRDefault="00AC4126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142 867</w:t>
            </w:r>
          </w:p>
        </w:tc>
      </w:tr>
      <w:tr w:rsidR="00AC4126" w:rsidRPr="00A40C67" w:rsidTr="002B2790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4502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Põhivara soetuseks antav sihtfinantseerimine</w:t>
            </w:r>
          </w:p>
        </w:tc>
        <w:tc>
          <w:tcPr>
            <w:tcW w:w="1077" w:type="pct"/>
          </w:tcPr>
          <w:p w:rsidR="00AC4126" w:rsidRPr="00AC4126" w:rsidRDefault="00AC4126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-82 700</w:t>
            </w:r>
          </w:p>
        </w:tc>
      </w:tr>
      <w:tr w:rsidR="00AC4126" w:rsidRPr="00A40C67" w:rsidTr="00A40C67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655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Finantstulud</w:t>
            </w:r>
          </w:p>
        </w:tc>
        <w:tc>
          <w:tcPr>
            <w:tcW w:w="1077" w:type="pct"/>
            <w:vAlign w:val="center"/>
          </w:tcPr>
          <w:p w:rsidR="00AC4126" w:rsidRPr="00AC4126" w:rsidRDefault="00AC4126" w:rsidP="00AC4126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AC4126">
              <w:rPr>
                <w:color w:val="000000"/>
                <w:sz w:val="22"/>
                <w:szCs w:val="22"/>
              </w:rPr>
              <w:t>1 150</w:t>
            </w:r>
          </w:p>
        </w:tc>
      </w:tr>
      <w:tr w:rsidR="00AC4126" w:rsidRPr="00A40C67" w:rsidTr="00A40C67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650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Finantskulud</w:t>
            </w:r>
          </w:p>
        </w:tc>
        <w:tc>
          <w:tcPr>
            <w:tcW w:w="1077" w:type="pct"/>
            <w:vAlign w:val="center"/>
          </w:tcPr>
          <w:p w:rsidR="00AC4126" w:rsidRPr="00AC4126" w:rsidRDefault="00AC4126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-102 185</w:t>
            </w: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000000" w:fill="DCE6F1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sz w:val="22"/>
                <w:szCs w:val="22"/>
                <w:lang w:eastAsia="et-EE"/>
              </w:rPr>
              <w:t>EELARVE TULEM</w:t>
            </w:r>
          </w:p>
        </w:tc>
        <w:tc>
          <w:tcPr>
            <w:tcW w:w="1077" w:type="pct"/>
            <w:shd w:val="clear" w:color="000000" w:fill="DCE6F1"/>
            <w:vAlign w:val="center"/>
          </w:tcPr>
          <w:p w:rsidR="00A40C67" w:rsidRPr="00AC4126" w:rsidRDefault="00AC4126" w:rsidP="00AC4126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AC4126">
              <w:rPr>
                <w:b/>
                <w:bCs/>
                <w:sz w:val="22"/>
                <w:szCs w:val="22"/>
              </w:rPr>
              <w:t>-1 019</w:t>
            </w:r>
            <w:r w:rsidRPr="00AC4126">
              <w:rPr>
                <w:b/>
                <w:bCs/>
                <w:sz w:val="22"/>
                <w:szCs w:val="22"/>
              </w:rPr>
              <w:t> </w:t>
            </w:r>
            <w:r w:rsidRPr="00AC4126">
              <w:rPr>
                <w:b/>
                <w:bCs/>
                <w:sz w:val="22"/>
                <w:szCs w:val="22"/>
              </w:rPr>
              <w:t>771</w:t>
            </w:r>
          </w:p>
        </w:tc>
      </w:tr>
      <w:tr w:rsidR="00A40C67" w:rsidRPr="00A40C67" w:rsidTr="00A40C67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1077" w:type="pct"/>
            <w:vAlign w:val="center"/>
          </w:tcPr>
          <w:p w:rsidR="00A40C67" w:rsidRPr="00AC4126" w:rsidRDefault="00A40C67" w:rsidP="00AC4126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000000" w:fill="DCE6F1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sz w:val="22"/>
                <w:szCs w:val="22"/>
                <w:lang w:eastAsia="et-EE"/>
              </w:rPr>
              <w:t>FINANTSEERIMISTEGEVUS</w:t>
            </w:r>
          </w:p>
        </w:tc>
        <w:tc>
          <w:tcPr>
            <w:tcW w:w="1077" w:type="pct"/>
            <w:shd w:val="clear" w:color="000000" w:fill="DCE6F1"/>
            <w:vAlign w:val="center"/>
          </w:tcPr>
          <w:p w:rsidR="00A40C67" w:rsidRPr="00AC4126" w:rsidRDefault="00AC4126" w:rsidP="00AC4126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AC4126">
              <w:rPr>
                <w:b/>
                <w:bCs/>
                <w:sz w:val="22"/>
                <w:szCs w:val="22"/>
              </w:rPr>
              <w:t>19</w:t>
            </w:r>
            <w:r w:rsidRPr="00AC4126">
              <w:rPr>
                <w:b/>
                <w:bCs/>
                <w:sz w:val="22"/>
                <w:szCs w:val="22"/>
              </w:rPr>
              <w:t> </w:t>
            </w:r>
            <w:r w:rsidRPr="00AC4126">
              <w:rPr>
                <w:b/>
                <w:bCs/>
                <w:sz w:val="22"/>
                <w:szCs w:val="22"/>
              </w:rPr>
              <w:t>771</w:t>
            </w:r>
          </w:p>
        </w:tc>
      </w:tr>
      <w:tr w:rsidR="00AC4126" w:rsidRPr="00A40C67" w:rsidTr="004E2079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2585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ind w:firstLineChars="200" w:firstLine="440"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Kohustuste võtmine</w:t>
            </w:r>
          </w:p>
        </w:tc>
        <w:tc>
          <w:tcPr>
            <w:tcW w:w="1077" w:type="pct"/>
          </w:tcPr>
          <w:p w:rsidR="00AC4126" w:rsidRPr="00AC4126" w:rsidRDefault="00AC4126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1 084 547</w:t>
            </w:r>
          </w:p>
        </w:tc>
      </w:tr>
      <w:tr w:rsidR="00AC4126" w:rsidRPr="00A40C67" w:rsidTr="004E2079">
        <w:trPr>
          <w:trHeight w:val="240"/>
        </w:trPr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2586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AC4126" w:rsidRPr="00A40C67" w:rsidRDefault="00AC4126" w:rsidP="00AC4126">
            <w:pPr>
              <w:autoSpaceDE/>
              <w:autoSpaceDN/>
              <w:ind w:firstLineChars="200" w:firstLine="440"/>
              <w:rPr>
                <w:sz w:val="22"/>
                <w:szCs w:val="22"/>
                <w:lang w:eastAsia="et-EE"/>
              </w:rPr>
            </w:pPr>
            <w:r w:rsidRPr="00A40C67">
              <w:rPr>
                <w:sz w:val="22"/>
                <w:szCs w:val="22"/>
                <w:lang w:eastAsia="et-EE"/>
              </w:rPr>
              <w:t>Kohustuste tasumine</w:t>
            </w:r>
          </w:p>
        </w:tc>
        <w:tc>
          <w:tcPr>
            <w:tcW w:w="1077" w:type="pct"/>
          </w:tcPr>
          <w:p w:rsidR="00AC4126" w:rsidRPr="00AC4126" w:rsidRDefault="00AC4126" w:rsidP="00AC4126">
            <w:pPr>
              <w:jc w:val="right"/>
              <w:rPr>
                <w:sz w:val="22"/>
                <w:szCs w:val="22"/>
              </w:rPr>
            </w:pPr>
            <w:r w:rsidRPr="00AC4126">
              <w:rPr>
                <w:sz w:val="22"/>
                <w:szCs w:val="22"/>
              </w:rPr>
              <w:t>-1 064 776</w:t>
            </w:r>
          </w:p>
        </w:tc>
      </w:tr>
      <w:tr w:rsidR="00A40C67" w:rsidRPr="00A40C67" w:rsidTr="00A40C67">
        <w:trPr>
          <w:trHeight w:val="234"/>
        </w:trPr>
        <w:tc>
          <w:tcPr>
            <w:tcW w:w="3923" w:type="pct"/>
            <w:gridSpan w:val="2"/>
            <w:shd w:val="clear" w:color="auto" w:fill="DFEBF5"/>
            <w:noWrap/>
            <w:vAlign w:val="center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A40C67">
              <w:rPr>
                <w:b/>
                <w:bCs/>
                <w:sz w:val="22"/>
                <w:szCs w:val="22"/>
                <w:lang w:eastAsia="et-EE"/>
              </w:rPr>
              <w:t>100 -  LIKVIIDSETE VARADE MUUTUS</w:t>
            </w:r>
          </w:p>
        </w:tc>
        <w:tc>
          <w:tcPr>
            <w:tcW w:w="1077" w:type="pct"/>
            <w:shd w:val="clear" w:color="000000" w:fill="DCE6F1"/>
            <w:vAlign w:val="center"/>
          </w:tcPr>
          <w:p w:rsidR="00A40C67" w:rsidRPr="00AC4126" w:rsidRDefault="00F10F1D" w:rsidP="00AC4126">
            <w:pPr>
              <w:autoSpaceDE/>
              <w:autoSpaceDN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AC412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-1 </w:t>
            </w:r>
            <w:r w:rsidR="00AC4126" w:rsidRPr="00AC4126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</w:t>
            </w:r>
            <w:r w:rsidRPr="00AC412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4126" w:rsidRPr="00AC4126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auto" w:fill="auto"/>
            <w:noWrap/>
            <w:vAlign w:val="bottom"/>
          </w:tcPr>
          <w:p w:rsidR="00A40C67" w:rsidRPr="00A40C67" w:rsidRDefault="00A40C67" w:rsidP="00A40C67">
            <w:pPr>
              <w:autoSpaceDE/>
              <w:autoSpaceDN/>
              <w:rPr>
                <w:b/>
                <w:sz w:val="22"/>
                <w:szCs w:val="22"/>
                <w:lang w:eastAsia="et-EE"/>
              </w:rPr>
            </w:pPr>
          </w:p>
        </w:tc>
        <w:tc>
          <w:tcPr>
            <w:tcW w:w="1077" w:type="pct"/>
            <w:vAlign w:val="center"/>
          </w:tcPr>
          <w:p w:rsidR="00A40C67" w:rsidRPr="00AC4126" w:rsidRDefault="00A40C67" w:rsidP="00AC4126">
            <w:pPr>
              <w:autoSpaceDE/>
              <w:autoSpaceDN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40C67" w:rsidRPr="00A40C67" w:rsidTr="00A40C67">
        <w:trPr>
          <w:trHeight w:val="240"/>
        </w:trPr>
        <w:tc>
          <w:tcPr>
            <w:tcW w:w="3923" w:type="pct"/>
            <w:gridSpan w:val="2"/>
            <w:shd w:val="clear" w:color="auto" w:fill="DBE5F1" w:themeFill="accent1" w:themeFillTint="33"/>
            <w:noWrap/>
            <w:vAlign w:val="bottom"/>
            <w:hideMark/>
          </w:tcPr>
          <w:p w:rsidR="00A40C67" w:rsidRPr="00A40C67" w:rsidRDefault="00A40C67" w:rsidP="00A40C67">
            <w:pPr>
              <w:autoSpaceDE/>
              <w:autoSpaceDN/>
              <w:rPr>
                <w:b/>
                <w:sz w:val="22"/>
                <w:szCs w:val="22"/>
                <w:lang w:eastAsia="et-EE"/>
              </w:rPr>
            </w:pPr>
            <w:r w:rsidRPr="00A40C67">
              <w:rPr>
                <w:b/>
                <w:sz w:val="22"/>
                <w:szCs w:val="22"/>
                <w:lang w:eastAsia="et-EE"/>
              </w:rPr>
              <w:t>Eelarve tulude maht kokku eurodes</w:t>
            </w:r>
          </w:p>
        </w:tc>
        <w:tc>
          <w:tcPr>
            <w:tcW w:w="1077" w:type="pct"/>
            <w:shd w:val="clear" w:color="auto" w:fill="DBE5F1" w:themeFill="accent1" w:themeFillTint="33"/>
            <w:vAlign w:val="center"/>
          </w:tcPr>
          <w:p w:rsidR="00A40C67" w:rsidRPr="00AC4126" w:rsidRDefault="00AC4126" w:rsidP="00AC4126">
            <w:pPr>
              <w:autoSpaceDE/>
              <w:autoSpaceDN/>
              <w:jc w:val="right"/>
              <w:rPr>
                <w:b/>
                <w:color w:val="000000"/>
                <w:sz w:val="22"/>
                <w:szCs w:val="22"/>
                <w:lang w:eastAsia="et-EE"/>
              </w:rPr>
            </w:pPr>
            <w:r w:rsidRPr="00AC4126">
              <w:rPr>
                <w:b/>
                <w:color w:val="000000"/>
                <w:sz w:val="22"/>
                <w:szCs w:val="22"/>
              </w:rPr>
              <w:t>21 630</w:t>
            </w:r>
            <w:r w:rsidRPr="00AC4126">
              <w:rPr>
                <w:b/>
                <w:color w:val="000000"/>
                <w:sz w:val="22"/>
                <w:szCs w:val="22"/>
              </w:rPr>
              <w:t> </w:t>
            </w:r>
            <w:r w:rsidRPr="00AC4126">
              <w:rPr>
                <w:b/>
                <w:color w:val="000000"/>
                <w:sz w:val="22"/>
                <w:szCs w:val="22"/>
              </w:rPr>
              <w:t>289</w:t>
            </w:r>
          </w:p>
        </w:tc>
      </w:tr>
    </w:tbl>
    <w:p w:rsidR="00E54575" w:rsidRPr="003D26E0" w:rsidRDefault="00E54575" w:rsidP="004753F5">
      <w:pPr>
        <w:jc w:val="both"/>
        <w:rPr>
          <w:sz w:val="24"/>
          <w:szCs w:val="24"/>
        </w:rPr>
      </w:pPr>
    </w:p>
    <w:sectPr w:rsidR="00E54575" w:rsidRPr="003D26E0" w:rsidSect="00C51C85">
      <w:footerReference w:type="even" r:id="rId12"/>
      <w:footerReference w:type="default" r:id="rId13"/>
      <w:pgSz w:w="11907" w:h="16840" w:code="9"/>
      <w:pgMar w:top="851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01" w:rsidRDefault="002A5301">
      <w:r>
        <w:separator/>
      </w:r>
    </w:p>
  </w:endnote>
  <w:endnote w:type="continuationSeparator" w:id="0">
    <w:p w:rsidR="002A5301" w:rsidRDefault="002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24" w:rsidRDefault="00D43324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D43324" w:rsidRDefault="00D43324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24" w:rsidRDefault="00D43324" w:rsidP="0041566C">
    <w:pPr>
      <w:pStyle w:val="Jalus"/>
      <w:framePr w:wrap="around" w:vAnchor="text" w:hAnchor="page" w:x="10846" w:y="-35"/>
      <w:rPr>
        <w:rStyle w:val="Lehekljenumber"/>
      </w:rPr>
    </w:pPr>
  </w:p>
  <w:p w:rsidR="00D43324" w:rsidRDefault="00D43324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01" w:rsidRDefault="002A5301">
      <w:r>
        <w:separator/>
      </w:r>
    </w:p>
  </w:footnote>
  <w:footnote w:type="continuationSeparator" w:id="0">
    <w:p w:rsidR="002A5301" w:rsidRDefault="002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E50"/>
    <w:multiLevelType w:val="hybridMultilevel"/>
    <w:tmpl w:val="2CD2D670"/>
    <w:lvl w:ilvl="0" w:tplc="52F61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47AF4632"/>
    <w:multiLevelType w:val="hybridMultilevel"/>
    <w:tmpl w:val="43CC7A14"/>
    <w:lvl w:ilvl="0" w:tplc="04250011">
      <w:start w:val="1"/>
      <w:numFmt w:val="decimal"/>
      <w:lvlText w:val="%1)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74024DF1"/>
    <w:multiLevelType w:val="hybridMultilevel"/>
    <w:tmpl w:val="CEC6FAC2"/>
    <w:lvl w:ilvl="0" w:tplc="75F0D3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75"/>
    <w:rsid w:val="00013183"/>
    <w:rsid w:val="00020513"/>
    <w:rsid w:val="00036184"/>
    <w:rsid w:val="0007366D"/>
    <w:rsid w:val="00090CD9"/>
    <w:rsid w:val="00094C96"/>
    <w:rsid w:val="000B7FF6"/>
    <w:rsid w:val="000F7FA0"/>
    <w:rsid w:val="001025FA"/>
    <w:rsid w:val="00170253"/>
    <w:rsid w:val="00195837"/>
    <w:rsid w:val="001B1F8C"/>
    <w:rsid w:val="00210443"/>
    <w:rsid w:val="0024619C"/>
    <w:rsid w:val="00267E6C"/>
    <w:rsid w:val="002A5301"/>
    <w:rsid w:val="002A7CE8"/>
    <w:rsid w:val="002E5EFF"/>
    <w:rsid w:val="00333BC3"/>
    <w:rsid w:val="003677EF"/>
    <w:rsid w:val="003D26E0"/>
    <w:rsid w:val="003F5BE9"/>
    <w:rsid w:val="00405D94"/>
    <w:rsid w:val="0041566C"/>
    <w:rsid w:val="00435D6D"/>
    <w:rsid w:val="004753F5"/>
    <w:rsid w:val="004A20C6"/>
    <w:rsid w:val="004B6196"/>
    <w:rsid w:val="004C317F"/>
    <w:rsid w:val="00594687"/>
    <w:rsid w:val="005B4860"/>
    <w:rsid w:val="005C577B"/>
    <w:rsid w:val="005C6754"/>
    <w:rsid w:val="005F530E"/>
    <w:rsid w:val="0061267D"/>
    <w:rsid w:val="0062543B"/>
    <w:rsid w:val="00631766"/>
    <w:rsid w:val="0066065A"/>
    <w:rsid w:val="00665FD9"/>
    <w:rsid w:val="0068638E"/>
    <w:rsid w:val="006B546F"/>
    <w:rsid w:val="006C7910"/>
    <w:rsid w:val="006E052C"/>
    <w:rsid w:val="006E142A"/>
    <w:rsid w:val="00703193"/>
    <w:rsid w:val="00743F1A"/>
    <w:rsid w:val="00746C81"/>
    <w:rsid w:val="0074768D"/>
    <w:rsid w:val="007D31CF"/>
    <w:rsid w:val="007D4CFF"/>
    <w:rsid w:val="00834BBB"/>
    <w:rsid w:val="00840508"/>
    <w:rsid w:val="00855A34"/>
    <w:rsid w:val="00857F94"/>
    <w:rsid w:val="00874FD2"/>
    <w:rsid w:val="008833CD"/>
    <w:rsid w:val="008D24FB"/>
    <w:rsid w:val="008E5313"/>
    <w:rsid w:val="00903F02"/>
    <w:rsid w:val="00911181"/>
    <w:rsid w:val="00912912"/>
    <w:rsid w:val="009234D3"/>
    <w:rsid w:val="0099748C"/>
    <w:rsid w:val="009979DA"/>
    <w:rsid w:val="009B2113"/>
    <w:rsid w:val="009D2A01"/>
    <w:rsid w:val="00A03B6A"/>
    <w:rsid w:val="00A07E85"/>
    <w:rsid w:val="00A40C67"/>
    <w:rsid w:val="00A513CC"/>
    <w:rsid w:val="00A77336"/>
    <w:rsid w:val="00AB0AA4"/>
    <w:rsid w:val="00AC4126"/>
    <w:rsid w:val="00AD30E9"/>
    <w:rsid w:val="00B22836"/>
    <w:rsid w:val="00B57882"/>
    <w:rsid w:val="00B7272A"/>
    <w:rsid w:val="00B74FB6"/>
    <w:rsid w:val="00BD53E0"/>
    <w:rsid w:val="00C07327"/>
    <w:rsid w:val="00C10910"/>
    <w:rsid w:val="00C16F0C"/>
    <w:rsid w:val="00C51C85"/>
    <w:rsid w:val="00C9114A"/>
    <w:rsid w:val="00CC3FA2"/>
    <w:rsid w:val="00CE3F00"/>
    <w:rsid w:val="00D02FD8"/>
    <w:rsid w:val="00D112D2"/>
    <w:rsid w:val="00D43324"/>
    <w:rsid w:val="00D524EE"/>
    <w:rsid w:val="00D951CA"/>
    <w:rsid w:val="00DD475E"/>
    <w:rsid w:val="00E35789"/>
    <w:rsid w:val="00E51AE2"/>
    <w:rsid w:val="00E54575"/>
    <w:rsid w:val="00E74FF3"/>
    <w:rsid w:val="00E946F2"/>
    <w:rsid w:val="00EA64FC"/>
    <w:rsid w:val="00EF12E7"/>
    <w:rsid w:val="00F10F1D"/>
    <w:rsid w:val="00F217DF"/>
    <w:rsid w:val="00F30D2F"/>
    <w:rsid w:val="00F73B28"/>
    <w:rsid w:val="00F93DCC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5F20A2-9C52-49E8-8C09-EB56729E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character" w:styleId="Hperlink">
    <w:name w:val="Hyperlink"/>
    <w:uiPriority w:val="99"/>
    <w:unhideWhenUsed/>
    <w:rsid w:val="00E5457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57F9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F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7F94"/>
    <w:rPr>
      <w:rFonts w:ascii="Tahoma" w:hAnsi="Tahoma" w:cs="Tahoma"/>
      <w:sz w:val="16"/>
      <w:szCs w:val="16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1566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1566C"/>
    <w:rPr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874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3032015108?leiaKehti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405092012018?leiaKeht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iigiteataja.ee/akt/408042014010?leiaKeht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3122011008?leiaKeht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3EEF-4F07-4822-8C39-8062B0F4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4021</Characters>
  <Application>Microsoft Office Word</Application>
  <DocSecurity>0</DocSecurity>
  <Lines>33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Viljandi Linnavalitsus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Aaso</dc:creator>
  <cp:lastModifiedBy>Marika Aaso</cp:lastModifiedBy>
  <cp:revision>2</cp:revision>
  <cp:lastPrinted>2015-11-26T10:49:00Z</cp:lastPrinted>
  <dcterms:created xsi:type="dcterms:W3CDTF">2015-11-26T10:49:00Z</dcterms:created>
  <dcterms:modified xsi:type="dcterms:W3CDTF">2015-11-26T10:49:00Z</dcterms:modified>
</cp:coreProperties>
</file>