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3F902A" w14:textId="77777777" w:rsidR="00E3269C" w:rsidRPr="0079514E" w:rsidRDefault="00E3269C" w:rsidP="00E3269C">
      <w:pPr>
        <w:spacing w:after="0" w:line="276" w:lineRule="auto"/>
        <w:rPr>
          <w:rFonts w:cs="Times New Roman"/>
        </w:rPr>
      </w:pPr>
      <w:bookmarkStart w:id="0" w:name="_GoBack"/>
      <w:bookmarkEnd w:id="0"/>
    </w:p>
    <w:p w14:paraId="3BB0F29D" w14:textId="77777777" w:rsidR="00856780" w:rsidRPr="0079514E" w:rsidRDefault="00856780" w:rsidP="00E3269C">
      <w:pPr>
        <w:spacing w:after="0" w:line="276" w:lineRule="auto"/>
        <w:rPr>
          <w:rFonts w:cs="Times New Roman"/>
        </w:rPr>
      </w:pPr>
    </w:p>
    <w:p w14:paraId="4C3D66B2" w14:textId="34A91F34" w:rsidR="008D1E13" w:rsidRPr="0079514E" w:rsidRDefault="008D1E13" w:rsidP="003720B4">
      <w:pPr>
        <w:spacing w:after="0" w:line="276" w:lineRule="auto"/>
        <w:rPr>
          <w:rFonts w:cs="Times New Roman"/>
          <w:sz w:val="28"/>
          <w:u w:val="single"/>
        </w:rPr>
      </w:pPr>
    </w:p>
    <w:p w14:paraId="463F9032" w14:textId="54DD0091" w:rsidR="00E31803" w:rsidRPr="0079514E" w:rsidRDefault="00F341BA" w:rsidP="00F341BA">
      <w:pPr>
        <w:tabs>
          <w:tab w:val="left" w:pos="7665"/>
        </w:tabs>
        <w:spacing w:after="0" w:line="276" w:lineRule="auto"/>
        <w:rPr>
          <w:rFonts w:cs="Times New Roman"/>
        </w:rPr>
      </w:pPr>
      <w:r w:rsidRPr="0079514E">
        <w:rPr>
          <w:rFonts w:cs="Times New Roman"/>
        </w:rPr>
        <w:tab/>
      </w:r>
    </w:p>
    <w:p w14:paraId="463F9033" w14:textId="77777777" w:rsidR="00E3269C" w:rsidRPr="0079514E" w:rsidRDefault="00E3269C" w:rsidP="00E3269C">
      <w:pPr>
        <w:spacing w:after="0" w:line="276" w:lineRule="auto"/>
        <w:rPr>
          <w:rFonts w:cs="Times New Roman"/>
        </w:rPr>
      </w:pPr>
    </w:p>
    <w:p w14:paraId="1675DE74" w14:textId="77777777" w:rsidR="008D1E13" w:rsidRPr="0079514E" w:rsidRDefault="008D1E13" w:rsidP="00E3269C">
      <w:pPr>
        <w:spacing w:after="0" w:line="276" w:lineRule="auto"/>
        <w:rPr>
          <w:rFonts w:cs="Times New Roman"/>
        </w:rPr>
      </w:pPr>
    </w:p>
    <w:p w14:paraId="718E3D49" w14:textId="77777777" w:rsidR="008D1E13" w:rsidRPr="0079514E" w:rsidRDefault="008D1E13" w:rsidP="00E3269C">
      <w:pPr>
        <w:spacing w:after="0" w:line="276" w:lineRule="auto"/>
        <w:rPr>
          <w:rFonts w:cs="Times New Roman"/>
        </w:rPr>
      </w:pPr>
    </w:p>
    <w:p w14:paraId="78D1FBBF" w14:textId="77777777" w:rsidR="008D1E13" w:rsidRPr="0079514E" w:rsidRDefault="008D1E13" w:rsidP="00E3269C">
      <w:pPr>
        <w:spacing w:after="0" w:line="276" w:lineRule="auto"/>
        <w:rPr>
          <w:rFonts w:cs="Times New Roman"/>
        </w:rPr>
      </w:pPr>
    </w:p>
    <w:p w14:paraId="42E3B7F2" w14:textId="77777777" w:rsidR="008D1E13" w:rsidRPr="0079514E" w:rsidRDefault="008D1E13" w:rsidP="00E3269C">
      <w:pPr>
        <w:spacing w:after="0" w:line="276" w:lineRule="auto"/>
        <w:rPr>
          <w:rFonts w:cs="Times New Roman"/>
        </w:rPr>
      </w:pPr>
    </w:p>
    <w:p w14:paraId="35149469" w14:textId="77777777" w:rsidR="008D1E13" w:rsidRPr="0079514E" w:rsidRDefault="008D1E13" w:rsidP="00E3269C">
      <w:pPr>
        <w:spacing w:after="0" w:line="276" w:lineRule="auto"/>
        <w:rPr>
          <w:rFonts w:cs="Times New Roman"/>
        </w:rPr>
      </w:pPr>
    </w:p>
    <w:p w14:paraId="463F9034" w14:textId="77777777" w:rsidR="003257C1" w:rsidRPr="0079514E" w:rsidRDefault="003257C1" w:rsidP="00E3269C">
      <w:pPr>
        <w:spacing w:after="0" w:line="276" w:lineRule="auto"/>
        <w:rPr>
          <w:rFonts w:cs="Times New Roman"/>
        </w:rPr>
      </w:pPr>
    </w:p>
    <w:p w14:paraId="463F9035" w14:textId="77777777" w:rsidR="003257C1" w:rsidRPr="0079514E" w:rsidRDefault="003257C1" w:rsidP="00E3269C">
      <w:pPr>
        <w:spacing w:after="0" w:line="276" w:lineRule="auto"/>
        <w:rPr>
          <w:rFonts w:cs="Times New Roman"/>
        </w:rPr>
      </w:pPr>
    </w:p>
    <w:p w14:paraId="463F9036" w14:textId="77777777" w:rsidR="00E3269C" w:rsidRPr="0079514E" w:rsidRDefault="00E31803" w:rsidP="00E31803">
      <w:pPr>
        <w:spacing w:after="0" w:line="360" w:lineRule="auto"/>
        <w:jc w:val="center"/>
        <w:rPr>
          <w:rFonts w:cs="Times New Roman"/>
          <w:b/>
          <w:color w:val="2E74B5" w:themeColor="accent1" w:themeShade="BF"/>
          <w:sz w:val="40"/>
        </w:rPr>
      </w:pPr>
      <w:r w:rsidRPr="0079514E">
        <w:rPr>
          <w:rFonts w:cs="Times New Roman"/>
          <w:b/>
          <w:color w:val="2E74B5" w:themeColor="accent1" w:themeShade="BF"/>
          <w:sz w:val="40"/>
        </w:rPr>
        <w:t xml:space="preserve">VILJANDI LINNA </w:t>
      </w:r>
    </w:p>
    <w:p w14:paraId="463F9037" w14:textId="77777777" w:rsidR="00E3269C" w:rsidRPr="0079514E" w:rsidRDefault="00E31803" w:rsidP="00E31803">
      <w:pPr>
        <w:spacing w:after="0" w:line="360" w:lineRule="auto"/>
        <w:jc w:val="center"/>
        <w:rPr>
          <w:rFonts w:cs="Times New Roman"/>
          <w:b/>
          <w:color w:val="2E74B5" w:themeColor="accent1" w:themeShade="BF"/>
          <w:sz w:val="40"/>
        </w:rPr>
      </w:pPr>
      <w:r w:rsidRPr="0079514E">
        <w:rPr>
          <w:rFonts w:cs="Times New Roman"/>
          <w:b/>
          <w:color w:val="2E74B5" w:themeColor="accent1" w:themeShade="BF"/>
          <w:sz w:val="40"/>
        </w:rPr>
        <w:t xml:space="preserve">EELARVESTRATEEGIA </w:t>
      </w:r>
    </w:p>
    <w:p w14:paraId="463F9038" w14:textId="77777777" w:rsidR="00E3269C" w:rsidRPr="0079514E" w:rsidRDefault="00E31803" w:rsidP="00E31803">
      <w:pPr>
        <w:spacing w:after="0" w:line="360" w:lineRule="auto"/>
        <w:jc w:val="center"/>
        <w:rPr>
          <w:rFonts w:cs="Times New Roman"/>
          <w:color w:val="2E74B5" w:themeColor="accent1" w:themeShade="BF"/>
          <w:sz w:val="40"/>
        </w:rPr>
      </w:pPr>
      <w:r w:rsidRPr="0079514E">
        <w:rPr>
          <w:rFonts w:cs="Times New Roman"/>
          <w:b/>
          <w:color w:val="2E74B5" w:themeColor="accent1" w:themeShade="BF"/>
          <w:sz w:val="40"/>
        </w:rPr>
        <w:t>AASTATEKS 2020-2025</w:t>
      </w:r>
    </w:p>
    <w:p w14:paraId="463F9039" w14:textId="77777777" w:rsidR="00E31803" w:rsidRPr="0079514E" w:rsidRDefault="00E31803" w:rsidP="00E31803">
      <w:pPr>
        <w:spacing w:after="0" w:line="276" w:lineRule="auto"/>
        <w:jc w:val="center"/>
        <w:rPr>
          <w:rFonts w:cs="Times New Roman"/>
        </w:rPr>
      </w:pPr>
      <w:r w:rsidRPr="0079514E">
        <w:rPr>
          <w:rFonts w:eastAsia="Times New Roman" w:cs="Times New Roman"/>
          <w:noProof/>
          <w:color w:val="2A2A2A"/>
          <w:lang w:eastAsia="et-EE"/>
        </w:rPr>
        <w:drawing>
          <wp:inline distT="0" distB="0" distL="0" distR="0" wp14:anchorId="463F9A6C" wp14:editId="463F9A6D">
            <wp:extent cx="3732028" cy="2638648"/>
            <wp:effectExtent l="0" t="0" r="1905" b="9525"/>
            <wp:docPr id="8" name="Pilt 8" descr="C:\Users\marika\Desktop\viljandi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ka\Desktop\viljandi_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35588" cy="2641165"/>
                    </a:xfrm>
                    <a:prstGeom prst="rect">
                      <a:avLst/>
                    </a:prstGeom>
                    <a:noFill/>
                    <a:ln>
                      <a:noFill/>
                    </a:ln>
                  </pic:spPr>
                </pic:pic>
              </a:graphicData>
            </a:graphic>
          </wp:inline>
        </w:drawing>
      </w:r>
    </w:p>
    <w:p w14:paraId="463F903A" w14:textId="77777777" w:rsidR="00E31803" w:rsidRPr="0079514E" w:rsidRDefault="00E31803" w:rsidP="00E3269C">
      <w:pPr>
        <w:spacing w:after="0" w:line="276" w:lineRule="auto"/>
        <w:jc w:val="center"/>
        <w:rPr>
          <w:rFonts w:cs="Times New Roman"/>
        </w:rPr>
      </w:pPr>
    </w:p>
    <w:p w14:paraId="463F903B" w14:textId="77777777" w:rsidR="00C848CD" w:rsidRPr="0079514E" w:rsidRDefault="00C848CD" w:rsidP="00E3269C">
      <w:pPr>
        <w:spacing w:after="0" w:line="276" w:lineRule="auto"/>
        <w:jc w:val="center"/>
        <w:rPr>
          <w:rFonts w:cs="Times New Roman"/>
        </w:rPr>
      </w:pPr>
    </w:p>
    <w:p w14:paraId="463F903C" w14:textId="77777777" w:rsidR="00C848CD" w:rsidRPr="0079514E" w:rsidRDefault="00C848CD" w:rsidP="00E3269C">
      <w:pPr>
        <w:spacing w:after="0" w:line="276" w:lineRule="auto"/>
        <w:jc w:val="center"/>
        <w:rPr>
          <w:rFonts w:cs="Times New Roman"/>
        </w:rPr>
      </w:pPr>
    </w:p>
    <w:p w14:paraId="4FCCBFCF" w14:textId="77777777" w:rsidR="008D1E13" w:rsidRPr="0079514E" w:rsidRDefault="008D1E13" w:rsidP="00E3269C">
      <w:pPr>
        <w:spacing w:after="0" w:line="276" w:lineRule="auto"/>
        <w:jc w:val="center"/>
        <w:rPr>
          <w:rFonts w:cs="Times New Roman"/>
        </w:rPr>
      </w:pPr>
    </w:p>
    <w:p w14:paraId="6A99A56F" w14:textId="77777777" w:rsidR="008D1E13" w:rsidRPr="0079514E" w:rsidRDefault="008D1E13" w:rsidP="00E3269C">
      <w:pPr>
        <w:spacing w:after="0" w:line="276" w:lineRule="auto"/>
        <w:jc w:val="center"/>
        <w:rPr>
          <w:rFonts w:cs="Times New Roman"/>
        </w:rPr>
      </w:pPr>
    </w:p>
    <w:p w14:paraId="236C8D4F" w14:textId="77777777" w:rsidR="008D1E13" w:rsidRPr="0079514E" w:rsidRDefault="008D1E13" w:rsidP="00E3269C">
      <w:pPr>
        <w:spacing w:after="0" w:line="276" w:lineRule="auto"/>
        <w:jc w:val="center"/>
        <w:rPr>
          <w:rFonts w:cs="Times New Roman"/>
        </w:rPr>
      </w:pPr>
    </w:p>
    <w:p w14:paraId="463F903D" w14:textId="77777777" w:rsidR="00C848CD" w:rsidRPr="0079514E" w:rsidRDefault="00C848CD" w:rsidP="00E3269C">
      <w:pPr>
        <w:spacing w:after="0" w:line="276" w:lineRule="auto"/>
        <w:jc w:val="center"/>
        <w:rPr>
          <w:rFonts w:cs="Times New Roman"/>
        </w:rPr>
      </w:pPr>
    </w:p>
    <w:p w14:paraId="463F903F" w14:textId="77777777" w:rsidR="00E31803" w:rsidRPr="0079514E" w:rsidRDefault="00E31803" w:rsidP="00E3269C">
      <w:pPr>
        <w:spacing w:after="0" w:line="276" w:lineRule="auto"/>
        <w:jc w:val="center"/>
        <w:rPr>
          <w:rFonts w:cs="Times New Roman"/>
        </w:rPr>
      </w:pPr>
    </w:p>
    <w:p w14:paraId="463F9040" w14:textId="77777777" w:rsidR="00E3269C" w:rsidRPr="0079514E" w:rsidRDefault="00E3269C" w:rsidP="00C848CD">
      <w:pPr>
        <w:spacing w:after="0" w:line="276" w:lineRule="auto"/>
        <w:jc w:val="right"/>
        <w:rPr>
          <w:rFonts w:cs="Times New Roman"/>
          <w:b/>
          <w:color w:val="2E74B5" w:themeColor="accent1" w:themeShade="BF"/>
        </w:rPr>
      </w:pPr>
      <w:r w:rsidRPr="0079514E">
        <w:rPr>
          <w:rFonts w:cs="Times New Roman"/>
          <w:b/>
          <w:color w:val="2E74B5" w:themeColor="accent1" w:themeShade="BF"/>
        </w:rPr>
        <w:t>Kehtestatud Viljandi Linnavolikogu _______määrusega nr ___</w:t>
      </w:r>
    </w:p>
    <w:p w14:paraId="463F9041" w14:textId="77777777" w:rsidR="00E31803" w:rsidRPr="0079514E" w:rsidRDefault="00E31803">
      <w:pPr>
        <w:rPr>
          <w:rFonts w:cs="Times New Roman"/>
          <w:b/>
          <w:color w:val="2E74B5" w:themeColor="accent1" w:themeShade="BF"/>
        </w:rPr>
      </w:pPr>
      <w:r w:rsidRPr="0079514E">
        <w:rPr>
          <w:rFonts w:cs="Times New Roman"/>
          <w:b/>
          <w:color w:val="2E74B5" w:themeColor="accent1" w:themeShade="BF"/>
        </w:rPr>
        <w:br w:type="page"/>
      </w:r>
    </w:p>
    <w:p w14:paraId="463F9042" w14:textId="77777777" w:rsidR="00A21939" w:rsidRPr="0079514E" w:rsidRDefault="00A21939" w:rsidP="00E31803">
      <w:pPr>
        <w:spacing w:after="0" w:line="276" w:lineRule="auto"/>
        <w:rPr>
          <w:rFonts w:cs="Times New Roman"/>
          <w:b/>
          <w:color w:val="2E74B5" w:themeColor="accent1" w:themeShade="BF"/>
        </w:rPr>
      </w:pPr>
    </w:p>
    <w:sdt>
      <w:sdtPr>
        <w:rPr>
          <w:rFonts w:ascii="Times New Roman" w:eastAsiaTheme="minorHAnsi" w:hAnsi="Times New Roman" w:cs="Times New Roman"/>
          <w:color w:val="000000" w:themeColor="text1"/>
          <w:sz w:val="22"/>
          <w:szCs w:val="22"/>
          <w:lang w:eastAsia="en-US"/>
        </w:rPr>
        <w:id w:val="1459375045"/>
        <w:docPartObj>
          <w:docPartGallery w:val="Table of Contents"/>
          <w:docPartUnique/>
        </w:docPartObj>
      </w:sdtPr>
      <w:sdtEndPr>
        <w:rPr>
          <w:bCs/>
        </w:rPr>
      </w:sdtEndPr>
      <w:sdtContent>
        <w:p w14:paraId="463F9043" w14:textId="77777777" w:rsidR="00FA0F1A" w:rsidRPr="0079514E" w:rsidRDefault="00FA0F1A">
          <w:pPr>
            <w:pStyle w:val="Sisukorrapealkiri"/>
            <w:rPr>
              <w:rFonts w:ascii="Times New Roman" w:hAnsi="Times New Roman" w:cs="Times New Roman"/>
              <w:b/>
              <w:sz w:val="22"/>
              <w:szCs w:val="22"/>
            </w:rPr>
          </w:pPr>
          <w:r w:rsidRPr="0079514E">
            <w:rPr>
              <w:rFonts w:ascii="Times New Roman" w:hAnsi="Times New Roman" w:cs="Times New Roman"/>
              <w:b/>
              <w:sz w:val="22"/>
              <w:szCs w:val="22"/>
            </w:rPr>
            <w:t>Sisukord</w:t>
          </w:r>
        </w:p>
        <w:p w14:paraId="463F9044" w14:textId="77777777" w:rsidR="00FA0F1A" w:rsidRPr="0079514E" w:rsidRDefault="00FA0F1A" w:rsidP="005B0CD1">
          <w:pPr>
            <w:spacing w:line="240" w:lineRule="auto"/>
            <w:rPr>
              <w:rFonts w:cs="Times New Roman"/>
              <w:lang w:eastAsia="et-EE"/>
            </w:rPr>
          </w:pPr>
        </w:p>
        <w:p w14:paraId="463F9045" w14:textId="3A3B0F3F" w:rsidR="006019CD" w:rsidRPr="0079514E" w:rsidRDefault="00FA0F1A">
          <w:pPr>
            <w:pStyle w:val="SK1"/>
            <w:rPr>
              <w:rFonts w:asciiTheme="minorHAnsi" w:eastAsiaTheme="minorEastAsia" w:hAnsiTheme="minorHAnsi"/>
              <w:noProof/>
              <w:color w:val="auto"/>
              <w:lang w:eastAsia="et-EE"/>
            </w:rPr>
          </w:pPr>
          <w:r w:rsidRPr="0079514E">
            <w:rPr>
              <w:rFonts w:cs="Times New Roman"/>
              <w:bCs/>
            </w:rPr>
            <w:fldChar w:fldCharType="begin"/>
          </w:r>
          <w:r w:rsidRPr="0079514E">
            <w:rPr>
              <w:rFonts w:cs="Times New Roman"/>
              <w:bCs/>
            </w:rPr>
            <w:instrText xml:space="preserve"> TOC \o "1-3" \h \z \u </w:instrText>
          </w:r>
          <w:r w:rsidRPr="0079514E">
            <w:rPr>
              <w:rFonts w:cs="Times New Roman"/>
              <w:bCs/>
            </w:rPr>
            <w:fldChar w:fldCharType="separate"/>
          </w:r>
          <w:hyperlink w:anchor="_Toc9783604" w:history="1">
            <w:r w:rsidR="006019CD" w:rsidRPr="0079514E">
              <w:rPr>
                <w:rStyle w:val="Hperlink"/>
                <w:noProof/>
              </w:rPr>
              <w:t>1.</w:t>
            </w:r>
            <w:r w:rsidR="006019CD" w:rsidRPr="0079514E">
              <w:rPr>
                <w:rFonts w:asciiTheme="minorHAnsi" w:eastAsiaTheme="minorEastAsia" w:hAnsiTheme="minorHAnsi"/>
                <w:noProof/>
                <w:color w:val="auto"/>
                <w:lang w:eastAsia="et-EE"/>
              </w:rPr>
              <w:tab/>
            </w:r>
            <w:r w:rsidR="006019CD" w:rsidRPr="0079514E">
              <w:rPr>
                <w:rStyle w:val="Hperlink"/>
                <w:noProof/>
              </w:rPr>
              <w:t>Eelarvestrateegia koostamine</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_Toc9783604 \h </w:instrText>
            </w:r>
            <w:r w:rsidR="006019CD" w:rsidRPr="0079514E">
              <w:rPr>
                <w:noProof/>
                <w:webHidden/>
              </w:rPr>
            </w:r>
            <w:r w:rsidR="006019CD" w:rsidRPr="0079514E">
              <w:rPr>
                <w:noProof/>
                <w:webHidden/>
              </w:rPr>
              <w:fldChar w:fldCharType="separate"/>
            </w:r>
            <w:r w:rsidR="008C31D0">
              <w:rPr>
                <w:noProof/>
                <w:webHidden/>
              </w:rPr>
              <w:t>3</w:t>
            </w:r>
            <w:r w:rsidR="006019CD" w:rsidRPr="0079514E">
              <w:rPr>
                <w:noProof/>
                <w:webHidden/>
              </w:rPr>
              <w:fldChar w:fldCharType="end"/>
            </w:r>
          </w:hyperlink>
        </w:p>
        <w:p w14:paraId="463F9046" w14:textId="49C90B7F" w:rsidR="006019CD" w:rsidRPr="0079514E" w:rsidRDefault="007B33D1">
          <w:pPr>
            <w:pStyle w:val="SK1"/>
            <w:rPr>
              <w:rFonts w:asciiTheme="minorHAnsi" w:eastAsiaTheme="minorEastAsia" w:hAnsiTheme="minorHAnsi"/>
              <w:noProof/>
              <w:color w:val="auto"/>
              <w:lang w:eastAsia="et-EE"/>
            </w:rPr>
          </w:pPr>
          <w:hyperlink w:anchor="_Toc9783605" w:history="1">
            <w:r w:rsidR="006019CD" w:rsidRPr="0079514E">
              <w:rPr>
                <w:rStyle w:val="Hperlink"/>
                <w:noProof/>
              </w:rPr>
              <w:t>2.</w:t>
            </w:r>
            <w:r w:rsidR="006019CD" w:rsidRPr="0079514E">
              <w:rPr>
                <w:rFonts w:asciiTheme="minorHAnsi" w:eastAsiaTheme="minorEastAsia" w:hAnsiTheme="minorHAnsi"/>
                <w:noProof/>
                <w:color w:val="auto"/>
                <w:lang w:eastAsia="et-EE"/>
              </w:rPr>
              <w:tab/>
            </w:r>
            <w:r w:rsidR="006019CD" w:rsidRPr="0079514E">
              <w:rPr>
                <w:rStyle w:val="Hperlink"/>
                <w:noProof/>
              </w:rPr>
              <w:t>Majanduslik olukord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_Toc9783605 \h </w:instrText>
            </w:r>
            <w:r w:rsidR="006019CD" w:rsidRPr="0079514E">
              <w:rPr>
                <w:noProof/>
                <w:webHidden/>
              </w:rPr>
            </w:r>
            <w:r w:rsidR="006019CD" w:rsidRPr="0079514E">
              <w:rPr>
                <w:noProof/>
                <w:webHidden/>
              </w:rPr>
              <w:fldChar w:fldCharType="separate"/>
            </w:r>
            <w:r w:rsidR="008C31D0">
              <w:rPr>
                <w:noProof/>
                <w:webHidden/>
              </w:rPr>
              <w:t>6</w:t>
            </w:r>
            <w:r w:rsidR="006019CD" w:rsidRPr="0079514E">
              <w:rPr>
                <w:noProof/>
                <w:webHidden/>
              </w:rPr>
              <w:fldChar w:fldCharType="end"/>
            </w:r>
          </w:hyperlink>
        </w:p>
        <w:p w14:paraId="463F9047" w14:textId="1DC70A18" w:rsidR="006019CD" w:rsidRPr="0079514E" w:rsidRDefault="007B33D1">
          <w:pPr>
            <w:pStyle w:val="SK2"/>
            <w:rPr>
              <w:rFonts w:asciiTheme="minorHAnsi" w:eastAsiaTheme="minorEastAsia" w:hAnsiTheme="minorHAnsi"/>
              <w:noProof/>
              <w:color w:val="auto"/>
              <w:lang w:eastAsia="et-EE"/>
            </w:rPr>
          </w:pPr>
          <w:hyperlink w:anchor="_Toc9783606" w:history="1">
            <w:r w:rsidR="006019CD" w:rsidRPr="0079514E">
              <w:rPr>
                <w:rStyle w:val="Hperlink"/>
                <w:rFonts w:eastAsia="Times New Roman" w:cs="Times New Roman"/>
                <w:bCs/>
                <w:iCs/>
                <w:noProof/>
              </w:rPr>
              <w:t>2.1.</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bCs/>
                <w:iCs/>
                <w:noProof/>
              </w:rPr>
              <w:t>Majanduslik olukord riigis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_Toc9783606 \h </w:instrText>
            </w:r>
            <w:r w:rsidR="006019CD" w:rsidRPr="0079514E">
              <w:rPr>
                <w:noProof/>
                <w:webHidden/>
              </w:rPr>
            </w:r>
            <w:r w:rsidR="006019CD" w:rsidRPr="0079514E">
              <w:rPr>
                <w:noProof/>
                <w:webHidden/>
              </w:rPr>
              <w:fldChar w:fldCharType="separate"/>
            </w:r>
            <w:r w:rsidR="008C31D0">
              <w:rPr>
                <w:noProof/>
                <w:webHidden/>
              </w:rPr>
              <w:t>6</w:t>
            </w:r>
            <w:r w:rsidR="006019CD" w:rsidRPr="0079514E">
              <w:rPr>
                <w:noProof/>
                <w:webHidden/>
              </w:rPr>
              <w:fldChar w:fldCharType="end"/>
            </w:r>
          </w:hyperlink>
        </w:p>
        <w:p w14:paraId="463F9048" w14:textId="669AF9DB" w:rsidR="006019CD" w:rsidRPr="0079514E" w:rsidRDefault="007B33D1">
          <w:pPr>
            <w:pStyle w:val="SK2"/>
            <w:rPr>
              <w:rFonts w:asciiTheme="minorHAnsi" w:eastAsiaTheme="minorEastAsia" w:hAnsiTheme="minorHAnsi"/>
              <w:noProof/>
              <w:color w:val="auto"/>
              <w:lang w:eastAsia="et-EE"/>
            </w:rPr>
          </w:pPr>
          <w:hyperlink w:anchor="_Toc9783607" w:history="1">
            <w:r w:rsidR="006019CD" w:rsidRPr="0079514E">
              <w:rPr>
                <w:rStyle w:val="Hperlink"/>
                <w:rFonts w:eastAsia="Times New Roman" w:cs="Times New Roman"/>
                <w:bCs/>
                <w:iCs/>
                <w:noProof/>
              </w:rPr>
              <w:t>2.2.</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bCs/>
                <w:iCs/>
                <w:noProof/>
              </w:rPr>
              <w:t>Sotsiaalmajanduslik olukord Viljandi linnas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_Toc9783607 \h </w:instrText>
            </w:r>
            <w:r w:rsidR="006019CD" w:rsidRPr="0079514E">
              <w:rPr>
                <w:noProof/>
                <w:webHidden/>
              </w:rPr>
            </w:r>
            <w:r w:rsidR="006019CD" w:rsidRPr="0079514E">
              <w:rPr>
                <w:noProof/>
                <w:webHidden/>
              </w:rPr>
              <w:fldChar w:fldCharType="separate"/>
            </w:r>
            <w:r w:rsidR="008C31D0">
              <w:rPr>
                <w:noProof/>
                <w:webHidden/>
              </w:rPr>
              <w:t>7</w:t>
            </w:r>
            <w:r w:rsidR="006019CD" w:rsidRPr="0079514E">
              <w:rPr>
                <w:noProof/>
                <w:webHidden/>
              </w:rPr>
              <w:fldChar w:fldCharType="end"/>
            </w:r>
          </w:hyperlink>
        </w:p>
        <w:p w14:paraId="463F9049" w14:textId="73893965" w:rsidR="006019CD" w:rsidRPr="0079514E" w:rsidRDefault="007B33D1">
          <w:pPr>
            <w:pStyle w:val="SK2"/>
            <w:rPr>
              <w:rFonts w:asciiTheme="minorHAnsi" w:eastAsiaTheme="minorEastAsia" w:hAnsiTheme="minorHAnsi"/>
              <w:noProof/>
              <w:color w:val="auto"/>
              <w:lang w:eastAsia="et-EE"/>
            </w:rPr>
          </w:pPr>
          <w:hyperlink w:anchor="_Toc9783608" w:history="1">
            <w:r w:rsidR="006019CD" w:rsidRPr="0079514E">
              <w:rPr>
                <w:rStyle w:val="Hperlink"/>
                <w:rFonts w:eastAsia="Times New Roman" w:cs="Times New Roman"/>
                <w:bCs/>
                <w:iCs/>
                <w:noProof/>
              </w:rPr>
              <w:t>2.3.</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bCs/>
                <w:iCs/>
                <w:noProof/>
              </w:rPr>
              <w:t>Linnaeelarvest ja finantsvõimekusest</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_Toc9783608 \h </w:instrText>
            </w:r>
            <w:r w:rsidR="006019CD" w:rsidRPr="0079514E">
              <w:rPr>
                <w:noProof/>
                <w:webHidden/>
              </w:rPr>
            </w:r>
            <w:r w:rsidR="006019CD" w:rsidRPr="0079514E">
              <w:rPr>
                <w:noProof/>
                <w:webHidden/>
              </w:rPr>
              <w:fldChar w:fldCharType="separate"/>
            </w:r>
            <w:r w:rsidR="008C31D0">
              <w:rPr>
                <w:noProof/>
                <w:webHidden/>
              </w:rPr>
              <w:t>8</w:t>
            </w:r>
            <w:r w:rsidR="006019CD" w:rsidRPr="0079514E">
              <w:rPr>
                <w:noProof/>
                <w:webHidden/>
              </w:rPr>
              <w:fldChar w:fldCharType="end"/>
            </w:r>
          </w:hyperlink>
        </w:p>
        <w:p w14:paraId="463F904A" w14:textId="480F6BAE" w:rsidR="006019CD" w:rsidRPr="0079514E" w:rsidRDefault="007B33D1" w:rsidP="006019CD">
          <w:pPr>
            <w:pStyle w:val="SK2"/>
            <w:spacing w:after="240"/>
            <w:rPr>
              <w:rFonts w:asciiTheme="minorHAnsi" w:eastAsiaTheme="minorEastAsia" w:hAnsiTheme="minorHAnsi"/>
              <w:noProof/>
              <w:color w:val="auto"/>
              <w:lang w:eastAsia="et-EE"/>
            </w:rPr>
          </w:pPr>
          <w:hyperlink w:anchor="_Toc9783609" w:history="1">
            <w:r w:rsidR="006019CD" w:rsidRPr="0079514E">
              <w:rPr>
                <w:rStyle w:val="Hperlink"/>
                <w:rFonts w:eastAsia="Times New Roman" w:cs="Times New Roman"/>
                <w:bCs/>
                <w:iCs/>
                <w:noProof/>
              </w:rPr>
              <w:t>2.4.</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bCs/>
                <w:iCs/>
                <w:noProof/>
              </w:rPr>
              <w:t>Eelarvestrateegia alused ja põhilised finantsnäitajad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_Toc9783609 \h </w:instrText>
            </w:r>
            <w:r w:rsidR="006019CD" w:rsidRPr="0079514E">
              <w:rPr>
                <w:noProof/>
                <w:webHidden/>
              </w:rPr>
            </w:r>
            <w:r w:rsidR="006019CD" w:rsidRPr="0079514E">
              <w:rPr>
                <w:noProof/>
                <w:webHidden/>
              </w:rPr>
              <w:fldChar w:fldCharType="separate"/>
            </w:r>
            <w:r w:rsidR="008C31D0">
              <w:rPr>
                <w:noProof/>
                <w:webHidden/>
              </w:rPr>
              <w:t>13</w:t>
            </w:r>
            <w:r w:rsidR="006019CD" w:rsidRPr="0079514E">
              <w:rPr>
                <w:noProof/>
                <w:webHidden/>
              </w:rPr>
              <w:fldChar w:fldCharType="end"/>
            </w:r>
          </w:hyperlink>
        </w:p>
        <w:p w14:paraId="463F904B" w14:textId="7F22D632" w:rsidR="006019CD" w:rsidRPr="0079514E" w:rsidRDefault="007B33D1">
          <w:pPr>
            <w:pStyle w:val="SK1"/>
            <w:rPr>
              <w:rFonts w:asciiTheme="minorHAnsi" w:eastAsiaTheme="minorEastAsia" w:hAnsiTheme="minorHAnsi"/>
              <w:noProof/>
              <w:color w:val="auto"/>
              <w:lang w:eastAsia="et-EE"/>
            </w:rPr>
          </w:pPr>
          <w:hyperlink w:anchor="_Toc9783610" w:history="1">
            <w:r w:rsidR="006019CD" w:rsidRPr="0079514E">
              <w:rPr>
                <w:rStyle w:val="Hperlink"/>
                <w:noProof/>
              </w:rPr>
              <w:t>3.</w:t>
            </w:r>
            <w:r w:rsidR="006019CD" w:rsidRPr="0079514E">
              <w:rPr>
                <w:rFonts w:asciiTheme="minorHAnsi" w:eastAsiaTheme="minorEastAsia" w:hAnsiTheme="minorHAnsi"/>
                <w:noProof/>
                <w:color w:val="auto"/>
                <w:lang w:eastAsia="et-EE"/>
              </w:rPr>
              <w:tab/>
            </w:r>
            <w:r w:rsidR="006019CD" w:rsidRPr="0079514E">
              <w:rPr>
                <w:rStyle w:val="Hperlink"/>
                <w:noProof/>
              </w:rPr>
              <w:t>Strateegiaperioodi põhitegevuse tulud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_Toc9783610 \h </w:instrText>
            </w:r>
            <w:r w:rsidR="006019CD" w:rsidRPr="0079514E">
              <w:rPr>
                <w:noProof/>
                <w:webHidden/>
              </w:rPr>
            </w:r>
            <w:r w:rsidR="006019CD" w:rsidRPr="0079514E">
              <w:rPr>
                <w:noProof/>
                <w:webHidden/>
              </w:rPr>
              <w:fldChar w:fldCharType="separate"/>
            </w:r>
            <w:r w:rsidR="008C31D0">
              <w:rPr>
                <w:noProof/>
                <w:webHidden/>
              </w:rPr>
              <w:t>14</w:t>
            </w:r>
            <w:r w:rsidR="006019CD" w:rsidRPr="0079514E">
              <w:rPr>
                <w:noProof/>
                <w:webHidden/>
              </w:rPr>
              <w:fldChar w:fldCharType="end"/>
            </w:r>
          </w:hyperlink>
        </w:p>
        <w:p w14:paraId="463F904C" w14:textId="47A1EE21" w:rsidR="006019CD" w:rsidRPr="0079514E" w:rsidRDefault="007B33D1">
          <w:pPr>
            <w:pStyle w:val="SK2"/>
            <w:rPr>
              <w:rFonts w:asciiTheme="minorHAnsi" w:eastAsiaTheme="minorEastAsia" w:hAnsiTheme="minorHAnsi"/>
              <w:noProof/>
              <w:color w:val="auto"/>
              <w:lang w:eastAsia="et-EE"/>
            </w:rPr>
          </w:pPr>
          <w:hyperlink w:anchor="_Toc9783611" w:history="1">
            <w:r w:rsidR="006019CD" w:rsidRPr="0079514E">
              <w:rPr>
                <w:rStyle w:val="Hperlink"/>
                <w:rFonts w:eastAsia="Times New Roman" w:cs="Times New Roman"/>
                <w:noProof/>
                <w:lang w:eastAsia="et-EE"/>
              </w:rPr>
              <w:t>3.1.</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Maksutulud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_Toc9783611 \h </w:instrText>
            </w:r>
            <w:r w:rsidR="006019CD" w:rsidRPr="0079514E">
              <w:rPr>
                <w:noProof/>
                <w:webHidden/>
              </w:rPr>
            </w:r>
            <w:r w:rsidR="006019CD" w:rsidRPr="0079514E">
              <w:rPr>
                <w:noProof/>
                <w:webHidden/>
              </w:rPr>
              <w:fldChar w:fldCharType="separate"/>
            </w:r>
            <w:r w:rsidR="008C31D0">
              <w:rPr>
                <w:noProof/>
                <w:webHidden/>
              </w:rPr>
              <w:t>15</w:t>
            </w:r>
            <w:r w:rsidR="006019CD" w:rsidRPr="0079514E">
              <w:rPr>
                <w:noProof/>
                <w:webHidden/>
              </w:rPr>
              <w:fldChar w:fldCharType="end"/>
            </w:r>
          </w:hyperlink>
        </w:p>
        <w:p w14:paraId="463F904D" w14:textId="54931E9E" w:rsidR="006019CD" w:rsidRPr="0079514E" w:rsidRDefault="007B33D1">
          <w:pPr>
            <w:pStyle w:val="SK2"/>
            <w:rPr>
              <w:rFonts w:asciiTheme="minorHAnsi" w:eastAsiaTheme="minorEastAsia" w:hAnsiTheme="minorHAnsi"/>
              <w:noProof/>
              <w:color w:val="auto"/>
              <w:lang w:eastAsia="et-EE"/>
            </w:rPr>
          </w:pPr>
          <w:hyperlink w:anchor="_Toc9783612" w:history="1">
            <w:r w:rsidR="006019CD" w:rsidRPr="0079514E">
              <w:rPr>
                <w:rStyle w:val="Hperlink"/>
                <w:rFonts w:eastAsia="Times New Roman" w:cs="Times New Roman"/>
                <w:noProof/>
                <w:lang w:eastAsia="et-EE"/>
              </w:rPr>
              <w:t>3.2.</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Tulud kaupade ja teenuste müügist</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_Toc9783612 \h </w:instrText>
            </w:r>
            <w:r w:rsidR="006019CD" w:rsidRPr="0079514E">
              <w:rPr>
                <w:noProof/>
                <w:webHidden/>
              </w:rPr>
            </w:r>
            <w:r w:rsidR="006019CD" w:rsidRPr="0079514E">
              <w:rPr>
                <w:noProof/>
                <w:webHidden/>
              </w:rPr>
              <w:fldChar w:fldCharType="separate"/>
            </w:r>
            <w:r w:rsidR="008C31D0">
              <w:rPr>
                <w:noProof/>
                <w:webHidden/>
              </w:rPr>
              <w:t>16</w:t>
            </w:r>
            <w:r w:rsidR="006019CD" w:rsidRPr="0079514E">
              <w:rPr>
                <w:noProof/>
                <w:webHidden/>
              </w:rPr>
              <w:fldChar w:fldCharType="end"/>
            </w:r>
          </w:hyperlink>
        </w:p>
        <w:p w14:paraId="463F904E" w14:textId="6F48A535" w:rsidR="006019CD" w:rsidRPr="0079514E" w:rsidRDefault="007B33D1">
          <w:pPr>
            <w:pStyle w:val="SK2"/>
            <w:rPr>
              <w:rFonts w:asciiTheme="minorHAnsi" w:eastAsiaTheme="minorEastAsia" w:hAnsiTheme="minorHAnsi"/>
              <w:noProof/>
              <w:color w:val="auto"/>
              <w:lang w:eastAsia="et-EE"/>
            </w:rPr>
          </w:pPr>
          <w:hyperlink w:anchor="_Toc9783613" w:history="1">
            <w:r w:rsidR="006019CD" w:rsidRPr="0079514E">
              <w:rPr>
                <w:rStyle w:val="Hperlink"/>
                <w:rFonts w:eastAsia="Times New Roman" w:cs="Times New Roman"/>
                <w:noProof/>
                <w:lang w:eastAsia="et-EE"/>
              </w:rPr>
              <w:t>3.3.</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Saadavad toetused tegevuskuludeks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_Toc9783613 \h </w:instrText>
            </w:r>
            <w:r w:rsidR="006019CD" w:rsidRPr="0079514E">
              <w:rPr>
                <w:noProof/>
                <w:webHidden/>
              </w:rPr>
            </w:r>
            <w:r w:rsidR="006019CD" w:rsidRPr="0079514E">
              <w:rPr>
                <w:noProof/>
                <w:webHidden/>
              </w:rPr>
              <w:fldChar w:fldCharType="separate"/>
            </w:r>
            <w:r w:rsidR="008C31D0">
              <w:rPr>
                <w:noProof/>
                <w:webHidden/>
              </w:rPr>
              <w:t>19</w:t>
            </w:r>
            <w:r w:rsidR="006019CD" w:rsidRPr="0079514E">
              <w:rPr>
                <w:noProof/>
                <w:webHidden/>
              </w:rPr>
              <w:fldChar w:fldCharType="end"/>
            </w:r>
          </w:hyperlink>
        </w:p>
        <w:p w14:paraId="463F904F" w14:textId="2C3A4AE1" w:rsidR="006019CD" w:rsidRPr="0079514E" w:rsidRDefault="007B33D1" w:rsidP="006019CD">
          <w:pPr>
            <w:pStyle w:val="SK2"/>
            <w:spacing w:after="240"/>
            <w:rPr>
              <w:rFonts w:asciiTheme="minorHAnsi" w:eastAsiaTheme="minorEastAsia" w:hAnsiTheme="minorHAnsi"/>
              <w:noProof/>
              <w:color w:val="auto"/>
              <w:lang w:eastAsia="et-EE"/>
            </w:rPr>
          </w:pPr>
          <w:hyperlink w:anchor="_Toc9783614" w:history="1">
            <w:r w:rsidR="006019CD" w:rsidRPr="0079514E">
              <w:rPr>
                <w:rStyle w:val="Hperlink"/>
                <w:rFonts w:eastAsia="Times New Roman" w:cs="Times New Roman"/>
                <w:noProof/>
                <w:lang w:eastAsia="et-EE"/>
              </w:rPr>
              <w:t>3.4.</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Muud tulud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_Toc9783614 \h </w:instrText>
            </w:r>
            <w:r w:rsidR="006019CD" w:rsidRPr="0079514E">
              <w:rPr>
                <w:noProof/>
                <w:webHidden/>
              </w:rPr>
            </w:r>
            <w:r w:rsidR="006019CD" w:rsidRPr="0079514E">
              <w:rPr>
                <w:noProof/>
                <w:webHidden/>
              </w:rPr>
              <w:fldChar w:fldCharType="separate"/>
            </w:r>
            <w:r w:rsidR="008C31D0">
              <w:rPr>
                <w:noProof/>
                <w:webHidden/>
              </w:rPr>
              <w:t>20</w:t>
            </w:r>
            <w:r w:rsidR="006019CD" w:rsidRPr="0079514E">
              <w:rPr>
                <w:noProof/>
                <w:webHidden/>
              </w:rPr>
              <w:fldChar w:fldCharType="end"/>
            </w:r>
          </w:hyperlink>
        </w:p>
        <w:p w14:paraId="463F9050" w14:textId="75F93EB7" w:rsidR="006019CD" w:rsidRPr="0079514E" w:rsidRDefault="007B33D1">
          <w:pPr>
            <w:pStyle w:val="SK1"/>
            <w:rPr>
              <w:rFonts w:asciiTheme="minorHAnsi" w:eastAsiaTheme="minorEastAsia" w:hAnsiTheme="minorHAnsi"/>
              <w:noProof/>
              <w:color w:val="auto"/>
              <w:lang w:eastAsia="et-EE"/>
            </w:rPr>
          </w:pPr>
          <w:hyperlink w:anchor="_Toc9783615" w:history="1">
            <w:r w:rsidR="006019CD" w:rsidRPr="0079514E">
              <w:rPr>
                <w:rStyle w:val="Hperlink"/>
                <w:noProof/>
              </w:rPr>
              <w:t>4.</w:t>
            </w:r>
            <w:r w:rsidR="006019CD" w:rsidRPr="0079514E">
              <w:rPr>
                <w:rFonts w:asciiTheme="minorHAnsi" w:eastAsiaTheme="minorEastAsia" w:hAnsiTheme="minorHAnsi"/>
                <w:noProof/>
                <w:color w:val="auto"/>
                <w:lang w:eastAsia="et-EE"/>
              </w:rPr>
              <w:tab/>
            </w:r>
            <w:r w:rsidR="006019CD" w:rsidRPr="0079514E">
              <w:rPr>
                <w:rStyle w:val="Hperlink"/>
                <w:noProof/>
              </w:rPr>
              <w:t>Strateegiaperioodi põhitegevuse kulud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_Toc9783615 \h </w:instrText>
            </w:r>
            <w:r w:rsidR="006019CD" w:rsidRPr="0079514E">
              <w:rPr>
                <w:noProof/>
                <w:webHidden/>
              </w:rPr>
            </w:r>
            <w:r w:rsidR="006019CD" w:rsidRPr="0079514E">
              <w:rPr>
                <w:noProof/>
                <w:webHidden/>
              </w:rPr>
              <w:fldChar w:fldCharType="separate"/>
            </w:r>
            <w:r w:rsidR="008C31D0">
              <w:rPr>
                <w:noProof/>
                <w:webHidden/>
              </w:rPr>
              <w:t>21</w:t>
            </w:r>
            <w:r w:rsidR="006019CD" w:rsidRPr="0079514E">
              <w:rPr>
                <w:noProof/>
                <w:webHidden/>
              </w:rPr>
              <w:fldChar w:fldCharType="end"/>
            </w:r>
          </w:hyperlink>
        </w:p>
        <w:p w14:paraId="463F9051" w14:textId="15067754" w:rsidR="006019CD" w:rsidRPr="0079514E" w:rsidRDefault="007B33D1">
          <w:pPr>
            <w:pStyle w:val="SK2"/>
            <w:rPr>
              <w:rFonts w:asciiTheme="minorHAnsi" w:eastAsiaTheme="minorEastAsia" w:hAnsiTheme="minorHAnsi"/>
              <w:noProof/>
              <w:color w:val="auto"/>
              <w:lang w:eastAsia="et-EE"/>
            </w:rPr>
          </w:pPr>
          <w:hyperlink w:anchor="_Toc9783616" w:history="1">
            <w:r w:rsidR="006019CD" w:rsidRPr="0079514E">
              <w:rPr>
                <w:rStyle w:val="Hperlink"/>
                <w:rFonts w:eastAsia="Times New Roman" w:cs="Times New Roman"/>
                <w:noProof/>
                <w:lang w:eastAsia="et-EE"/>
              </w:rPr>
              <w:t>4.1.</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Antavad toetused tegevuskuludeks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_Toc9783616 \h </w:instrText>
            </w:r>
            <w:r w:rsidR="006019CD" w:rsidRPr="0079514E">
              <w:rPr>
                <w:noProof/>
                <w:webHidden/>
              </w:rPr>
            </w:r>
            <w:r w:rsidR="006019CD" w:rsidRPr="0079514E">
              <w:rPr>
                <w:noProof/>
                <w:webHidden/>
              </w:rPr>
              <w:fldChar w:fldCharType="separate"/>
            </w:r>
            <w:r w:rsidR="008C31D0">
              <w:rPr>
                <w:noProof/>
                <w:webHidden/>
              </w:rPr>
              <w:t>22</w:t>
            </w:r>
            <w:r w:rsidR="006019CD" w:rsidRPr="0079514E">
              <w:rPr>
                <w:noProof/>
                <w:webHidden/>
              </w:rPr>
              <w:fldChar w:fldCharType="end"/>
            </w:r>
          </w:hyperlink>
        </w:p>
        <w:p w14:paraId="463F9052" w14:textId="2F0B3E4B" w:rsidR="006019CD" w:rsidRPr="0079514E" w:rsidRDefault="007B33D1">
          <w:pPr>
            <w:pStyle w:val="SK2"/>
            <w:rPr>
              <w:rFonts w:asciiTheme="minorHAnsi" w:eastAsiaTheme="minorEastAsia" w:hAnsiTheme="minorHAnsi"/>
              <w:noProof/>
              <w:color w:val="auto"/>
              <w:lang w:eastAsia="et-EE"/>
            </w:rPr>
          </w:pPr>
          <w:hyperlink w:anchor="_Toc9783617" w:history="1">
            <w:r w:rsidR="006019CD" w:rsidRPr="0079514E">
              <w:rPr>
                <w:rStyle w:val="Hperlink"/>
                <w:rFonts w:eastAsia="Times New Roman" w:cs="Times New Roman"/>
                <w:noProof/>
                <w:lang w:eastAsia="et-EE"/>
              </w:rPr>
              <w:t>4.2.</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Muud tegevuskulud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_Toc9783617 \h </w:instrText>
            </w:r>
            <w:r w:rsidR="006019CD" w:rsidRPr="0079514E">
              <w:rPr>
                <w:noProof/>
                <w:webHidden/>
              </w:rPr>
            </w:r>
            <w:r w:rsidR="006019CD" w:rsidRPr="0079514E">
              <w:rPr>
                <w:noProof/>
                <w:webHidden/>
              </w:rPr>
              <w:fldChar w:fldCharType="separate"/>
            </w:r>
            <w:r w:rsidR="008C31D0">
              <w:rPr>
                <w:noProof/>
                <w:webHidden/>
              </w:rPr>
              <w:t>24</w:t>
            </w:r>
            <w:r w:rsidR="006019CD" w:rsidRPr="0079514E">
              <w:rPr>
                <w:noProof/>
                <w:webHidden/>
              </w:rPr>
              <w:fldChar w:fldCharType="end"/>
            </w:r>
          </w:hyperlink>
        </w:p>
        <w:p w14:paraId="463F9053" w14:textId="7E09FC01" w:rsidR="006019CD" w:rsidRPr="0079514E" w:rsidRDefault="007B33D1">
          <w:pPr>
            <w:pStyle w:val="SK2"/>
            <w:rPr>
              <w:rFonts w:asciiTheme="minorHAnsi" w:eastAsiaTheme="minorEastAsia" w:hAnsiTheme="minorHAnsi"/>
              <w:noProof/>
              <w:color w:val="auto"/>
              <w:lang w:eastAsia="et-EE"/>
            </w:rPr>
          </w:pPr>
          <w:hyperlink w:anchor="_Toc9783618" w:history="1">
            <w:r w:rsidR="006019CD" w:rsidRPr="0079514E">
              <w:rPr>
                <w:rStyle w:val="Hperlink"/>
                <w:rFonts w:eastAsia="Times New Roman" w:cs="Times New Roman"/>
                <w:noProof/>
                <w:lang w:eastAsia="et-EE"/>
              </w:rPr>
              <w:t>4.2.1.</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Personalikulud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_Toc9783618 \h </w:instrText>
            </w:r>
            <w:r w:rsidR="006019CD" w:rsidRPr="0079514E">
              <w:rPr>
                <w:noProof/>
                <w:webHidden/>
              </w:rPr>
            </w:r>
            <w:r w:rsidR="006019CD" w:rsidRPr="0079514E">
              <w:rPr>
                <w:noProof/>
                <w:webHidden/>
              </w:rPr>
              <w:fldChar w:fldCharType="separate"/>
            </w:r>
            <w:r w:rsidR="008C31D0">
              <w:rPr>
                <w:noProof/>
                <w:webHidden/>
              </w:rPr>
              <w:t>24</w:t>
            </w:r>
            <w:r w:rsidR="006019CD" w:rsidRPr="0079514E">
              <w:rPr>
                <w:noProof/>
                <w:webHidden/>
              </w:rPr>
              <w:fldChar w:fldCharType="end"/>
            </w:r>
          </w:hyperlink>
        </w:p>
        <w:p w14:paraId="463F9054" w14:textId="002EC323" w:rsidR="006019CD" w:rsidRPr="0079514E" w:rsidRDefault="007B33D1">
          <w:pPr>
            <w:pStyle w:val="SK2"/>
            <w:rPr>
              <w:rFonts w:asciiTheme="minorHAnsi" w:eastAsiaTheme="minorEastAsia" w:hAnsiTheme="minorHAnsi"/>
              <w:noProof/>
              <w:color w:val="auto"/>
              <w:lang w:eastAsia="et-EE"/>
            </w:rPr>
          </w:pPr>
          <w:hyperlink w:anchor="_Toc9783619" w:history="1">
            <w:r w:rsidR="006019CD" w:rsidRPr="0079514E">
              <w:rPr>
                <w:rStyle w:val="Hperlink"/>
                <w:rFonts w:eastAsia="Times New Roman" w:cs="Times New Roman"/>
                <w:noProof/>
                <w:lang w:eastAsia="et-EE"/>
              </w:rPr>
              <w:t>4.2.2.</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Majandamiskulud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_Toc9783619 \h </w:instrText>
            </w:r>
            <w:r w:rsidR="006019CD" w:rsidRPr="0079514E">
              <w:rPr>
                <w:noProof/>
                <w:webHidden/>
              </w:rPr>
            </w:r>
            <w:r w:rsidR="006019CD" w:rsidRPr="0079514E">
              <w:rPr>
                <w:noProof/>
                <w:webHidden/>
              </w:rPr>
              <w:fldChar w:fldCharType="separate"/>
            </w:r>
            <w:r w:rsidR="008C31D0">
              <w:rPr>
                <w:noProof/>
                <w:webHidden/>
              </w:rPr>
              <w:t>26</w:t>
            </w:r>
            <w:r w:rsidR="006019CD" w:rsidRPr="0079514E">
              <w:rPr>
                <w:noProof/>
                <w:webHidden/>
              </w:rPr>
              <w:fldChar w:fldCharType="end"/>
            </w:r>
          </w:hyperlink>
        </w:p>
        <w:p w14:paraId="463F9055" w14:textId="7A20DBB8" w:rsidR="006019CD" w:rsidRPr="0079514E" w:rsidRDefault="007B33D1">
          <w:pPr>
            <w:pStyle w:val="SK2"/>
            <w:rPr>
              <w:rStyle w:val="Hperlink"/>
              <w:noProof/>
            </w:rPr>
          </w:pPr>
          <w:hyperlink w:anchor="_Toc9783620" w:history="1">
            <w:r w:rsidR="006019CD" w:rsidRPr="0079514E">
              <w:rPr>
                <w:rStyle w:val="Hperlink"/>
                <w:rFonts w:eastAsia="Times New Roman" w:cs="Times New Roman"/>
                <w:noProof/>
                <w:lang w:eastAsia="et-EE"/>
              </w:rPr>
              <w:t>4.2.3.</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Muud kulud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_Toc9783620 \h </w:instrText>
            </w:r>
            <w:r w:rsidR="006019CD" w:rsidRPr="0079514E">
              <w:rPr>
                <w:noProof/>
                <w:webHidden/>
              </w:rPr>
            </w:r>
            <w:r w:rsidR="006019CD" w:rsidRPr="0079514E">
              <w:rPr>
                <w:noProof/>
                <w:webHidden/>
              </w:rPr>
              <w:fldChar w:fldCharType="separate"/>
            </w:r>
            <w:r w:rsidR="008C31D0">
              <w:rPr>
                <w:noProof/>
                <w:webHidden/>
              </w:rPr>
              <w:t>27</w:t>
            </w:r>
            <w:r w:rsidR="006019CD" w:rsidRPr="0079514E">
              <w:rPr>
                <w:noProof/>
                <w:webHidden/>
              </w:rPr>
              <w:fldChar w:fldCharType="end"/>
            </w:r>
          </w:hyperlink>
        </w:p>
        <w:p w14:paraId="463F9056" w14:textId="77777777" w:rsidR="006019CD" w:rsidRPr="0079514E" w:rsidRDefault="006019CD" w:rsidP="006019CD">
          <w:pPr>
            <w:spacing w:after="0"/>
            <w:rPr>
              <w:noProof/>
            </w:rPr>
          </w:pPr>
        </w:p>
        <w:p w14:paraId="463F9057" w14:textId="0E1D7241" w:rsidR="006019CD" w:rsidRPr="0079514E" w:rsidRDefault="007B33D1">
          <w:pPr>
            <w:pStyle w:val="SK1"/>
            <w:rPr>
              <w:rFonts w:asciiTheme="minorHAnsi" w:eastAsiaTheme="minorEastAsia" w:hAnsiTheme="minorHAnsi"/>
              <w:noProof/>
              <w:color w:val="auto"/>
              <w:lang w:eastAsia="et-EE"/>
            </w:rPr>
          </w:pPr>
          <w:hyperlink w:anchor="_Toc9783621" w:history="1">
            <w:r w:rsidR="006019CD" w:rsidRPr="0079514E">
              <w:rPr>
                <w:rStyle w:val="Hperlink"/>
                <w:noProof/>
              </w:rPr>
              <w:t>5.</w:t>
            </w:r>
            <w:r w:rsidR="006019CD" w:rsidRPr="0079514E">
              <w:rPr>
                <w:rFonts w:asciiTheme="minorHAnsi" w:eastAsiaTheme="minorEastAsia" w:hAnsiTheme="minorHAnsi"/>
                <w:noProof/>
                <w:color w:val="auto"/>
                <w:lang w:eastAsia="et-EE"/>
              </w:rPr>
              <w:tab/>
            </w:r>
            <w:r w:rsidR="006019CD" w:rsidRPr="0079514E">
              <w:rPr>
                <w:rStyle w:val="Hperlink"/>
                <w:noProof/>
              </w:rPr>
              <w:t>Strateegiaperioodi kulud arengukavaliste meetmete jaotuses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_Toc9783621 \h </w:instrText>
            </w:r>
            <w:r w:rsidR="006019CD" w:rsidRPr="0079514E">
              <w:rPr>
                <w:noProof/>
                <w:webHidden/>
              </w:rPr>
            </w:r>
            <w:r w:rsidR="006019CD" w:rsidRPr="0079514E">
              <w:rPr>
                <w:noProof/>
                <w:webHidden/>
              </w:rPr>
              <w:fldChar w:fldCharType="separate"/>
            </w:r>
            <w:r w:rsidR="008C31D0">
              <w:rPr>
                <w:noProof/>
                <w:webHidden/>
              </w:rPr>
              <w:t>28</w:t>
            </w:r>
            <w:r w:rsidR="006019CD" w:rsidRPr="0079514E">
              <w:rPr>
                <w:noProof/>
                <w:webHidden/>
              </w:rPr>
              <w:fldChar w:fldCharType="end"/>
            </w:r>
          </w:hyperlink>
        </w:p>
        <w:p w14:paraId="463F9058" w14:textId="28FDF5A7" w:rsidR="006019CD" w:rsidRPr="0079514E" w:rsidRDefault="007B33D1">
          <w:pPr>
            <w:pStyle w:val="SK1"/>
            <w:rPr>
              <w:rFonts w:asciiTheme="minorHAnsi" w:eastAsiaTheme="minorEastAsia" w:hAnsiTheme="minorHAnsi"/>
              <w:noProof/>
              <w:color w:val="auto"/>
              <w:lang w:eastAsia="et-EE"/>
            </w:rPr>
          </w:pPr>
          <w:hyperlink w:anchor="_Toc9783622" w:history="1">
            <w:r w:rsidR="006019CD" w:rsidRPr="0079514E">
              <w:rPr>
                <w:rStyle w:val="Hperlink"/>
                <w:noProof/>
              </w:rPr>
              <w:t>6.</w:t>
            </w:r>
            <w:r w:rsidR="006019CD" w:rsidRPr="0079514E">
              <w:rPr>
                <w:rFonts w:asciiTheme="minorHAnsi" w:eastAsiaTheme="minorEastAsia" w:hAnsiTheme="minorHAnsi"/>
                <w:noProof/>
                <w:color w:val="auto"/>
                <w:lang w:eastAsia="et-EE"/>
              </w:rPr>
              <w:tab/>
            </w:r>
            <w:r w:rsidR="006019CD" w:rsidRPr="0079514E">
              <w:rPr>
                <w:rStyle w:val="Hperlink"/>
                <w:noProof/>
              </w:rPr>
              <w:t>Investeerimistegevus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_Toc9783622 \h </w:instrText>
            </w:r>
            <w:r w:rsidR="006019CD" w:rsidRPr="0079514E">
              <w:rPr>
                <w:noProof/>
                <w:webHidden/>
              </w:rPr>
            </w:r>
            <w:r w:rsidR="006019CD" w:rsidRPr="0079514E">
              <w:rPr>
                <w:noProof/>
                <w:webHidden/>
              </w:rPr>
              <w:fldChar w:fldCharType="separate"/>
            </w:r>
            <w:r w:rsidR="008C31D0">
              <w:rPr>
                <w:noProof/>
                <w:webHidden/>
              </w:rPr>
              <w:t>29</w:t>
            </w:r>
            <w:r w:rsidR="006019CD" w:rsidRPr="0079514E">
              <w:rPr>
                <w:noProof/>
                <w:webHidden/>
              </w:rPr>
              <w:fldChar w:fldCharType="end"/>
            </w:r>
          </w:hyperlink>
        </w:p>
        <w:p w14:paraId="463F9059" w14:textId="244D847E" w:rsidR="006019CD" w:rsidRPr="0079514E" w:rsidRDefault="007B33D1">
          <w:pPr>
            <w:pStyle w:val="SK1"/>
            <w:rPr>
              <w:rFonts w:asciiTheme="minorHAnsi" w:eastAsiaTheme="minorEastAsia" w:hAnsiTheme="minorHAnsi"/>
              <w:noProof/>
              <w:color w:val="auto"/>
              <w:lang w:eastAsia="et-EE"/>
            </w:rPr>
          </w:pPr>
          <w:hyperlink w:anchor="_Toc9783623" w:history="1">
            <w:r w:rsidR="006019CD" w:rsidRPr="0079514E">
              <w:rPr>
                <w:rStyle w:val="Hperlink"/>
                <w:noProof/>
              </w:rPr>
              <w:t>7.</w:t>
            </w:r>
            <w:r w:rsidR="006019CD" w:rsidRPr="0079514E">
              <w:rPr>
                <w:rFonts w:asciiTheme="minorHAnsi" w:eastAsiaTheme="minorEastAsia" w:hAnsiTheme="minorHAnsi"/>
                <w:noProof/>
                <w:color w:val="auto"/>
                <w:lang w:eastAsia="et-EE"/>
              </w:rPr>
              <w:tab/>
            </w:r>
            <w:r w:rsidR="006019CD" w:rsidRPr="0079514E">
              <w:rPr>
                <w:rStyle w:val="Hperlink"/>
                <w:noProof/>
              </w:rPr>
              <w:t>Tegevuste reservnimekiri</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_Toc9783623 \h </w:instrText>
            </w:r>
            <w:r w:rsidR="006019CD" w:rsidRPr="0079514E">
              <w:rPr>
                <w:noProof/>
                <w:webHidden/>
              </w:rPr>
            </w:r>
            <w:r w:rsidR="006019CD" w:rsidRPr="0079514E">
              <w:rPr>
                <w:noProof/>
                <w:webHidden/>
              </w:rPr>
              <w:fldChar w:fldCharType="separate"/>
            </w:r>
            <w:r w:rsidR="008C31D0">
              <w:rPr>
                <w:noProof/>
                <w:webHidden/>
              </w:rPr>
              <w:t>32</w:t>
            </w:r>
            <w:r w:rsidR="006019CD" w:rsidRPr="0079514E">
              <w:rPr>
                <w:noProof/>
                <w:webHidden/>
              </w:rPr>
              <w:fldChar w:fldCharType="end"/>
            </w:r>
          </w:hyperlink>
        </w:p>
        <w:p w14:paraId="463F905A" w14:textId="2185E3D4" w:rsidR="006019CD" w:rsidRPr="0079514E" w:rsidRDefault="007B33D1">
          <w:pPr>
            <w:pStyle w:val="SK1"/>
            <w:rPr>
              <w:rFonts w:asciiTheme="minorHAnsi" w:eastAsiaTheme="minorEastAsia" w:hAnsiTheme="minorHAnsi"/>
              <w:noProof/>
              <w:color w:val="auto"/>
              <w:lang w:eastAsia="et-EE"/>
            </w:rPr>
          </w:pPr>
          <w:hyperlink w:anchor="_Toc9783624" w:history="1">
            <w:r w:rsidR="006019CD" w:rsidRPr="0079514E">
              <w:rPr>
                <w:rStyle w:val="Hperlink"/>
                <w:noProof/>
              </w:rPr>
              <w:t>8.</w:t>
            </w:r>
            <w:r w:rsidR="006019CD" w:rsidRPr="0079514E">
              <w:rPr>
                <w:rFonts w:asciiTheme="minorHAnsi" w:eastAsiaTheme="minorEastAsia" w:hAnsiTheme="minorHAnsi"/>
                <w:noProof/>
                <w:color w:val="auto"/>
                <w:lang w:eastAsia="et-EE"/>
              </w:rPr>
              <w:tab/>
            </w:r>
            <w:r w:rsidR="006019CD" w:rsidRPr="0079514E">
              <w:rPr>
                <w:rStyle w:val="Hperlink"/>
                <w:noProof/>
              </w:rPr>
              <w:t>Finantseerimistegevus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_Toc9783624 \h </w:instrText>
            </w:r>
            <w:r w:rsidR="006019CD" w:rsidRPr="0079514E">
              <w:rPr>
                <w:noProof/>
                <w:webHidden/>
              </w:rPr>
            </w:r>
            <w:r w:rsidR="006019CD" w:rsidRPr="0079514E">
              <w:rPr>
                <w:noProof/>
                <w:webHidden/>
              </w:rPr>
              <w:fldChar w:fldCharType="separate"/>
            </w:r>
            <w:r w:rsidR="008C31D0">
              <w:rPr>
                <w:noProof/>
                <w:webHidden/>
              </w:rPr>
              <w:t>38</w:t>
            </w:r>
            <w:r w:rsidR="006019CD" w:rsidRPr="0079514E">
              <w:rPr>
                <w:noProof/>
                <w:webHidden/>
              </w:rPr>
              <w:fldChar w:fldCharType="end"/>
            </w:r>
          </w:hyperlink>
        </w:p>
        <w:p w14:paraId="463F905B" w14:textId="5C24CA31" w:rsidR="006019CD" w:rsidRPr="0079514E" w:rsidRDefault="007B33D1">
          <w:pPr>
            <w:pStyle w:val="SK1"/>
            <w:rPr>
              <w:rFonts w:asciiTheme="minorHAnsi" w:eastAsiaTheme="minorEastAsia" w:hAnsiTheme="minorHAnsi"/>
              <w:noProof/>
              <w:color w:val="auto"/>
              <w:lang w:eastAsia="et-EE"/>
            </w:rPr>
          </w:pPr>
          <w:hyperlink w:anchor="_Toc9783625" w:history="1">
            <w:r w:rsidR="006019CD" w:rsidRPr="0079514E">
              <w:rPr>
                <w:rStyle w:val="Hperlink"/>
                <w:noProof/>
              </w:rPr>
              <w:t>9.</w:t>
            </w:r>
            <w:r w:rsidR="006019CD" w:rsidRPr="0079514E">
              <w:rPr>
                <w:rFonts w:asciiTheme="minorHAnsi" w:eastAsiaTheme="minorEastAsia" w:hAnsiTheme="minorHAnsi"/>
                <w:noProof/>
                <w:color w:val="auto"/>
                <w:lang w:eastAsia="et-EE"/>
              </w:rPr>
              <w:tab/>
            </w:r>
            <w:r w:rsidR="006019CD" w:rsidRPr="0079514E">
              <w:rPr>
                <w:rStyle w:val="Hperlink"/>
                <w:noProof/>
              </w:rPr>
              <w:t>Põhitegevuse tulem ja netovõlakoormus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_Toc9783625 \h </w:instrText>
            </w:r>
            <w:r w:rsidR="006019CD" w:rsidRPr="0079514E">
              <w:rPr>
                <w:noProof/>
                <w:webHidden/>
              </w:rPr>
            </w:r>
            <w:r w:rsidR="006019CD" w:rsidRPr="0079514E">
              <w:rPr>
                <w:noProof/>
                <w:webHidden/>
              </w:rPr>
              <w:fldChar w:fldCharType="separate"/>
            </w:r>
            <w:r w:rsidR="008C31D0">
              <w:rPr>
                <w:noProof/>
                <w:webHidden/>
              </w:rPr>
              <w:t>38</w:t>
            </w:r>
            <w:r w:rsidR="006019CD" w:rsidRPr="0079514E">
              <w:rPr>
                <w:noProof/>
                <w:webHidden/>
              </w:rPr>
              <w:fldChar w:fldCharType="end"/>
            </w:r>
          </w:hyperlink>
        </w:p>
        <w:p w14:paraId="463F905C" w14:textId="4AC91A8E" w:rsidR="006019CD" w:rsidRPr="0079514E" w:rsidRDefault="007B33D1">
          <w:pPr>
            <w:pStyle w:val="SK1"/>
            <w:rPr>
              <w:rFonts w:asciiTheme="minorHAnsi" w:eastAsiaTheme="minorEastAsia" w:hAnsiTheme="minorHAnsi"/>
              <w:noProof/>
              <w:color w:val="auto"/>
              <w:lang w:eastAsia="et-EE"/>
            </w:rPr>
          </w:pPr>
          <w:hyperlink w:anchor="_Toc9783626" w:history="1">
            <w:r w:rsidR="006019CD" w:rsidRPr="0079514E">
              <w:rPr>
                <w:rStyle w:val="Hperlink"/>
                <w:noProof/>
              </w:rPr>
              <w:t>10.</w:t>
            </w:r>
            <w:r w:rsidR="006019CD" w:rsidRPr="0079514E">
              <w:rPr>
                <w:rFonts w:asciiTheme="minorHAnsi" w:eastAsiaTheme="minorEastAsia" w:hAnsiTheme="minorHAnsi"/>
                <w:noProof/>
                <w:color w:val="auto"/>
                <w:lang w:eastAsia="et-EE"/>
              </w:rPr>
              <w:tab/>
            </w:r>
            <w:r w:rsidR="006019CD" w:rsidRPr="0079514E">
              <w:rPr>
                <w:rStyle w:val="Hperlink"/>
                <w:noProof/>
              </w:rPr>
              <w:t>Tundlikkusanalüüs ja riskistsenaariumid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_Toc9783626 \h </w:instrText>
            </w:r>
            <w:r w:rsidR="006019CD" w:rsidRPr="0079514E">
              <w:rPr>
                <w:noProof/>
                <w:webHidden/>
              </w:rPr>
            </w:r>
            <w:r w:rsidR="006019CD" w:rsidRPr="0079514E">
              <w:rPr>
                <w:noProof/>
                <w:webHidden/>
              </w:rPr>
              <w:fldChar w:fldCharType="separate"/>
            </w:r>
            <w:r w:rsidR="008C31D0">
              <w:rPr>
                <w:noProof/>
                <w:webHidden/>
              </w:rPr>
              <w:t>40</w:t>
            </w:r>
            <w:r w:rsidR="006019CD" w:rsidRPr="0079514E">
              <w:rPr>
                <w:noProof/>
                <w:webHidden/>
              </w:rPr>
              <w:fldChar w:fldCharType="end"/>
            </w:r>
          </w:hyperlink>
        </w:p>
        <w:p w14:paraId="463F905D" w14:textId="1B62DEF0" w:rsidR="006019CD" w:rsidRPr="0079514E" w:rsidRDefault="007B33D1">
          <w:pPr>
            <w:pStyle w:val="SK1"/>
            <w:rPr>
              <w:rFonts w:asciiTheme="minorHAnsi" w:eastAsiaTheme="minorEastAsia" w:hAnsiTheme="minorHAnsi"/>
              <w:noProof/>
              <w:color w:val="auto"/>
              <w:lang w:eastAsia="et-EE"/>
            </w:rPr>
          </w:pPr>
          <w:hyperlink w:anchor="_Toc9783627" w:history="1">
            <w:r w:rsidR="006019CD" w:rsidRPr="0079514E">
              <w:rPr>
                <w:rStyle w:val="Hperlink"/>
                <w:noProof/>
              </w:rPr>
              <w:t>11.</w:t>
            </w:r>
            <w:r w:rsidR="006019CD" w:rsidRPr="0079514E">
              <w:rPr>
                <w:rFonts w:asciiTheme="minorHAnsi" w:eastAsiaTheme="minorEastAsia" w:hAnsiTheme="minorHAnsi"/>
                <w:noProof/>
                <w:color w:val="auto"/>
                <w:lang w:eastAsia="et-EE"/>
              </w:rPr>
              <w:tab/>
            </w:r>
            <w:r w:rsidR="006019CD" w:rsidRPr="0079514E">
              <w:rPr>
                <w:rStyle w:val="Hperlink"/>
                <w:noProof/>
              </w:rPr>
              <w:t>Eelarvestrateegia linnavolikogu kinnitatavas eelarvestruktuuris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_Toc9783627 \h </w:instrText>
            </w:r>
            <w:r w:rsidR="006019CD" w:rsidRPr="0079514E">
              <w:rPr>
                <w:noProof/>
                <w:webHidden/>
              </w:rPr>
            </w:r>
            <w:r w:rsidR="006019CD" w:rsidRPr="0079514E">
              <w:rPr>
                <w:noProof/>
                <w:webHidden/>
              </w:rPr>
              <w:fldChar w:fldCharType="separate"/>
            </w:r>
            <w:r w:rsidR="008C31D0">
              <w:rPr>
                <w:noProof/>
                <w:webHidden/>
              </w:rPr>
              <w:t>42</w:t>
            </w:r>
            <w:r w:rsidR="006019CD" w:rsidRPr="0079514E">
              <w:rPr>
                <w:noProof/>
                <w:webHidden/>
              </w:rPr>
              <w:fldChar w:fldCharType="end"/>
            </w:r>
          </w:hyperlink>
        </w:p>
        <w:p w14:paraId="463F905E" w14:textId="5AD851BA" w:rsidR="006019CD" w:rsidRPr="0079514E" w:rsidRDefault="007B33D1">
          <w:pPr>
            <w:pStyle w:val="SK1"/>
            <w:rPr>
              <w:rFonts w:asciiTheme="minorHAnsi" w:eastAsiaTheme="minorEastAsia" w:hAnsiTheme="minorHAnsi"/>
              <w:noProof/>
              <w:color w:val="auto"/>
              <w:lang w:eastAsia="et-EE"/>
            </w:rPr>
          </w:pPr>
          <w:hyperlink w:anchor="_Toc9783628" w:history="1">
            <w:r w:rsidR="006019CD" w:rsidRPr="0079514E">
              <w:rPr>
                <w:rStyle w:val="Hperlink"/>
                <w:noProof/>
              </w:rPr>
              <w:t>12.</w:t>
            </w:r>
            <w:r w:rsidR="006019CD" w:rsidRPr="0079514E">
              <w:rPr>
                <w:rFonts w:asciiTheme="minorHAnsi" w:eastAsiaTheme="minorEastAsia" w:hAnsiTheme="minorHAnsi"/>
                <w:noProof/>
                <w:color w:val="auto"/>
                <w:lang w:eastAsia="et-EE"/>
              </w:rPr>
              <w:tab/>
            </w:r>
            <w:r w:rsidR="006019CD" w:rsidRPr="0079514E">
              <w:rPr>
                <w:rStyle w:val="Hperlink"/>
                <w:noProof/>
              </w:rPr>
              <w:t>Eelarvestrateegia koondtabelid Rahandusministeeriumile esitatavatel vormidel</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_Toc9783628 \h </w:instrText>
            </w:r>
            <w:r w:rsidR="006019CD" w:rsidRPr="0079514E">
              <w:rPr>
                <w:noProof/>
                <w:webHidden/>
              </w:rPr>
            </w:r>
            <w:r w:rsidR="006019CD" w:rsidRPr="0079514E">
              <w:rPr>
                <w:noProof/>
                <w:webHidden/>
              </w:rPr>
              <w:fldChar w:fldCharType="separate"/>
            </w:r>
            <w:r w:rsidR="008C31D0">
              <w:rPr>
                <w:noProof/>
                <w:webHidden/>
              </w:rPr>
              <w:t>43</w:t>
            </w:r>
            <w:r w:rsidR="006019CD" w:rsidRPr="0079514E">
              <w:rPr>
                <w:noProof/>
                <w:webHidden/>
              </w:rPr>
              <w:fldChar w:fldCharType="end"/>
            </w:r>
          </w:hyperlink>
        </w:p>
        <w:p w14:paraId="463F905F" w14:textId="10E8C025" w:rsidR="006019CD" w:rsidRPr="0079514E" w:rsidRDefault="007B33D1">
          <w:pPr>
            <w:pStyle w:val="SK2"/>
            <w:rPr>
              <w:rFonts w:asciiTheme="minorHAnsi" w:eastAsiaTheme="minorEastAsia" w:hAnsiTheme="minorHAnsi"/>
              <w:noProof/>
              <w:color w:val="auto"/>
              <w:lang w:eastAsia="et-EE"/>
            </w:rPr>
          </w:pPr>
          <w:hyperlink w:anchor="_Toc9783629" w:history="1">
            <w:r w:rsidR="006019CD" w:rsidRPr="0079514E">
              <w:rPr>
                <w:rStyle w:val="Hperlink"/>
                <w:noProof/>
                <w:lang w:eastAsia="et-EE"/>
              </w:rPr>
              <w:t>12.1.</w:t>
            </w:r>
            <w:r w:rsidR="006019CD" w:rsidRPr="0079514E">
              <w:rPr>
                <w:rFonts w:asciiTheme="minorHAnsi" w:eastAsiaTheme="minorEastAsia" w:hAnsiTheme="minorHAnsi"/>
                <w:noProof/>
                <w:color w:val="auto"/>
                <w:lang w:eastAsia="et-EE"/>
              </w:rPr>
              <w:tab/>
            </w:r>
            <w:r w:rsidR="006019CD" w:rsidRPr="0079514E">
              <w:rPr>
                <w:rStyle w:val="Hperlink"/>
                <w:noProof/>
                <w:lang w:eastAsia="et-EE"/>
              </w:rPr>
              <w:t>Viljandi linna eelarvestrateegia</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_Toc9783629 \h </w:instrText>
            </w:r>
            <w:r w:rsidR="006019CD" w:rsidRPr="0079514E">
              <w:rPr>
                <w:noProof/>
                <w:webHidden/>
              </w:rPr>
            </w:r>
            <w:r w:rsidR="006019CD" w:rsidRPr="0079514E">
              <w:rPr>
                <w:noProof/>
                <w:webHidden/>
              </w:rPr>
              <w:fldChar w:fldCharType="separate"/>
            </w:r>
            <w:r w:rsidR="008C31D0">
              <w:rPr>
                <w:noProof/>
                <w:webHidden/>
              </w:rPr>
              <w:t>43</w:t>
            </w:r>
            <w:r w:rsidR="006019CD" w:rsidRPr="0079514E">
              <w:rPr>
                <w:noProof/>
                <w:webHidden/>
              </w:rPr>
              <w:fldChar w:fldCharType="end"/>
            </w:r>
          </w:hyperlink>
        </w:p>
        <w:p w14:paraId="463F9060" w14:textId="45184E45" w:rsidR="006019CD" w:rsidRPr="0079514E" w:rsidRDefault="007B33D1">
          <w:pPr>
            <w:pStyle w:val="SK2"/>
            <w:rPr>
              <w:rFonts w:asciiTheme="minorHAnsi" w:eastAsiaTheme="minorEastAsia" w:hAnsiTheme="minorHAnsi"/>
              <w:noProof/>
              <w:color w:val="auto"/>
              <w:lang w:eastAsia="et-EE"/>
            </w:rPr>
          </w:pPr>
          <w:hyperlink w:anchor="_Toc9783630" w:history="1">
            <w:r w:rsidR="006019CD" w:rsidRPr="0079514E">
              <w:rPr>
                <w:rStyle w:val="Hperlink"/>
                <w:noProof/>
                <w:lang w:eastAsia="et-EE"/>
              </w:rPr>
              <w:t>12.2.</w:t>
            </w:r>
            <w:r w:rsidR="006019CD" w:rsidRPr="0079514E">
              <w:rPr>
                <w:rFonts w:asciiTheme="minorHAnsi" w:eastAsiaTheme="minorEastAsia" w:hAnsiTheme="minorHAnsi"/>
                <w:noProof/>
                <w:color w:val="auto"/>
                <w:lang w:eastAsia="et-EE"/>
              </w:rPr>
              <w:tab/>
            </w:r>
            <w:r w:rsidR="006019CD" w:rsidRPr="0079514E">
              <w:rPr>
                <w:rStyle w:val="Hperlink"/>
                <w:noProof/>
                <w:lang w:eastAsia="et-EE"/>
              </w:rPr>
              <w:t>Viljandi linna eelarvestrateegia valdkonniti</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_Toc9783630 \h </w:instrText>
            </w:r>
            <w:r w:rsidR="006019CD" w:rsidRPr="0079514E">
              <w:rPr>
                <w:noProof/>
                <w:webHidden/>
              </w:rPr>
            </w:r>
            <w:r w:rsidR="006019CD" w:rsidRPr="0079514E">
              <w:rPr>
                <w:noProof/>
                <w:webHidden/>
              </w:rPr>
              <w:fldChar w:fldCharType="separate"/>
            </w:r>
            <w:r w:rsidR="008C31D0">
              <w:rPr>
                <w:noProof/>
                <w:webHidden/>
              </w:rPr>
              <w:t>44</w:t>
            </w:r>
            <w:r w:rsidR="006019CD" w:rsidRPr="0079514E">
              <w:rPr>
                <w:noProof/>
                <w:webHidden/>
              </w:rPr>
              <w:fldChar w:fldCharType="end"/>
            </w:r>
          </w:hyperlink>
        </w:p>
        <w:p w14:paraId="463F9061" w14:textId="4E699F59" w:rsidR="006019CD" w:rsidRPr="0079514E" w:rsidRDefault="007B33D1">
          <w:pPr>
            <w:pStyle w:val="SK2"/>
            <w:rPr>
              <w:rFonts w:asciiTheme="minorHAnsi" w:eastAsiaTheme="minorEastAsia" w:hAnsiTheme="minorHAnsi"/>
              <w:noProof/>
              <w:color w:val="auto"/>
              <w:lang w:eastAsia="et-EE"/>
            </w:rPr>
          </w:pPr>
          <w:hyperlink w:anchor="_Toc9783631" w:history="1">
            <w:r w:rsidR="006019CD" w:rsidRPr="0079514E">
              <w:rPr>
                <w:rStyle w:val="Hperlink"/>
                <w:noProof/>
                <w:lang w:eastAsia="et-EE"/>
              </w:rPr>
              <w:t>12.3.</w:t>
            </w:r>
            <w:r w:rsidR="006019CD" w:rsidRPr="0079514E">
              <w:rPr>
                <w:rFonts w:asciiTheme="minorHAnsi" w:eastAsiaTheme="minorEastAsia" w:hAnsiTheme="minorHAnsi"/>
                <w:noProof/>
                <w:color w:val="auto"/>
                <w:lang w:eastAsia="et-EE"/>
              </w:rPr>
              <w:tab/>
            </w:r>
            <w:r w:rsidR="006019CD" w:rsidRPr="0079514E">
              <w:rPr>
                <w:rStyle w:val="Hperlink"/>
                <w:noProof/>
                <w:lang w:eastAsia="et-EE"/>
              </w:rPr>
              <w:t>Viljandi linna arvestusüksuse eelarvestrateegia koondtabel</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_Toc9783631 \h </w:instrText>
            </w:r>
            <w:r w:rsidR="006019CD" w:rsidRPr="0079514E">
              <w:rPr>
                <w:noProof/>
                <w:webHidden/>
              </w:rPr>
            </w:r>
            <w:r w:rsidR="006019CD" w:rsidRPr="0079514E">
              <w:rPr>
                <w:noProof/>
                <w:webHidden/>
              </w:rPr>
              <w:fldChar w:fldCharType="separate"/>
            </w:r>
            <w:r w:rsidR="008C31D0">
              <w:rPr>
                <w:noProof/>
                <w:webHidden/>
              </w:rPr>
              <w:t>46</w:t>
            </w:r>
            <w:r w:rsidR="006019CD" w:rsidRPr="0079514E">
              <w:rPr>
                <w:noProof/>
                <w:webHidden/>
              </w:rPr>
              <w:fldChar w:fldCharType="end"/>
            </w:r>
          </w:hyperlink>
        </w:p>
        <w:p w14:paraId="463F9062" w14:textId="77777777" w:rsidR="003257C1" w:rsidRPr="0079514E" w:rsidRDefault="00FA0F1A" w:rsidP="005B0CD1">
          <w:pPr>
            <w:spacing w:line="240" w:lineRule="auto"/>
            <w:rPr>
              <w:rFonts w:cs="Times New Roman"/>
              <w:bCs/>
            </w:rPr>
          </w:pPr>
          <w:r w:rsidRPr="0079514E">
            <w:rPr>
              <w:rFonts w:cs="Times New Roman"/>
              <w:bCs/>
            </w:rPr>
            <w:fldChar w:fldCharType="end"/>
          </w:r>
        </w:p>
      </w:sdtContent>
    </w:sdt>
    <w:p w14:paraId="463F9063" w14:textId="77777777" w:rsidR="00C758FF" w:rsidRPr="0079514E" w:rsidRDefault="00E31803" w:rsidP="006828F5">
      <w:pPr>
        <w:rPr>
          <w:rFonts w:cs="Times New Roman"/>
        </w:rPr>
      </w:pPr>
      <w:r w:rsidRPr="0079514E">
        <w:rPr>
          <w:rFonts w:cs="Times New Roman"/>
          <w:b/>
          <w:color w:val="2E74B5" w:themeColor="accent1" w:themeShade="BF"/>
        </w:rPr>
        <w:br w:type="page"/>
      </w:r>
    </w:p>
    <w:p w14:paraId="463F906A" w14:textId="77777777" w:rsidR="006828F5" w:rsidRPr="0079514E" w:rsidRDefault="006828F5" w:rsidP="006828F5">
      <w:pPr>
        <w:pStyle w:val="Pealkiri1"/>
        <w:numPr>
          <w:ilvl w:val="0"/>
          <w:numId w:val="1"/>
        </w:numPr>
        <w:spacing w:after="240" w:line="240" w:lineRule="auto"/>
        <w:ind w:left="357" w:hanging="357"/>
        <w:rPr>
          <w:sz w:val="24"/>
          <w:szCs w:val="22"/>
        </w:rPr>
      </w:pPr>
      <w:bookmarkStart w:id="1" w:name="_Toc397945137"/>
      <w:bookmarkStart w:id="2" w:name="_Toc9783604"/>
      <w:r w:rsidRPr="0079514E">
        <w:rPr>
          <w:sz w:val="24"/>
          <w:szCs w:val="22"/>
        </w:rPr>
        <w:lastRenderedPageBreak/>
        <w:t>Eelarvestrateegia koostamine</w:t>
      </w:r>
      <w:bookmarkEnd w:id="1"/>
      <w:bookmarkEnd w:id="2"/>
    </w:p>
    <w:p w14:paraId="463F906B" w14:textId="77777777" w:rsidR="006828F5" w:rsidRPr="0079514E" w:rsidRDefault="006828F5" w:rsidP="00A94882">
      <w:pPr>
        <w:spacing w:after="200" w:line="240" w:lineRule="auto"/>
        <w:jc w:val="both"/>
        <w:rPr>
          <w:rFonts w:eastAsia="Calibri" w:cs="Times New Roman"/>
        </w:rPr>
      </w:pPr>
      <w:r w:rsidRPr="0079514E">
        <w:rPr>
          <w:rFonts w:eastAsia="Calibri" w:cs="Times New Roman"/>
        </w:rPr>
        <w:t xml:space="preserve">Eelarvestrateegia koostatakse arengukavas sätestatud eesmärkide saavutamiseks, et planeerida kavandatavate tegevuste finantseerimist. </w:t>
      </w:r>
      <w:r w:rsidR="00A94882" w:rsidRPr="0079514E">
        <w:rPr>
          <w:rFonts w:eastAsia="Calibri" w:cs="Times New Roman"/>
        </w:rPr>
        <w:t>Arengukava koos eelarvestrateegiaga on aluseks kohaliku omavalitsuse üksuse eelarve koostamisel, kohustuste võtmisel, varaga tehingute tegemisel, investeeringute kavandamisel ning investeeringuteks toetuse taotlemisel.</w:t>
      </w:r>
    </w:p>
    <w:p w14:paraId="463F906C" w14:textId="77777777" w:rsidR="002F0715" w:rsidRPr="0079514E" w:rsidRDefault="006828F5" w:rsidP="006828F5">
      <w:pPr>
        <w:spacing w:after="200" w:line="240" w:lineRule="auto"/>
        <w:jc w:val="both"/>
        <w:rPr>
          <w:rFonts w:eastAsia="Calibri" w:cs="Times New Roman"/>
        </w:rPr>
      </w:pPr>
      <w:r w:rsidRPr="0079514E">
        <w:rPr>
          <w:rFonts w:eastAsia="Calibri" w:cs="Times New Roman"/>
        </w:rPr>
        <w:t xml:space="preserve">Viljandi Linnavolikogu algatas </w:t>
      </w:r>
      <w:r w:rsidR="002F0715" w:rsidRPr="0079514E">
        <w:rPr>
          <w:rFonts w:eastAsia="Calibri" w:cs="Times New Roman"/>
          <w:bCs/>
        </w:rPr>
        <w:t xml:space="preserve">Viljandi linna uue arengukava ja eelarvestrateegia koostamise </w:t>
      </w:r>
      <w:r w:rsidRPr="0079514E">
        <w:rPr>
          <w:rFonts w:eastAsia="Calibri" w:cs="Times New Roman"/>
        </w:rPr>
        <w:t>22.</w:t>
      </w:r>
      <w:r w:rsidR="00163159" w:rsidRPr="0079514E">
        <w:rPr>
          <w:rFonts w:eastAsia="Calibri" w:cs="Times New Roman"/>
        </w:rPr>
        <w:t> </w:t>
      </w:r>
      <w:r w:rsidRPr="0079514E">
        <w:rPr>
          <w:rFonts w:eastAsia="Calibri" w:cs="Times New Roman"/>
        </w:rPr>
        <w:t>veebruari 2018</w:t>
      </w:r>
      <w:r w:rsidR="002F0715" w:rsidRPr="0079514E">
        <w:rPr>
          <w:rFonts w:eastAsia="Calibri" w:cs="Times New Roman"/>
        </w:rPr>
        <w:t>. a</w:t>
      </w:r>
      <w:r w:rsidRPr="0079514E">
        <w:rPr>
          <w:rFonts w:eastAsia="Calibri" w:cs="Times New Roman"/>
        </w:rPr>
        <w:t xml:space="preserve"> otsusega nr 51 „Viljandi linna arengukava ja eelarvestrateegia aastateks 2020–2024 koostamise algatamine ning ajutise komisjoni moodustamine“ ning moodustas ajutise komisjoni uue Viljandi linna arengukava ja eelarvestrateegia koostamiseks</w:t>
      </w:r>
      <w:r w:rsidRPr="0079514E">
        <w:rPr>
          <w:rFonts w:eastAsia="Times New Roman" w:cs="Times New Roman"/>
          <w:vertAlign w:val="superscript"/>
        </w:rPr>
        <w:footnoteReference w:id="1"/>
      </w:r>
      <w:r w:rsidRPr="0079514E">
        <w:rPr>
          <w:rFonts w:eastAsia="Times New Roman" w:cs="Times New Roman"/>
        </w:rPr>
        <w:t>.</w:t>
      </w:r>
      <w:r w:rsidRPr="0079514E">
        <w:rPr>
          <w:rFonts w:eastAsia="Calibri" w:cs="Times New Roman"/>
        </w:rPr>
        <w:t xml:space="preserve"> </w:t>
      </w:r>
      <w:r w:rsidR="002F0715" w:rsidRPr="0079514E">
        <w:rPr>
          <w:rFonts w:eastAsia="Calibri" w:cs="Times New Roman"/>
        </w:rPr>
        <w:t>27.</w:t>
      </w:r>
      <w:r w:rsidR="00163159" w:rsidRPr="0079514E">
        <w:rPr>
          <w:rFonts w:eastAsia="Calibri" w:cs="Times New Roman"/>
        </w:rPr>
        <w:t> </w:t>
      </w:r>
      <w:r w:rsidR="002F0715" w:rsidRPr="0079514E">
        <w:rPr>
          <w:rFonts w:eastAsia="Calibri" w:cs="Times New Roman"/>
        </w:rPr>
        <w:t>septembri 2018 otsusega nr 74 muutis linnavolikogu seda määrust arengudokumentide perioodide osas</w:t>
      </w:r>
      <w:r w:rsidR="00987322" w:rsidRPr="0079514E">
        <w:rPr>
          <w:rFonts w:eastAsia="Calibri" w:cs="Times New Roman"/>
        </w:rPr>
        <w:t xml:space="preserve"> ja </w:t>
      </w:r>
      <w:r w:rsidR="002F0715" w:rsidRPr="0079514E">
        <w:rPr>
          <w:rFonts w:eastAsia="Calibri" w:cs="Times New Roman"/>
          <w:bCs/>
        </w:rPr>
        <w:t>koostama asuti Viljandi linna arengustrateegiat 2030+ ning Viljandi linna arengukava ja eelarvestrateegia aastateks 2020–2025.</w:t>
      </w:r>
      <w:r w:rsidR="00163159" w:rsidRPr="0079514E">
        <w:rPr>
          <w:rStyle w:val="Allmrkuseviide"/>
          <w:rFonts w:eastAsia="Calibri" w:cs="Times New Roman"/>
          <w:bCs/>
        </w:rPr>
        <w:footnoteReference w:id="2"/>
      </w:r>
      <w:r w:rsidR="002F0715" w:rsidRPr="0079514E">
        <w:rPr>
          <w:rFonts w:eastAsia="Calibri" w:cs="Times New Roman"/>
        </w:rPr>
        <w:t xml:space="preserve">  </w:t>
      </w:r>
    </w:p>
    <w:p w14:paraId="3265C502" w14:textId="77777777" w:rsidR="00F22CB7" w:rsidRPr="0079514E" w:rsidRDefault="006828F5" w:rsidP="006828F5">
      <w:pPr>
        <w:spacing w:after="200" w:line="240" w:lineRule="auto"/>
        <w:jc w:val="both"/>
        <w:rPr>
          <w:rFonts w:eastAsia="Calibri" w:cs="Times New Roman"/>
        </w:rPr>
      </w:pPr>
      <w:r w:rsidRPr="0079514E">
        <w:rPr>
          <w:rFonts w:eastAsia="Calibri" w:cs="Times New Roman"/>
        </w:rPr>
        <w:t>Uue eelarvestrateegia</w:t>
      </w:r>
      <w:r w:rsidR="00987322" w:rsidRPr="0079514E">
        <w:rPr>
          <w:rFonts w:eastAsia="Calibri" w:cs="Times New Roman"/>
        </w:rPr>
        <w:t>, arengustrateegia</w:t>
      </w:r>
      <w:r w:rsidRPr="0079514E">
        <w:rPr>
          <w:rFonts w:eastAsia="Calibri" w:cs="Times New Roman"/>
        </w:rPr>
        <w:t xml:space="preserve"> ja arengukava kinnitamise määrus</w:t>
      </w:r>
      <w:r w:rsidR="00987322" w:rsidRPr="0079514E">
        <w:rPr>
          <w:rFonts w:eastAsia="Calibri" w:cs="Times New Roman"/>
        </w:rPr>
        <w:t>t</w:t>
      </w:r>
      <w:r w:rsidRPr="0079514E">
        <w:rPr>
          <w:rFonts w:eastAsia="Calibri" w:cs="Times New Roman"/>
        </w:rPr>
        <w:t>e eelnõu</w:t>
      </w:r>
      <w:r w:rsidR="00987322" w:rsidRPr="0079514E">
        <w:rPr>
          <w:rFonts w:eastAsia="Calibri" w:cs="Times New Roman"/>
        </w:rPr>
        <w:t>de</w:t>
      </w:r>
      <w:r w:rsidRPr="0079514E">
        <w:rPr>
          <w:rFonts w:eastAsia="Calibri" w:cs="Times New Roman"/>
        </w:rPr>
        <w:t xml:space="preserve"> esimene lugemine toimu</w:t>
      </w:r>
      <w:r w:rsidR="00916E2A" w:rsidRPr="0079514E">
        <w:rPr>
          <w:rFonts w:eastAsia="Calibri" w:cs="Times New Roman"/>
        </w:rPr>
        <w:t>s</w:t>
      </w:r>
      <w:r w:rsidRPr="0079514E">
        <w:rPr>
          <w:rFonts w:eastAsia="Calibri" w:cs="Times New Roman"/>
        </w:rPr>
        <w:t xml:space="preserve"> </w:t>
      </w:r>
      <w:r w:rsidR="00987322" w:rsidRPr="0079514E">
        <w:rPr>
          <w:rFonts w:eastAsia="Calibri" w:cs="Times New Roman"/>
        </w:rPr>
        <w:t xml:space="preserve">2019. aasta </w:t>
      </w:r>
      <w:r w:rsidRPr="0079514E">
        <w:rPr>
          <w:rFonts w:eastAsia="Calibri" w:cs="Times New Roman"/>
        </w:rPr>
        <w:t xml:space="preserve">augustikuu </w:t>
      </w:r>
      <w:r w:rsidR="00987322" w:rsidRPr="0079514E">
        <w:rPr>
          <w:rFonts w:eastAsia="Calibri" w:cs="Times New Roman"/>
        </w:rPr>
        <w:t>linna</w:t>
      </w:r>
      <w:r w:rsidRPr="0079514E">
        <w:rPr>
          <w:rFonts w:eastAsia="Calibri" w:cs="Times New Roman"/>
        </w:rPr>
        <w:t xml:space="preserve">volikogus, septembris </w:t>
      </w:r>
      <w:r w:rsidR="00916E2A" w:rsidRPr="0079514E">
        <w:rPr>
          <w:rFonts w:eastAsia="Calibri" w:cs="Times New Roman"/>
        </w:rPr>
        <w:t>oli</w:t>
      </w:r>
      <w:r w:rsidRPr="0079514E">
        <w:rPr>
          <w:rFonts w:eastAsia="Calibri" w:cs="Times New Roman"/>
        </w:rPr>
        <w:t xml:space="preserve"> dokument avalikustamisel ja II lugemine </w:t>
      </w:r>
      <w:r w:rsidR="00987322" w:rsidRPr="0079514E">
        <w:rPr>
          <w:rFonts w:eastAsia="Calibri" w:cs="Times New Roman"/>
        </w:rPr>
        <w:t>linna</w:t>
      </w:r>
      <w:r w:rsidRPr="0079514E">
        <w:rPr>
          <w:rFonts w:eastAsia="Calibri" w:cs="Times New Roman"/>
        </w:rPr>
        <w:t>volikogus on oktoobris 2019. Enne seda esita</w:t>
      </w:r>
      <w:r w:rsidR="00987322" w:rsidRPr="0079514E">
        <w:rPr>
          <w:rFonts w:eastAsia="Calibri" w:cs="Times New Roman"/>
        </w:rPr>
        <w:t>s</w:t>
      </w:r>
      <w:r w:rsidRPr="0079514E">
        <w:rPr>
          <w:rFonts w:eastAsia="Calibri" w:cs="Times New Roman"/>
        </w:rPr>
        <w:t xml:space="preserve"> linnavalitsus arengukava ning eelarvestrateegia projektid </w:t>
      </w:r>
      <w:r w:rsidR="00916E2A" w:rsidRPr="0079514E">
        <w:rPr>
          <w:rFonts w:eastAsia="Calibri" w:cs="Times New Roman"/>
        </w:rPr>
        <w:t xml:space="preserve">2019. a </w:t>
      </w:r>
      <w:r w:rsidRPr="0079514E">
        <w:rPr>
          <w:rFonts w:eastAsia="Calibri" w:cs="Times New Roman"/>
        </w:rPr>
        <w:t>juunikuu linnavolikogu komisjonidele tutvumiseks ning muudatusettepanekute tegemiseks.</w:t>
      </w:r>
      <w:r w:rsidR="008B7E2D" w:rsidRPr="0079514E">
        <w:rPr>
          <w:rFonts w:eastAsia="Calibri" w:cs="Times New Roman"/>
        </w:rPr>
        <w:t xml:space="preserve"> </w:t>
      </w:r>
    </w:p>
    <w:p w14:paraId="51CB1360" w14:textId="64E22C12" w:rsidR="00461994" w:rsidRPr="0079514E" w:rsidRDefault="00DE5932" w:rsidP="006828F5">
      <w:pPr>
        <w:spacing w:after="200" w:line="240" w:lineRule="auto"/>
        <w:jc w:val="both"/>
        <w:rPr>
          <w:rFonts w:eastAsia="Calibri" w:cs="Times New Roman"/>
        </w:rPr>
      </w:pPr>
      <w:r w:rsidRPr="0079514E">
        <w:rPr>
          <w:rFonts w:eastAsia="Calibri" w:cs="Times New Roman"/>
        </w:rPr>
        <w:t xml:space="preserve">Eelarvestrateegia eelnõu </w:t>
      </w:r>
      <w:r w:rsidR="008B7E2D" w:rsidRPr="0079514E">
        <w:rPr>
          <w:rFonts w:eastAsia="Calibri" w:cs="Times New Roman"/>
        </w:rPr>
        <w:t>II lugemiseks tehti mitmeid muudatusettepanekuid arengukava tegevuskavasse ning nendest tulenevalt on korrigeeritud eelarvestrateegia peatük</w:t>
      </w:r>
      <w:r w:rsidR="00461994" w:rsidRPr="0079514E">
        <w:rPr>
          <w:rFonts w:eastAsia="Calibri" w:cs="Times New Roman"/>
        </w:rPr>
        <w:t>is</w:t>
      </w:r>
      <w:r w:rsidR="008B7E2D" w:rsidRPr="0079514E">
        <w:rPr>
          <w:rFonts w:eastAsia="Calibri" w:cs="Times New Roman"/>
        </w:rPr>
        <w:t xml:space="preserve"> nr 5</w:t>
      </w:r>
      <w:r w:rsidRPr="0079514E">
        <w:rPr>
          <w:rFonts w:eastAsia="Calibri" w:cs="Times New Roman"/>
        </w:rPr>
        <w:t xml:space="preserve"> meetme nr 2 nimetust</w:t>
      </w:r>
      <w:r w:rsidR="008B7E2D" w:rsidRPr="0079514E">
        <w:rPr>
          <w:rFonts w:eastAsia="Calibri" w:cs="Times New Roman"/>
        </w:rPr>
        <w:t xml:space="preserve">, </w:t>
      </w:r>
      <w:r w:rsidRPr="0079514E">
        <w:rPr>
          <w:rFonts w:eastAsia="Calibri" w:cs="Times New Roman"/>
        </w:rPr>
        <w:t xml:space="preserve">samuti on uuendatud peatükki 7, milles kajastuvad reservnimekirja tegevused. </w:t>
      </w:r>
    </w:p>
    <w:p w14:paraId="399AF886" w14:textId="77777777" w:rsidR="00121D7C" w:rsidRPr="0079514E" w:rsidRDefault="008B7E2D" w:rsidP="006828F5">
      <w:pPr>
        <w:spacing w:after="200" w:line="240" w:lineRule="auto"/>
        <w:jc w:val="both"/>
        <w:rPr>
          <w:rFonts w:eastAsia="Calibri" w:cs="Times New Roman"/>
        </w:rPr>
      </w:pPr>
      <w:r w:rsidRPr="0079514E">
        <w:rPr>
          <w:rFonts w:eastAsia="Calibri" w:cs="Times New Roman"/>
        </w:rPr>
        <w:t>2020. aasta eelarveprojekti esitab linnavalitsus linnavolikogule I lugemiseks novembri lõpus</w:t>
      </w:r>
      <w:r w:rsidR="00F22CB7" w:rsidRPr="0079514E">
        <w:rPr>
          <w:rFonts w:eastAsia="Calibri" w:cs="Times New Roman"/>
        </w:rPr>
        <w:t xml:space="preserve"> ja</w:t>
      </w:r>
      <w:r w:rsidRPr="0079514E">
        <w:rPr>
          <w:rFonts w:eastAsia="Calibri" w:cs="Times New Roman"/>
        </w:rPr>
        <w:t xml:space="preserve"> tõenäoliselt </w:t>
      </w:r>
      <w:r w:rsidR="00F22CB7" w:rsidRPr="0079514E">
        <w:rPr>
          <w:rFonts w:eastAsia="Calibri" w:cs="Times New Roman"/>
        </w:rPr>
        <w:t xml:space="preserve">erineb </w:t>
      </w:r>
      <w:r w:rsidR="00293684" w:rsidRPr="0079514E">
        <w:rPr>
          <w:rFonts w:eastAsia="Calibri" w:cs="Times New Roman"/>
        </w:rPr>
        <w:t>mitmeski osas</w:t>
      </w:r>
      <w:r w:rsidR="00F22CB7" w:rsidRPr="0079514E">
        <w:rPr>
          <w:rFonts w:eastAsia="Calibri" w:cs="Times New Roman"/>
        </w:rPr>
        <w:t xml:space="preserve"> strateegias kajastatust, sest </w:t>
      </w:r>
      <w:r w:rsidR="00DE5932" w:rsidRPr="0079514E">
        <w:rPr>
          <w:rFonts w:eastAsia="Calibri" w:cs="Times New Roman"/>
        </w:rPr>
        <w:t>novembri lõpuks selguvad mitmed</w:t>
      </w:r>
      <w:r w:rsidR="00F22CB7" w:rsidRPr="0079514E">
        <w:rPr>
          <w:rFonts w:eastAsia="Calibri" w:cs="Times New Roman"/>
        </w:rPr>
        <w:t xml:space="preserve"> sihtrahad, eelarvesse lisatakse vältimatult vajalikud kulud, millega strateegia koostamise ajal ei teatud arvestada ning täpsustatakse tuluprognoose.</w:t>
      </w:r>
      <w:r w:rsidR="00293684" w:rsidRPr="0079514E">
        <w:rPr>
          <w:rFonts w:eastAsia="Calibri" w:cs="Times New Roman"/>
        </w:rPr>
        <w:t xml:space="preserve"> Seega kuna 2020. aasta eelarve koostamine on strateegia II lugemisele esitamise ajal veel pooleli, on 2020. aasta eelarveandmed strateegiadokumendis olulises osas võrdsed I lugemisele esitatuga. </w:t>
      </w:r>
    </w:p>
    <w:p w14:paraId="54376650" w14:textId="19D5902A" w:rsidR="00461994" w:rsidRPr="0079514E" w:rsidRDefault="00461994" w:rsidP="00121D7C">
      <w:pPr>
        <w:spacing w:after="0" w:line="240" w:lineRule="auto"/>
        <w:jc w:val="both"/>
        <w:rPr>
          <w:rFonts w:eastAsia="Calibri" w:cs="Times New Roman"/>
          <w:b/>
        </w:rPr>
      </w:pPr>
      <w:r w:rsidRPr="0079514E">
        <w:rPr>
          <w:rFonts w:eastAsia="Calibri" w:cs="Times New Roman"/>
          <w:b/>
        </w:rPr>
        <w:t>Võrreldes eelarvestrateegia I lugemisega on II lugemiseks muudetud järgmis</w:t>
      </w:r>
      <w:r w:rsidR="00121D7C" w:rsidRPr="0079514E">
        <w:rPr>
          <w:rFonts w:eastAsia="Calibri" w:cs="Times New Roman"/>
          <w:b/>
        </w:rPr>
        <w:t>i</w:t>
      </w:r>
      <w:r w:rsidRPr="0079514E">
        <w:rPr>
          <w:rFonts w:eastAsia="Calibri" w:cs="Times New Roman"/>
          <w:b/>
        </w:rPr>
        <w:t xml:space="preserve"> eelarveridu:</w:t>
      </w:r>
    </w:p>
    <w:p w14:paraId="30A817DA" w14:textId="4D6BF5A9" w:rsidR="00461994" w:rsidRPr="0079514E" w:rsidRDefault="00461994" w:rsidP="00461994">
      <w:pPr>
        <w:pStyle w:val="Loendilik"/>
        <w:numPr>
          <w:ilvl w:val="0"/>
          <w:numId w:val="24"/>
        </w:numPr>
        <w:spacing w:after="200" w:line="240" w:lineRule="auto"/>
        <w:jc w:val="both"/>
        <w:rPr>
          <w:rFonts w:eastAsia="Calibri" w:cs="Times New Roman"/>
          <w:b/>
        </w:rPr>
      </w:pPr>
      <w:r w:rsidRPr="0079514E">
        <w:rPr>
          <w:rFonts w:eastAsia="Calibri" w:cs="Times New Roman"/>
          <w:b/>
        </w:rPr>
        <w:t>2019. aasta eelarve eeldatav täitmine:</w:t>
      </w:r>
    </w:p>
    <w:p w14:paraId="7D1D7BED" w14:textId="5B4F3531" w:rsidR="00461994" w:rsidRPr="0079514E" w:rsidRDefault="00461994" w:rsidP="00461994">
      <w:pPr>
        <w:pStyle w:val="Loendilik"/>
        <w:numPr>
          <w:ilvl w:val="1"/>
          <w:numId w:val="24"/>
        </w:numPr>
        <w:spacing w:after="200" w:line="240" w:lineRule="auto"/>
        <w:jc w:val="both"/>
        <w:rPr>
          <w:rFonts w:eastAsia="Calibri" w:cs="Times New Roman"/>
        </w:rPr>
      </w:pPr>
      <w:r w:rsidRPr="0079514E">
        <w:rPr>
          <w:rFonts w:eastAsia="Calibri" w:cs="Times New Roman"/>
        </w:rPr>
        <w:t>Üksikis</w:t>
      </w:r>
      <w:r w:rsidR="00293684" w:rsidRPr="0079514E">
        <w:rPr>
          <w:rFonts w:eastAsia="Calibri" w:cs="Times New Roman"/>
        </w:rPr>
        <w:t xml:space="preserve">iku tulumaksu laekumise tulu </w:t>
      </w:r>
      <w:r w:rsidRPr="0079514E">
        <w:rPr>
          <w:rFonts w:eastAsia="Calibri" w:cs="Times New Roman"/>
        </w:rPr>
        <w:t>kasv 325 000 eurot (2019. aasta 8 kuu laekumine on selles suurusjärgus olnud planeeritust suurem);</w:t>
      </w:r>
    </w:p>
    <w:p w14:paraId="723D7F23" w14:textId="0742DBCB" w:rsidR="00461994" w:rsidRPr="0079514E" w:rsidRDefault="00461994" w:rsidP="00461994">
      <w:pPr>
        <w:pStyle w:val="Loendilik"/>
        <w:numPr>
          <w:ilvl w:val="1"/>
          <w:numId w:val="24"/>
        </w:numPr>
        <w:spacing w:after="200" w:line="240" w:lineRule="auto"/>
        <w:jc w:val="both"/>
        <w:rPr>
          <w:rFonts w:eastAsia="Calibri" w:cs="Times New Roman"/>
        </w:rPr>
      </w:pPr>
      <w:r w:rsidRPr="0079514E">
        <w:rPr>
          <w:rFonts w:eastAsia="Calibri" w:cs="Times New Roman"/>
        </w:rPr>
        <w:t>AS Viljandi Ve</w:t>
      </w:r>
      <w:r w:rsidR="00293684" w:rsidRPr="0079514E">
        <w:rPr>
          <w:rFonts w:eastAsia="Calibri" w:cs="Times New Roman"/>
        </w:rPr>
        <w:t xml:space="preserve">ekeskus aktsiate ostmise kulu </w:t>
      </w:r>
      <w:r w:rsidRPr="0079514E">
        <w:rPr>
          <w:rFonts w:eastAsia="Calibri" w:cs="Times New Roman"/>
        </w:rPr>
        <w:t>kasv summas 325 000 eurot (vastavalt linnavolikogu otsusele).</w:t>
      </w:r>
    </w:p>
    <w:p w14:paraId="036A1717" w14:textId="49B63190" w:rsidR="00461994" w:rsidRPr="0079514E" w:rsidRDefault="00461994" w:rsidP="00461994">
      <w:pPr>
        <w:pStyle w:val="Loendilik"/>
        <w:numPr>
          <w:ilvl w:val="0"/>
          <w:numId w:val="24"/>
        </w:numPr>
        <w:spacing w:after="200" w:line="240" w:lineRule="auto"/>
        <w:jc w:val="both"/>
        <w:rPr>
          <w:rFonts w:eastAsia="Calibri" w:cs="Times New Roman"/>
          <w:b/>
        </w:rPr>
      </w:pPr>
      <w:r w:rsidRPr="0079514E">
        <w:rPr>
          <w:rFonts w:eastAsia="Calibri" w:cs="Times New Roman"/>
          <w:b/>
        </w:rPr>
        <w:t>2020. aasta eelarve:</w:t>
      </w:r>
    </w:p>
    <w:p w14:paraId="0D270C10" w14:textId="77777777" w:rsidR="00DE5932" w:rsidRPr="0079514E" w:rsidRDefault="00DE5932" w:rsidP="00DE5932">
      <w:pPr>
        <w:pStyle w:val="Loendilik"/>
        <w:numPr>
          <w:ilvl w:val="1"/>
          <w:numId w:val="24"/>
        </w:numPr>
        <w:spacing w:after="200" w:line="240" w:lineRule="auto"/>
        <w:jc w:val="both"/>
        <w:rPr>
          <w:rFonts w:eastAsia="Calibri" w:cs="Times New Roman"/>
        </w:rPr>
      </w:pPr>
      <w:r w:rsidRPr="0079514E">
        <w:rPr>
          <w:rFonts w:eastAsia="Calibri" w:cs="Times New Roman"/>
        </w:rPr>
        <w:t>Kultuurivaldkonna projektitoetuste summat on suurendatud 5000 euro võrra 50 000 euroni. Suurendatud eelarve on võrdne spordivaldkonna projektitoetuste eelarve summaga.</w:t>
      </w:r>
    </w:p>
    <w:p w14:paraId="4926ED2C" w14:textId="77777777" w:rsidR="00DE5932" w:rsidRPr="0079514E" w:rsidRDefault="00DE5932" w:rsidP="00DE5932">
      <w:pPr>
        <w:pStyle w:val="Loendilik"/>
        <w:numPr>
          <w:ilvl w:val="1"/>
          <w:numId w:val="24"/>
        </w:numPr>
        <w:spacing w:after="200" w:line="240" w:lineRule="auto"/>
        <w:jc w:val="both"/>
        <w:rPr>
          <w:rFonts w:eastAsia="Calibri" w:cs="Times New Roman"/>
        </w:rPr>
      </w:pPr>
      <w:r w:rsidRPr="0079514E">
        <w:rPr>
          <w:rFonts w:eastAsia="Calibri" w:cs="Times New Roman"/>
        </w:rPr>
        <w:t>Järveotsa elamukvartali hoonestusõiguste müügi prognoosi on vähendatud 400 000 eurolt 200 000 euroni, sest taristu järgmise etapi ehitustööd võivad lõppeda alles 2020. aasta oktoobris ja huvi kasv piirkonna vastu võib seega 2020. a jooksul osutuda mitte nii suureks, kui algselt loodeti.</w:t>
      </w:r>
    </w:p>
    <w:p w14:paraId="6D983AB3" w14:textId="0B1805CA" w:rsidR="00461994" w:rsidRPr="0079514E" w:rsidRDefault="00461994" w:rsidP="00461994">
      <w:pPr>
        <w:pStyle w:val="Loendilik"/>
        <w:numPr>
          <w:ilvl w:val="1"/>
          <w:numId w:val="24"/>
        </w:numPr>
        <w:spacing w:after="200" w:line="240" w:lineRule="auto"/>
        <w:jc w:val="both"/>
        <w:rPr>
          <w:rFonts w:eastAsia="Calibri" w:cs="Times New Roman"/>
        </w:rPr>
      </w:pPr>
      <w:r w:rsidRPr="0079514E">
        <w:rPr>
          <w:rFonts w:eastAsia="Calibri" w:cs="Times New Roman"/>
        </w:rPr>
        <w:t xml:space="preserve">Linnavara müügi prognoosi on vähendatud 200 000 eurolt 50 000 euroni, sest huvi tööstusalade müügi vastu ei ole </w:t>
      </w:r>
      <w:r w:rsidR="00DE5932" w:rsidRPr="0079514E">
        <w:rPr>
          <w:rFonts w:eastAsia="Calibri" w:cs="Times New Roman"/>
        </w:rPr>
        <w:t xml:space="preserve">seni </w:t>
      </w:r>
      <w:r w:rsidRPr="0079514E">
        <w:rPr>
          <w:rFonts w:eastAsia="Calibri" w:cs="Times New Roman"/>
        </w:rPr>
        <w:t>olnud märkimisväärne.</w:t>
      </w:r>
    </w:p>
    <w:p w14:paraId="7220FCFA" w14:textId="77777777" w:rsidR="00DE5932" w:rsidRPr="0079514E" w:rsidRDefault="00DE5932" w:rsidP="00DE5932">
      <w:pPr>
        <w:pStyle w:val="Loendilik"/>
        <w:numPr>
          <w:ilvl w:val="1"/>
          <w:numId w:val="24"/>
        </w:numPr>
        <w:spacing w:after="200" w:line="240" w:lineRule="auto"/>
        <w:jc w:val="both"/>
        <w:rPr>
          <w:rFonts w:eastAsia="Calibri" w:cs="Times New Roman"/>
        </w:rPr>
      </w:pPr>
      <w:r w:rsidRPr="0079514E">
        <w:rPr>
          <w:rFonts w:eastAsia="Calibri" w:cs="Times New Roman"/>
        </w:rPr>
        <w:t>Üksikisiku tulumaksu laekumise tulu kasv 95 000 eurot (2019. aasta eeldatava laekumise alusel prognoosi muutmine);</w:t>
      </w:r>
    </w:p>
    <w:p w14:paraId="7696068B" w14:textId="77777777" w:rsidR="00DE5932" w:rsidRPr="0079514E" w:rsidRDefault="00DE5932" w:rsidP="00DE5932">
      <w:pPr>
        <w:pStyle w:val="Loendilik"/>
        <w:numPr>
          <w:ilvl w:val="1"/>
          <w:numId w:val="24"/>
        </w:numPr>
        <w:spacing w:after="200" w:line="240" w:lineRule="auto"/>
        <w:jc w:val="both"/>
        <w:rPr>
          <w:rFonts w:eastAsia="Calibri" w:cs="Times New Roman"/>
        </w:rPr>
      </w:pPr>
      <w:r w:rsidRPr="0079514E">
        <w:rPr>
          <w:rFonts w:eastAsia="Calibri" w:cs="Times New Roman"/>
        </w:rPr>
        <w:lastRenderedPageBreak/>
        <w:t>AS Viljandi Veekeskus likvideerimise järgselt AS-i rahajäägi laekumine linnale summas 260 000 eurot.</w:t>
      </w:r>
    </w:p>
    <w:p w14:paraId="7C873E57" w14:textId="0F242B07" w:rsidR="00461994" w:rsidRPr="0079514E" w:rsidRDefault="00461994" w:rsidP="00461994">
      <w:pPr>
        <w:pStyle w:val="Loendilik"/>
        <w:numPr>
          <w:ilvl w:val="1"/>
          <w:numId w:val="24"/>
        </w:numPr>
        <w:spacing w:after="200" w:line="240" w:lineRule="auto"/>
        <w:jc w:val="both"/>
        <w:rPr>
          <w:rFonts w:eastAsia="Calibri" w:cs="Times New Roman"/>
        </w:rPr>
      </w:pPr>
      <w:r w:rsidRPr="0079514E">
        <w:rPr>
          <w:rFonts w:eastAsia="Calibri" w:cs="Times New Roman"/>
        </w:rPr>
        <w:t>Klassifikaatori muudatus: Viljandimaa Turism MTÜ-le aastas tasutav summa 8500 eurot on tõstetud antavate toetuste kulu liigilt majandamiskulude kulu liigile, sest edaspidi tasume MTÜ-le teenuste eest arvete alusel, mitte ei eralda toetust.</w:t>
      </w:r>
    </w:p>
    <w:p w14:paraId="79708DBC" w14:textId="725E0D26" w:rsidR="00293684" w:rsidRPr="0079514E" w:rsidRDefault="00293684" w:rsidP="00293684">
      <w:pPr>
        <w:pStyle w:val="Loendilik"/>
        <w:numPr>
          <w:ilvl w:val="0"/>
          <w:numId w:val="24"/>
        </w:numPr>
        <w:spacing w:after="200" w:line="240" w:lineRule="auto"/>
        <w:jc w:val="both"/>
        <w:rPr>
          <w:rFonts w:eastAsia="Calibri" w:cs="Times New Roman"/>
          <w:b/>
        </w:rPr>
      </w:pPr>
      <w:r w:rsidRPr="0079514E">
        <w:rPr>
          <w:rFonts w:eastAsia="Calibri" w:cs="Times New Roman"/>
          <w:b/>
        </w:rPr>
        <w:t>2021.-2025. a eelarved</w:t>
      </w:r>
      <w:r w:rsidR="00DE5932" w:rsidRPr="0079514E">
        <w:rPr>
          <w:rFonts w:eastAsia="Calibri" w:cs="Times New Roman"/>
          <w:b/>
        </w:rPr>
        <w:t>:</w:t>
      </w:r>
    </w:p>
    <w:p w14:paraId="587A56CF" w14:textId="77777777" w:rsidR="00293684" w:rsidRPr="0079514E" w:rsidRDefault="00293684" w:rsidP="00293684">
      <w:pPr>
        <w:pStyle w:val="Loendilik"/>
        <w:numPr>
          <w:ilvl w:val="1"/>
          <w:numId w:val="24"/>
        </w:numPr>
        <w:rPr>
          <w:rFonts w:eastAsia="Calibri" w:cs="Times New Roman"/>
        </w:rPr>
      </w:pPr>
      <w:r w:rsidRPr="0079514E">
        <w:rPr>
          <w:rFonts w:eastAsia="Calibri" w:cs="Times New Roman"/>
        </w:rPr>
        <w:t>Kultuurivaldkonna projektitoetuste summat on suurendatud 5000 euro võrra 50 000 euroni. Suurendatud eelarve on võrdne spordivaldkonna projektitoetuste eelarve summaga.</w:t>
      </w:r>
    </w:p>
    <w:p w14:paraId="5742B9AA" w14:textId="0DA044C1" w:rsidR="00293684" w:rsidRPr="0079514E" w:rsidRDefault="00293684" w:rsidP="00293684">
      <w:pPr>
        <w:pStyle w:val="Loendilik"/>
        <w:numPr>
          <w:ilvl w:val="1"/>
          <w:numId w:val="24"/>
        </w:numPr>
        <w:rPr>
          <w:rFonts w:eastAsia="Calibri" w:cs="Times New Roman"/>
        </w:rPr>
      </w:pPr>
      <w:r w:rsidRPr="0079514E">
        <w:rPr>
          <w:rFonts w:eastAsia="Calibri" w:cs="Times New Roman"/>
        </w:rPr>
        <w:t>Üksikisiku tulumaksu laekumise tulu kasv 5 000 eurot.</w:t>
      </w:r>
    </w:p>
    <w:p w14:paraId="463F906E" w14:textId="02822E9C" w:rsidR="004F5243" w:rsidRPr="0079514E" w:rsidRDefault="006828F5" w:rsidP="00293684">
      <w:pPr>
        <w:spacing w:after="200" w:line="240" w:lineRule="auto"/>
        <w:jc w:val="both"/>
        <w:rPr>
          <w:rFonts w:eastAsia="Calibri" w:cs="Times New Roman"/>
        </w:rPr>
      </w:pPr>
      <w:r w:rsidRPr="0079514E">
        <w:rPr>
          <w:rFonts w:eastAsia="Calibri" w:cs="Times New Roman"/>
        </w:rPr>
        <w:t>Eelarvestrateegia tuleb koostada vähemalt nelja eelseisva eelarveaasta kohta, kuid kuna Viljandi linna arengukava planeeritav periood on 20</w:t>
      </w:r>
      <w:r w:rsidR="00987322" w:rsidRPr="0079514E">
        <w:rPr>
          <w:rFonts w:eastAsia="Calibri" w:cs="Times New Roman"/>
        </w:rPr>
        <w:t>20</w:t>
      </w:r>
      <w:r w:rsidRPr="0079514E">
        <w:rPr>
          <w:rFonts w:eastAsia="Calibri" w:cs="Times New Roman"/>
        </w:rPr>
        <w:t>-202</w:t>
      </w:r>
      <w:r w:rsidR="00987322" w:rsidRPr="0079514E">
        <w:rPr>
          <w:rFonts w:eastAsia="Calibri" w:cs="Times New Roman"/>
        </w:rPr>
        <w:t>5</w:t>
      </w:r>
      <w:r w:rsidRPr="0079514E">
        <w:rPr>
          <w:rFonts w:eastAsia="Calibri" w:cs="Times New Roman"/>
        </w:rPr>
        <w:t>, siis h</w:t>
      </w:r>
      <w:r w:rsidR="00856780" w:rsidRPr="0079514E">
        <w:rPr>
          <w:rFonts w:eastAsia="Calibri" w:cs="Times New Roman"/>
        </w:rPr>
        <w:t xml:space="preserve">õlmab ka eelarvestrateegia </w:t>
      </w:r>
      <w:r w:rsidR="00916E2A" w:rsidRPr="0079514E">
        <w:rPr>
          <w:rFonts w:eastAsia="Calibri" w:cs="Times New Roman"/>
        </w:rPr>
        <w:t>kuue</w:t>
      </w:r>
      <w:r w:rsidR="00856780" w:rsidRPr="0079514E">
        <w:rPr>
          <w:rFonts w:eastAsia="Calibri" w:cs="Times New Roman"/>
        </w:rPr>
        <w:t xml:space="preserve">aastast </w:t>
      </w:r>
      <w:r w:rsidRPr="0079514E">
        <w:rPr>
          <w:rFonts w:eastAsia="Calibri" w:cs="Times New Roman"/>
        </w:rPr>
        <w:t>perioodi. Põhjusel, et periood kestab aastani 202</w:t>
      </w:r>
      <w:r w:rsidR="00987322" w:rsidRPr="0079514E">
        <w:rPr>
          <w:rFonts w:eastAsia="Calibri" w:cs="Times New Roman"/>
        </w:rPr>
        <w:t>5</w:t>
      </w:r>
      <w:r w:rsidRPr="0079514E">
        <w:rPr>
          <w:rFonts w:eastAsia="Calibri" w:cs="Times New Roman"/>
        </w:rPr>
        <w:t>, ei ole kohustuslik arengukava ja eelarvestrateegiat aasta</w:t>
      </w:r>
      <w:r w:rsidR="00987322" w:rsidRPr="0079514E">
        <w:rPr>
          <w:rFonts w:eastAsia="Calibri" w:cs="Times New Roman"/>
        </w:rPr>
        <w:t>tel</w:t>
      </w:r>
      <w:r w:rsidRPr="0079514E">
        <w:rPr>
          <w:rFonts w:eastAsia="Calibri" w:cs="Times New Roman"/>
        </w:rPr>
        <w:t xml:space="preserve"> 20</w:t>
      </w:r>
      <w:r w:rsidR="00987322" w:rsidRPr="0079514E">
        <w:rPr>
          <w:rFonts w:eastAsia="Calibri" w:cs="Times New Roman"/>
        </w:rPr>
        <w:t>20 ja 2021</w:t>
      </w:r>
      <w:r w:rsidRPr="0079514E">
        <w:rPr>
          <w:rFonts w:eastAsia="Calibri" w:cs="Times New Roman"/>
        </w:rPr>
        <w:t xml:space="preserve"> üle vaadata, sest dokumendid hõlmavad siis veel nelja eelseisvat eelarveaastat</w:t>
      </w:r>
      <w:r w:rsidR="00987322" w:rsidRPr="0079514E">
        <w:rPr>
          <w:rFonts w:eastAsia="Calibri" w:cs="Times New Roman"/>
        </w:rPr>
        <w:t>, kuid vastavad otsused teeb linnavolikogu igal aastal eraldi</w:t>
      </w:r>
      <w:r w:rsidRPr="0079514E">
        <w:rPr>
          <w:rFonts w:eastAsia="Calibri" w:cs="Times New Roman"/>
        </w:rPr>
        <w:t xml:space="preserve">. </w:t>
      </w:r>
    </w:p>
    <w:p w14:paraId="463F906F" w14:textId="77777777" w:rsidR="006828F5" w:rsidRPr="0079514E" w:rsidRDefault="006828F5" w:rsidP="006828F5">
      <w:pPr>
        <w:spacing w:after="200" w:line="240" w:lineRule="auto"/>
        <w:jc w:val="both"/>
        <w:rPr>
          <w:rFonts w:eastAsia="Calibri" w:cs="Times New Roman"/>
        </w:rPr>
      </w:pPr>
      <w:r w:rsidRPr="0079514E">
        <w:rPr>
          <w:rFonts w:eastAsia="Calibri" w:cs="Times New Roman"/>
        </w:rPr>
        <w:t>Viljandi linna eelarvestrateegia on koostatud vastavalt kohaliku omavalitsuse üksuse finantsjuhtimise seaduse (KOFS)</w:t>
      </w:r>
      <w:r w:rsidRPr="0079514E">
        <w:rPr>
          <w:rFonts w:eastAsia="Calibri" w:cs="Times New Roman"/>
          <w:vertAlign w:val="superscript"/>
        </w:rPr>
        <w:footnoteReference w:id="3"/>
      </w:r>
      <w:r w:rsidRPr="0079514E">
        <w:rPr>
          <w:rFonts w:eastAsia="Calibri" w:cs="Times New Roman"/>
        </w:rPr>
        <w:t xml:space="preserve"> § 20 nõuetele. Samuti lähtutakse koostamisel ja menetlemisel kohaliku omavalitsuse korralduse seaduse</w:t>
      </w:r>
      <w:r w:rsidRPr="0079514E">
        <w:rPr>
          <w:rFonts w:eastAsia="Calibri" w:cs="Times New Roman"/>
          <w:vertAlign w:val="superscript"/>
        </w:rPr>
        <w:footnoteReference w:id="4"/>
      </w:r>
      <w:r w:rsidRPr="0079514E">
        <w:rPr>
          <w:rFonts w:eastAsia="Calibri" w:cs="Times New Roman"/>
        </w:rPr>
        <w:t xml:space="preserve"> §-st 37 ning Viljandi Linnavolikogu 31.10.2014 määrusest nr 33 „Viljandi linna arengukava ja eelarvestrateegia koostamise, muutmise, menetlemise ja kinnitamise kord.“</w:t>
      </w:r>
      <w:r w:rsidRPr="0079514E">
        <w:rPr>
          <w:rFonts w:eastAsia="Calibri" w:cs="Times New Roman"/>
          <w:vertAlign w:val="superscript"/>
        </w:rPr>
        <w:footnoteReference w:id="5"/>
      </w:r>
    </w:p>
    <w:p w14:paraId="463F9070" w14:textId="77777777" w:rsidR="000D458B" w:rsidRPr="0079514E" w:rsidRDefault="006828F5" w:rsidP="00A94882">
      <w:pPr>
        <w:spacing w:after="200" w:line="240" w:lineRule="auto"/>
        <w:jc w:val="both"/>
        <w:rPr>
          <w:rFonts w:eastAsia="Calibri" w:cs="Times New Roman"/>
        </w:rPr>
      </w:pPr>
      <w:r w:rsidRPr="0079514E">
        <w:rPr>
          <w:rFonts w:eastAsia="Calibri" w:cs="Times New Roman"/>
        </w:rPr>
        <w:t xml:space="preserve">KOFS-i </w:t>
      </w:r>
      <w:r w:rsidR="00265CCE" w:rsidRPr="0079514E">
        <w:rPr>
          <w:rFonts w:eastAsia="Calibri" w:cs="Times New Roman"/>
        </w:rPr>
        <w:t xml:space="preserve">§ 20 lg 3 </w:t>
      </w:r>
      <w:r w:rsidRPr="0079514E">
        <w:rPr>
          <w:rFonts w:eastAsia="Calibri" w:cs="Times New Roman"/>
        </w:rPr>
        <w:t xml:space="preserve">kohaselt esitatakse eelarvestrateegias kohaliku omavalitsuse üksuse majandusliku olukorra analüüs ja prognoos eelarvestrateegia perioodiks, eelarvestrateegia koostamisele eelnenud aasta tegelikud,  jooksvaks aastaks kavandatud ja eelarvestrateegia perioodiks prognoositavad eelarveandmed ning selgitused. </w:t>
      </w:r>
      <w:r w:rsidR="000D458B" w:rsidRPr="0079514E">
        <w:rPr>
          <w:rFonts w:eastAsia="Calibri" w:cs="Times New Roman"/>
        </w:rPr>
        <w:t>Finantsdistsipliini tagamise meetmetena tuleb eelarvestrateegias kohaliku omavalitsuse üksuse arvestusüksuse põhitegevuse tulem ning netovõlakoormus, mõlema puhul eelneva aasta tegelik, jooksvaks aastaks prognoositud ja eelarvestrateegia perioodiks prognoositavad näitajad.</w:t>
      </w:r>
    </w:p>
    <w:p w14:paraId="463F9071" w14:textId="7ACEB20D" w:rsidR="006828F5" w:rsidRPr="0079514E" w:rsidRDefault="006828F5" w:rsidP="00A94882">
      <w:pPr>
        <w:spacing w:after="200" w:line="240" w:lineRule="auto"/>
        <w:jc w:val="both"/>
        <w:rPr>
          <w:rFonts w:eastAsia="Calibri" w:cs="Times New Roman"/>
        </w:rPr>
      </w:pPr>
      <w:r w:rsidRPr="0079514E">
        <w:rPr>
          <w:rFonts w:eastAsia="Calibri" w:cs="Times New Roman"/>
        </w:rPr>
        <w:t>KOFS näeb ette, et eelarvestrateegias tuleb eraldi välja tuua olulisemad investeeringuobjektid koos kogumaksumuse prognoosi ja võimalike finantseerimisallikatega. Tegevused ja investeeringud, mis arengukavaliselt on olulised, aga mis ületavad eelarvevõimalus</w:t>
      </w:r>
      <w:r w:rsidR="00916E2A" w:rsidRPr="0079514E">
        <w:rPr>
          <w:rFonts w:eastAsia="Calibri" w:cs="Times New Roman"/>
        </w:rPr>
        <w:t>i</w:t>
      </w:r>
      <w:r w:rsidRPr="0079514E">
        <w:rPr>
          <w:rFonts w:eastAsia="Calibri" w:cs="Times New Roman"/>
        </w:rPr>
        <w:t>, kajastatakse reservnimekirjas – neid tegevusi tehakse, kui kavandatud tulud ületatakse. Reservnimekiri on toodud strateegia 7. peatükis.</w:t>
      </w:r>
      <w:r w:rsidR="00A94882" w:rsidRPr="0079514E">
        <w:rPr>
          <w:rFonts w:cs="Times New Roman"/>
        </w:rPr>
        <w:t xml:space="preserve"> </w:t>
      </w:r>
    </w:p>
    <w:p w14:paraId="463F9072" w14:textId="77777777" w:rsidR="006828F5" w:rsidRPr="0079514E" w:rsidRDefault="006828F5" w:rsidP="006828F5">
      <w:pPr>
        <w:spacing w:after="200" w:line="240" w:lineRule="auto"/>
        <w:jc w:val="both"/>
        <w:rPr>
          <w:rFonts w:eastAsia="Calibri" w:cs="Times New Roman"/>
        </w:rPr>
      </w:pPr>
      <w:r w:rsidRPr="0079514E">
        <w:rPr>
          <w:rFonts w:eastAsia="Calibri" w:cs="Times New Roman"/>
        </w:rPr>
        <w:t>Eelarvestrateegia kohustuslikuks osaks on rahandusministri määrusega kinnitatud vormidel</w:t>
      </w:r>
      <w:r w:rsidRPr="0079514E">
        <w:rPr>
          <w:rFonts w:eastAsia="Calibri" w:cs="Times New Roman"/>
          <w:vertAlign w:val="superscript"/>
        </w:rPr>
        <w:footnoteReference w:id="6"/>
      </w:r>
      <w:r w:rsidRPr="0079514E">
        <w:rPr>
          <w:rFonts w:eastAsia="Calibri" w:cs="Times New Roman"/>
        </w:rPr>
        <w:t xml:space="preserve"> eelarveandmed strateegia perioodi kohta, mis on toodud käesoleva dokumendi 11. peatükis. Nimetatud tabelid tuleb hiljemalt strateegia vastuvõtmisele järgneval 30. oktoobril Rahandusministeeriumile esitada.</w:t>
      </w:r>
    </w:p>
    <w:p w14:paraId="0E40E9A1" w14:textId="5A6BF198" w:rsidR="00E9557B" w:rsidRPr="0079514E" w:rsidRDefault="00E9557B" w:rsidP="00E9557B">
      <w:pPr>
        <w:spacing w:after="200" w:line="240" w:lineRule="auto"/>
        <w:jc w:val="both"/>
        <w:rPr>
          <w:rFonts w:eastAsia="Calibri" w:cs="Times New Roman"/>
        </w:rPr>
      </w:pPr>
      <w:r w:rsidRPr="0079514E">
        <w:rPr>
          <w:rFonts w:eastAsia="Calibri" w:cs="Times New Roman"/>
        </w:rPr>
        <w:t xml:space="preserve">2019. a tulpades on kajastatud rahandusameti koostatud prognoos 2019. a eelarve täitmise kohta, mitte kehtiv eelarve, sest nii nõuab otseselt KOFS § 20 lg 3: kajastatakse jooksva aasta eeldatavad tulud ja kulud – eesmärgiks on, et strateegias oleksid kirjas võimalikult realistlikud aastalõpu andmed. </w:t>
      </w:r>
    </w:p>
    <w:p w14:paraId="6B4F7AC3" w14:textId="77777777" w:rsidR="00E9557B" w:rsidRPr="0079514E" w:rsidRDefault="00E9557B" w:rsidP="00E9557B">
      <w:pPr>
        <w:spacing w:after="200" w:line="240" w:lineRule="auto"/>
        <w:jc w:val="both"/>
        <w:rPr>
          <w:rFonts w:eastAsia="Calibri" w:cs="Times New Roman"/>
        </w:rPr>
      </w:pPr>
      <w:r w:rsidRPr="0079514E">
        <w:rPr>
          <w:rFonts w:eastAsia="Calibri" w:cs="Times New Roman"/>
        </w:rPr>
        <w:t>Strateegia koostamisele eelneva aasta (2018) andmed on toodud ainult viimases peatükis, riigile esitatavates kohustuslikes tabelites. Tulude ja kulude strateegiaperioodi eelar</w:t>
      </w:r>
      <w:r w:rsidRPr="0079514E">
        <w:rPr>
          <w:rFonts w:eastAsia="Calibri" w:cs="Times New Roman"/>
        </w:rPr>
        <w:lastRenderedPageBreak/>
        <w:t>veid selgitavates tabelites 2018. a andmeid pole, et tagada tabelite mahtumine leheküljele, samuti on strateegia puhul koostajate hinnangul olulisem tulevikuvaade kui minevik.</w:t>
      </w:r>
    </w:p>
    <w:p w14:paraId="203512DA" w14:textId="6325814D" w:rsidR="00E9557B" w:rsidRPr="0079514E" w:rsidRDefault="00E9557B" w:rsidP="00E9557B">
      <w:pPr>
        <w:spacing w:after="200" w:line="240" w:lineRule="auto"/>
        <w:jc w:val="both"/>
        <w:rPr>
          <w:rFonts w:eastAsia="Calibri" w:cs="Times New Roman"/>
        </w:rPr>
      </w:pPr>
      <w:r w:rsidRPr="0079514E">
        <w:rPr>
          <w:rFonts w:eastAsia="Calibri" w:cs="Times New Roman"/>
        </w:rPr>
        <w:t>KOFSi kohaselt võikski arvandmete osa piirduda viimases peatükis esitatud koondtabelitega, rahandusamet dokumendi koostajana peab tulude ja kulude täpsemat avamist siiski vajalikuks.</w:t>
      </w:r>
    </w:p>
    <w:p w14:paraId="463F9073" w14:textId="71D2E254" w:rsidR="000D458B" w:rsidRPr="0079514E" w:rsidRDefault="000D458B" w:rsidP="000D458B">
      <w:pPr>
        <w:spacing w:after="200" w:line="240" w:lineRule="auto"/>
        <w:jc w:val="both"/>
        <w:rPr>
          <w:rFonts w:eastAsia="Calibri" w:cs="Times New Roman"/>
        </w:rPr>
      </w:pPr>
      <w:r w:rsidRPr="0079514E">
        <w:rPr>
          <w:rFonts w:eastAsia="Calibri" w:cs="Times New Roman"/>
        </w:rPr>
        <w:t xml:space="preserve">Vastavalt KOFS-ile jagatakse eelarves ja seega ka eelarvestrateegias tehingud järgmisteks osadeks: tulud; kulud; investeerimistegevus; finantseerimistegevus; likviidsete varade muutus. KOFS-is sätestatud nõuete kohaselt tuleb strateegias planeerida eelarved ka omavalitsuse sõltuva üksuse kohta, aga Viljandi linna konsolideerimisgruppi </w:t>
      </w:r>
      <w:r w:rsidR="00293684" w:rsidRPr="0079514E">
        <w:rPr>
          <w:rFonts w:eastAsia="Calibri" w:cs="Times New Roman"/>
        </w:rPr>
        <w:t xml:space="preserve">strateegia koostamise ajal </w:t>
      </w:r>
      <w:r w:rsidRPr="0079514E">
        <w:rPr>
          <w:rFonts w:eastAsia="Calibri" w:cs="Times New Roman"/>
        </w:rPr>
        <w:t>kuuluvad ettevõtted, AS Viljandi Veevärk ja SA Viljandimaa Hoolekandekeskus ei ole eeldatavasti strateegiaperioodil linna sõltuvaks üksuseks</w:t>
      </w:r>
      <w:r w:rsidRPr="0079514E">
        <w:rPr>
          <w:rFonts w:eastAsia="Calibri" w:cs="Times New Roman"/>
          <w:vertAlign w:val="superscript"/>
        </w:rPr>
        <w:footnoteReference w:id="7"/>
      </w:r>
      <w:r w:rsidRPr="0079514E">
        <w:rPr>
          <w:rFonts w:eastAsia="Calibri" w:cs="Times New Roman"/>
        </w:rPr>
        <w:t>.</w:t>
      </w:r>
      <w:r w:rsidR="00F11174" w:rsidRPr="0079514E">
        <w:rPr>
          <w:rFonts w:eastAsia="Calibri" w:cs="Times New Roman"/>
        </w:rPr>
        <w:t xml:space="preserve"> Kui tegelike andmete alusel peaks strateegiaperioodi aastatel siiski selguma, et nimetatud ettevõtted on sõltuvad üksused, siis ei muuda see strateegiat kehtetuks, </w:t>
      </w:r>
      <w:r w:rsidR="00F80B09" w:rsidRPr="0079514E">
        <w:rPr>
          <w:rFonts w:eastAsia="Calibri" w:cs="Times New Roman"/>
        </w:rPr>
        <w:t>muutuvad vaid tegeliku netovõlakoormuse arvestamise sisendid konkreetsel aastal.</w:t>
      </w:r>
    </w:p>
    <w:p w14:paraId="463F9074" w14:textId="77777777" w:rsidR="006828F5" w:rsidRPr="0079514E" w:rsidRDefault="006828F5" w:rsidP="006828F5">
      <w:pPr>
        <w:spacing w:after="200" w:line="240" w:lineRule="auto"/>
        <w:jc w:val="both"/>
        <w:rPr>
          <w:rFonts w:eastAsia="Calibri" w:cs="Times New Roman"/>
        </w:rPr>
      </w:pPr>
      <w:r w:rsidRPr="0079514E">
        <w:rPr>
          <w:rFonts w:eastAsia="Calibri" w:cs="Times New Roman"/>
        </w:rPr>
        <w:t xml:space="preserve">Viljandi linna eelarve on aastast 2017 tekkepõhine ja tehingud kajastatakse vastavalt nende toimumisele, sõltumata sellest, millal nende eest raha laekub või välja makstakse. Strateegiaperioodi eelarve </w:t>
      </w:r>
      <w:r w:rsidR="00075C5B" w:rsidRPr="0079514E">
        <w:rPr>
          <w:rFonts w:eastAsia="Calibri" w:cs="Times New Roman"/>
        </w:rPr>
        <w:t xml:space="preserve">koostamisel </w:t>
      </w:r>
      <w:r w:rsidRPr="0079514E">
        <w:rPr>
          <w:rFonts w:eastAsia="Calibri" w:cs="Times New Roman"/>
        </w:rPr>
        <w:t>on aluseks Viljandi Linnavolikogu 31.03.2016 määrus nr 83 „Viljandi linna finantsjuhtimise kord“</w:t>
      </w:r>
      <w:r w:rsidRPr="0079514E">
        <w:rPr>
          <w:rFonts w:eastAsia="Calibri" w:cs="Times New Roman"/>
          <w:vertAlign w:val="superscript"/>
        </w:rPr>
        <w:footnoteReference w:id="8"/>
      </w:r>
      <w:r w:rsidRPr="0079514E">
        <w:rPr>
          <w:rFonts w:eastAsia="Calibri" w:cs="Times New Roman"/>
        </w:rPr>
        <w:t>.</w:t>
      </w:r>
      <w:r w:rsidR="00B3400E" w:rsidRPr="0079514E">
        <w:rPr>
          <w:rFonts w:eastAsia="Calibri" w:cs="Times New Roman"/>
        </w:rPr>
        <w:t xml:space="preserve"> </w:t>
      </w:r>
      <w:r w:rsidRPr="0079514E">
        <w:rPr>
          <w:rFonts w:eastAsia="Calibri" w:cs="Times New Roman"/>
        </w:rPr>
        <w:t>Eelarvestrateegia</w:t>
      </w:r>
      <w:r w:rsidR="00075C5B" w:rsidRPr="0079514E">
        <w:rPr>
          <w:rFonts w:eastAsia="Calibri" w:cs="Times New Roman"/>
        </w:rPr>
        <w:t>s on</w:t>
      </w:r>
      <w:r w:rsidRPr="0079514E">
        <w:rPr>
          <w:rFonts w:eastAsia="Calibri" w:cs="Times New Roman"/>
        </w:rPr>
        <w:t xml:space="preserve"> </w:t>
      </w:r>
      <w:r w:rsidR="00065173" w:rsidRPr="0079514E">
        <w:rPr>
          <w:rFonts w:eastAsia="Calibri" w:cs="Times New Roman"/>
        </w:rPr>
        <w:t xml:space="preserve">aastate 2020-2025 eelarved </w:t>
      </w:r>
      <w:r w:rsidR="00075C5B" w:rsidRPr="0079514E">
        <w:rPr>
          <w:rFonts w:eastAsia="Calibri" w:cs="Times New Roman"/>
        </w:rPr>
        <w:t xml:space="preserve">planeeritud </w:t>
      </w:r>
      <w:r w:rsidR="00065173" w:rsidRPr="0079514E">
        <w:rPr>
          <w:rFonts w:eastAsia="Calibri" w:cs="Times New Roman"/>
        </w:rPr>
        <w:t>lähtuvalt majandusprognoosidest, investeeringuplaanidest, koalitsioonilepingust ja arengukavas kajastatavatest tegevustest ning eesmärkidest.</w:t>
      </w:r>
    </w:p>
    <w:p w14:paraId="463F9075" w14:textId="77777777" w:rsidR="006828F5" w:rsidRPr="0079514E" w:rsidRDefault="006828F5" w:rsidP="006828F5">
      <w:pPr>
        <w:spacing w:after="200" w:line="240" w:lineRule="auto"/>
        <w:jc w:val="both"/>
        <w:rPr>
          <w:rFonts w:eastAsia="Calibri" w:cs="Times New Roman"/>
        </w:rPr>
      </w:pPr>
      <w:r w:rsidRPr="0079514E">
        <w:rPr>
          <w:rFonts w:eastAsia="Calibri" w:cs="Times New Roman"/>
        </w:rPr>
        <w:t xml:space="preserve">Kõik näitajad on eelarvestrateegia tabelites toodud eurodes, kui pole kirjas teisiti. </w:t>
      </w:r>
    </w:p>
    <w:p w14:paraId="463F9076" w14:textId="7A203A58" w:rsidR="00E9557B" w:rsidRPr="0079514E" w:rsidRDefault="00E9557B">
      <w:pPr>
        <w:rPr>
          <w:rFonts w:eastAsia="Calibri" w:cs="Times New Roman"/>
        </w:rPr>
      </w:pPr>
      <w:r w:rsidRPr="0079514E">
        <w:rPr>
          <w:rFonts w:eastAsia="Calibri" w:cs="Times New Roman"/>
        </w:rPr>
        <w:br w:type="page"/>
      </w:r>
    </w:p>
    <w:p w14:paraId="416B31E9" w14:textId="77777777" w:rsidR="003257C1" w:rsidRPr="0079514E" w:rsidRDefault="003257C1" w:rsidP="006828F5">
      <w:pPr>
        <w:spacing w:after="200" w:line="240" w:lineRule="auto"/>
        <w:jc w:val="both"/>
        <w:rPr>
          <w:rFonts w:eastAsia="Calibri" w:cs="Times New Roman"/>
        </w:rPr>
      </w:pPr>
    </w:p>
    <w:p w14:paraId="463F9077" w14:textId="501B9A8A" w:rsidR="006828F5" w:rsidRPr="0079514E" w:rsidRDefault="006828F5" w:rsidP="004C08B6">
      <w:pPr>
        <w:pStyle w:val="Pealkiri1"/>
        <w:numPr>
          <w:ilvl w:val="0"/>
          <w:numId w:val="1"/>
        </w:numPr>
        <w:spacing w:after="240" w:line="240" w:lineRule="auto"/>
        <w:ind w:left="357" w:hanging="357"/>
        <w:rPr>
          <w:sz w:val="24"/>
          <w:szCs w:val="22"/>
        </w:rPr>
      </w:pPr>
      <w:bookmarkStart w:id="3" w:name="_Toc9783605"/>
      <w:r w:rsidRPr="0079514E">
        <w:rPr>
          <w:sz w:val="24"/>
          <w:szCs w:val="22"/>
        </w:rPr>
        <w:t>Majanduslik olukord</w:t>
      </w:r>
      <w:bookmarkEnd w:id="3"/>
    </w:p>
    <w:p w14:paraId="4E048775" w14:textId="76522C6C" w:rsidR="003720B4" w:rsidRPr="0079514E" w:rsidRDefault="003720B4" w:rsidP="003720B4">
      <w:pPr>
        <w:spacing w:after="0"/>
        <w:jc w:val="both"/>
        <w:rPr>
          <w:rFonts w:cs="Times New Roman"/>
        </w:rPr>
      </w:pPr>
      <w:r w:rsidRPr="0079514E">
        <w:rPr>
          <w:rFonts w:cs="Times New Roman"/>
        </w:rPr>
        <w:t>Ülevaade majanduskeskkonnast on koostatud Rahandusministeeriumi suvisele majandusprognoosile tuginedes.</w:t>
      </w:r>
      <w:r w:rsidRPr="0079514E">
        <w:rPr>
          <w:rStyle w:val="Allmrkuseviide"/>
          <w:rFonts w:cs="Times New Roman"/>
        </w:rPr>
        <w:footnoteReference w:id="9"/>
      </w:r>
      <w:r w:rsidRPr="0079514E">
        <w:rPr>
          <w:rFonts w:cs="Times New Roman"/>
        </w:rPr>
        <w:t xml:space="preserve"> </w:t>
      </w:r>
    </w:p>
    <w:p w14:paraId="7D9A605F" w14:textId="44B7A2F3" w:rsidR="00E8187A" w:rsidRPr="0079514E" w:rsidRDefault="006828F5" w:rsidP="00F81890">
      <w:pPr>
        <w:keepNext/>
        <w:numPr>
          <w:ilvl w:val="1"/>
          <w:numId w:val="1"/>
        </w:numPr>
        <w:spacing w:before="240" w:after="240" w:line="240" w:lineRule="auto"/>
        <w:jc w:val="both"/>
        <w:outlineLvl w:val="1"/>
        <w:rPr>
          <w:rFonts w:eastAsia="Times New Roman" w:cs="Times New Roman"/>
          <w:b/>
          <w:bCs/>
          <w:iCs/>
        </w:rPr>
      </w:pPr>
      <w:bookmarkStart w:id="4" w:name="_Toc9783606"/>
      <w:r w:rsidRPr="0079514E">
        <w:rPr>
          <w:rFonts w:eastAsia="Times New Roman" w:cs="Times New Roman"/>
          <w:b/>
          <w:bCs/>
          <w:iCs/>
        </w:rPr>
        <w:t>Majanduslik olukord riigis</w:t>
      </w:r>
      <w:bookmarkEnd w:id="4"/>
    </w:p>
    <w:p w14:paraId="4E7E8184" w14:textId="7B7EA3AC" w:rsidR="00F81890" w:rsidRPr="0079514E" w:rsidRDefault="00F81890" w:rsidP="00B3400E">
      <w:pPr>
        <w:spacing w:after="0" w:line="240" w:lineRule="auto"/>
        <w:rPr>
          <w:rFonts w:eastAsia="Times New Roman" w:cs="Times New Roman"/>
          <w:b/>
          <w:bCs/>
          <w:iCs/>
        </w:rPr>
      </w:pPr>
      <w:r w:rsidRPr="0079514E">
        <w:rPr>
          <w:rFonts w:eastAsia="Times New Roman" w:cs="Times New Roman"/>
          <w:b/>
          <w:bCs/>
          <w:iCs/>
          <w:noProof/>
          <w:lang w:eastAsia="et-EE"/>
        </w:rPr>
        <w:drawing>
          <wp:inline distT="0" distB="0" distL="0" distR="0" wp14:anchorId="6B6F5FA1" wp14:editId="2AB494DB">
            <wp:extent cx="4722126" cy="1355425"/>
            <wp:effectExtent l="0" t="0" r="2540" b="0"/>
            <wp:docPr id="44" name="Pil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73731" cy="1370238"/>
                    </a:xfrm>
                    <a:prstGeom prst="rect">
                      <a:avLst/>
                    </a:prstGeom>
                  </pic:spPr>
                </pic:pic>
              </a:graphicData>
            </a:graphic>
          </wp:inline>
        </w:drawing>
      </w:r>
    </w:p>
    <w:p w14:paraId="445A08ED" w14:textId="77777777" w:rsidR="00F81890" w:rsidRPr="0079514E" w:rsidRDefault="00F81890" w:rsidP="00B3400E">
      <w:pPr>
        <w:spacing w:after="0" w:line="240" w:lineRule="auto"/>
        <w:rPr>
          <w:rFonts w:eastAsia="Times New Roman" w:cs="Times New Roman"/>
          <w:b/>
          <w:bCs/>
          <w:iCs/>
        </w:rPr>
      </w:pPr>
    </w:p>
    <w:p w14:paraId="463F907D" w14:textId="32435A71" w:rsidR="004F5243" w:rsidRPr="0079514E" w:rsidRDefault="00F81890" w:rsidP="00B3400E">
      <w:pPr>
        <w:spacing w:after="0" w:line="240" w:lineRule="auto"/>
        <w:rPr>
          <w:rFonts w:eastAsia="Times New Roman" w:cs="Times New Roman"/>
          <w:b/>
          <w:bCs/>
          <w:iCs/>
        </w:rPr>
      </w:pPr>
      <w:r w:rsidRPr="0079514E">
        <w:rPr>
          <w:rFonts w:eastAsia="Times New Roman" w:cs="Times New Roman"/>
          <w:b/>
          <w:bCs/>
          <w:iCs/>
          <w:noProof/>
          <w:lang w:eastAsia="et-EE"/>
        </w:rPr>
        <w:drawing>
          <wp:inline distT="0" distB="0" distL="0" distR="0" wp14:anchorId="3FCC4765" wp14:editId="66E71976">
            <wp:extent cx="4743782" cy="1681432"/>
            <wp:effectExtent l="0" t="0" r="0" b="0"/>
            <wp:docPr id="36" name="Pil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94935" cy="1699563"/>
                    </a:xfrm>
                    <a:prstGeom prst="rect">
                      <a:avLst/>
                    </a:prstGeom>
                    <a:noFill/>
                  </pic:spPr>
                </pic:pic>
              </a:graphicData>
            </a:graphic>
          </wp:inline>
        </w:drawing>
      </w:r>
    </w:p>
    <w:p w14:paraId="5CF16502" w14:textId="77777777" w:rsidR="00F81890" w:rsidRPr="0079514E" w:rsidRDefault="00F81890" w:rsidP="00B3400E">
      <w:pPr>
        <w:spacing w:after="0" w:line="240" w:lineRule="auto"/>
        <w:rPr>
          <w:rFonts w:eastAsia="Times New Roman" w:cs="Times New Roman"/>
          <w:b/>
          <w:bCs/>
          <w:iCs/>
        </w:rPr>
      </w:pPr>
    </w:p>
    <w:p w14:paraId="3EC61D7A" w14:textId="52AE312A" w:rsidR="00F81890" w:rsidRPr="0079514E" w:rsidRDefault="00F81890" w:rsidP="00B3400E">
      <w:pPr>
        <w:spacing w:after="0" w:line="240" w:lineRule="auto"/>
        <w:rPr>
          <w:rFonts w:eastAsia="Times New Roman" w:cs="Times New Roman"/>
          <w:b/>
          <w:bCs/>
          <w:iCs/>
        </w:rPr>
      </w:pPr>
      <w:r w:rsidRPr="0079514E">
        <w:rPr>
          <w:rFonts w:eastAsia="Times New Roman" w:cs="Times New Roman"/>
          <w:b/>
          <w:bCs/>
          <w:iCs/>
          <w:noProof/>
          <w:lang w:eastAsia="et-EE"/>
        </w:rPr>
        <w:drawing>
          <wp:inline distT="0" distB="0" distL="0" distR="0" wp14:anchorId="31C5F2D8" wp14:editId="4868E4ED">
            <wp:extent cx="4743962" cy="1381564"/>
            <wp:effectExtent l="0" t="0" r="0" b="9525"/>
            <wp:docPr id="39" name="Pil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96165" cy="1396767"/>
                    </a:xfrm>
                    <a:prstGeom prst="rect">
                      <a:avLst/>
                    </a:prstGeom>
                  </pic:spPr>
                </pic:pic>
              </a:graphicData>
            </a:graphic>
          </wp:inline>
        </w:drawing>
      </w:r>
    </w:p>
    <w:p w14:paraId="7FA0EA61" w14:textId="153AE783" w:rsidR="00F81890" w:rsidRPr="0079514E" w:rsidRDefault="00F81890" w:rsidP="00B3400E">
      <w:pPr>
        <w:spacing w:after="0" w:line="240" w:lineRule="auto"/>
        <w:rPr>
          <w:rFonts w:eastAsia="Times New Roman" w:cs="Times New Roman"/>
          <w:b/>
          <w:bCs/>
          <w:iCs/>
        </w:rPr>
      </w:pPr>
    </w:p>
    <w:p w14:paraId="36E31683" w14:textId="721E7B3F" w:rsidR="00F81890" w:rsidRPr="0079514E" w:rsidRDefault="00F81890" w:rsidP="00F81890">
      <w:pPr>
        <w:spacing w:after="0"/>
        <w:jc w:val="both"/>
        <w:rPr>
          <w:rFonts w:cs="Times New Roman"/>
        </w:rPr>
      </w:pPr>
      <w:r w:rsidRPr="0079514E">
        <w:rPr>
          <w:rFonts w:eastAsia="Times New Roman" w:cs="Times New Roman"/>
          <w:b/>
          <w:bCs/>
          <w:iCs/>
        </w:rPr>
        <w:t>Rahandusministeeriumi majandusprognoosi põhinäitajad Eesti kohta tervikuna:</w:t>
      </w:r>
    </w:p>
    <w:p w14:paraId="7A62E6D6" w14:textId="7F47B83B" w:rsidR="00F81890" w:rsidRPr="0079514E" w:rsidRDefault="00F81890" w:rsidP="00B3400E">
      <w:pPr>
        <w:spacing w:after="0" w:line="240" w:lineRule="auto"/>
        <w:rPr>
          <w:rFonts w:eastAsia="Times New Roman" w:cs="Times New Roman"/>
          <w:b/>
          <w:bCs/>
          <w:iCs/>
        </w:rPr>
      </w:pPr>
      <w:r w:rsidRPr="0079514E">
        <w:rPr>
          <w:rFonts w:eastAsia="Times New Roman" w:cs="Times New Roman"/>
          <w:b/>
          <w:bCs/>
          <w:iCs/>
          <w:noProof/>
          <w:lang w:eastAsia="et-EE"/>
        </w:rPr>
        <w:drawing>
          <wp:inline distT="0" distB="0" distL="0" distR="0" wp14:anchorId="7D73A00C" wp14:editId="57CFECDC">
            <wp:extent cx="5616053" cy="2009480"/>
            <wp:effectExtent l="0" t="0" r="3810" b="0"/>
            <wp:docPr id="45" name="Pil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30932" cy="2014804"/>
                    </a:xfrm>
                    <a:prstGeom prst="rect">
                      <a:avLst/>
                    </a:prstGeom>
                  </pic:spPr>
                </pic:pic>
              </a:graphicData>
            </a:graphic>
          </wp:inline>
        </w:drawing>
      </w:r>
    </w:p>
    <w:p w14:paraId="463F907E" w14:textId="77777777" w:rsidR="004F5243" w:rsidRPr="0079514E" w:rsidRDefault="004F5243" w:rsidP="00B3400E">
      <w:pPr>
        <w:spacing w:after="0" w:line="240" w:lineRule="auto"/>
        <w:rPr>
          <w:rFonts w:eastAsia="Times New Roman" w:cs="Times New Roman"/>
          <w:b/>
          <w:bCs/>
          <w:iCs/>
        </w:rPr>
      </w:pPr>
    </w:p>
    <w:p w14:paraId="463F9094" w14:textId="77777777" w:rsidR="006828F5" w:rsidRPr="0079514E" w:rsidRDefault="006828F5" w:rsidP="006828F5">
      <w:pPr>
        <w:keepNext/>
        <w:numPr>
          <w:ilvl w:val="1"/>
          <w:numId w:val="1"/>
        </w:numPr>
        <w:spacing w:before="240" w:after="240" w:line="240" w:lineRule="auto"/>
        <w:jc w:val="both"/>
        <w:outlineLvl w:val="1"/>
        <w:rPr>
          <w:rFonts w:eastAsia="Times New Roman" w:cs="Times New Roman"/>
          <w:b/>
          <w:bCs/>
          <w:iCs/>
        </w:rPr>
      </w:pPr>
      <w:bookmarkStart w:id="5" w:name="_Toc9783607"/>
      <w:r w:rsidRPr="0079514E">
        <w:rPr>
          <w:rFonts w:eastAsia="Times New Roman" w:cs="Times New Roman"/>
          <w:b/>
          <w:bCs/>
          <w:iCs/>
        </w:rPr>
        <w:lastRenderedPageBreak/>
        <w:t>Sotsiaalmajanduslik olukord Viljandi linnas</w:t>
      </w:r>
      <w:bookmarkEnd w:id="5"/>
    </w:p>
    <w:p w14:paraId="463F9095" w14:textId="77777777" w:rsidR="006828F5" w:rsidRPr="0079514E" w:rsidRDefault="006828F5" w:rsidP="004C08B6">
      <w:pPr>
        <w:spacing w:after="0" w:line="240" w:lineRule="auto"/>
        <w:jc w:val="both"/>
        <w:rPr>
          <w:rFonts w:eastAsia="Calibri" w:cs="Times New Roman"/>
        </w:rPr>
      </w:pPr>
      <w:r w:rsidRPr="0079514E">
        <w:rPr>
          <w:rFonts w:eastAsia="Calibri" w:cs="Times New Roman"/>
          <w:color w:val="000000"/>
        </w:rPr>
        <w:t xml:space="preserve">Viljandi linn, olles  iseseisev </w:t>
      </w:r>
      <w:r w:rsidRPr="0079514E">
        <w:rPr>
          <w:rFonts w:eastAsia="Calibri" w:cs="Times New Roman"/>
        </w:rPr>
        <w:t>kohaliku omavalitsuse üksus ja Viljandi maakonna keskus, soovib pakkuda oma kogukonna liikmetele ja külalistele parimat keskkonda elamiseks, töötamiseks, õppimiseks ja vaba aja veetmiseks.</w:t>
      </w:r>
    </w:p>
    <w:p w14:paraId="463F9096" w14:textId="77777777" w:rsidR="006828F5" w:rsidRPr="0079514E" w:rsidRDefault="006828F5" w:rsidP="004C08B6">
      <w:pPr>
        <w:spacing w:after="0" w:line="240" w:lineRule="auto"/>
        <w:jc w:val="both"/>
        <w:rPr>
          <w:rFonts w:eastAsia="Calibri" w:cs="Times New Roman"/>
          <w:color w:val="000000"/>
        </w:rPr>
      </w:pPr>
    </w:p>
    <w:p w14:paraId="463F9097" w14:textId="72F41C9C" w:rsidR="00B3400E" w:rsidRPr="0079514E" w:rsidRDefault="00B3400E"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Linna pindala on 14,65 km</w:t>
      </w:r>
      <w:r w:rsidRPr="0079514E">
        <w:rPr>
          <w:rFonts w:eastAsia="Times New Roman" w:cs="Times New Roman"/>
          <w:color w:val="000000"/>
          <w:vertAlign w:val="superscript"/>
          <w:lang w:eastAsia="et-EE"/>
        </w:rPr>
        <w:t>2</w:t>
      </w:r>
      <w:r w:rsidRPr="0079514E">
        <w:rPr>
          <w:rFonts w:eastAsia="Times New Roman" w:cs="Times New Roman"/>
          <w:color w:val="000000"/>
          <w:lang w:eastAsia="et-EE"/>
        </w:rPr>
        <w:t xml:space="preserve">. Elanike arvu poolest on Viljandi suuruselt kuues linn Eestis. </w:t>
      </w:r>
      <w:r w:rsidR="00075C5B" w:rsidRPr="0079514E">
        <w:rPr>
          <w:rFonts w:eastAsia="Times New Roman" w:cs="Times New Roman"/>
          <w:color w:val="000000"/>
          <w:lang w:eastAsia="et-EE"/>
        </w:rPr>
        <w:t xml:space="preserve">Viljandi demograafilist olukorda iseloomustab, nii nagu Eestit tervikuna, vähenev rahvaarv ja vananev rahvastik.  </w:t>
      </w:r>
      <w:r w:rsidR="004E4F00" w:rsidRPr="0079514E">
        <w:rPr>
          <w:rFonts w:eastAsia="Times New Roman" w:cs="Times New Roman"/>
          <w:color w:val="000000"/>
          <w:lang w:eastAsia="et-EE"/>
        </w:rPr>
        <w:t>Seisuga 31.12.2018.</w:t>
      </w:r>
      <w:r w:rsidRPr="0079514E">
        <w:rPr>
          <w:rFonts w:eastAsia="Times New Roman" w:cs="Times New Roman"/>
          <w:color w:val="000000"/>
          <w:lang w:eastAsia="et-EE"/>
        </w:rPr>
        <w:t xml:space="preserve"> elas Eesti Rahvastikuregistri an</w:t>
      </w:r>
      <w:r w:rsidR="00075C5B" w:rsidRPr="0079514E">
        <w:rPr>
          <w:rFonts w:eastAsia="Times New Roman" w:cs="Times New Roman"/>
          <w:color w:val="000000"/>
          <w:lang w:eastAsia="et-EE"/>
        </w:rPr>
        <w:t>dmetel Viljandis 17 602 inimest.</w:t>
      </w:r>
      <w:r w:rsidRPr="0079514E">
        <w:rPr>
          <w:rFonts w:eastAsia="Times New Roman" w:cs="Times New Roman"/>
          <w:color w:val="000000"/>
          <w:vertAlign w:val="superscript"/>
          <w:lang w:eastAsia="et-EE"/>
        </w:rPr>
        <w:footnoteReference w:id="10"/>
      </w:r>
      <w:r w:rsidRPr="0079514E">
        <w:rPr>
          <w:rFonts w:eastAsia="Times New Roman" w:cs="Times New Roman"/>
          <w:color w:val="000000"/>
          <w:lang w:eastAsia="et-EE"/>
        </w:rPr>
        <w:t xml:space="preserve"> </w:t>
      </w:r>
      <w:r w:rsidR="004E4F00" w:rsidRPr="0079514E">
        <w:rPr>
          <w:rFonts w:eastAsia="Times New Roman" w:cs="Times New Roman"/>
          <w:color w:val="000000"/>
          <w:lang w:eastAsia="et-EE"/>
        </w:rPr>
        <w:t>Seisuga 17.09.2019 oli registreeritud elanikke 17 245.</w:t>
      </w:r>
    </w:p>
    <w:p w14:paraId="463F9098" w14:textId="77777777" w:rsidR="00B3400E" w:rsidRPr="0079514E" w:rsidRDefault="00B3400E" w:rsidP="004C08B6">
      <w:pPr>
        <w:autoSpaceDE w:val="0"/>
        <w:autoSpaceDN w:val="0"/>
        <w:spacing w:after="0" w:line="240" w:lineRule="auto"/>
        <w:jc w:val="both"/>
        <w:rPr>
          <w:rFonts w:eastAsia="Times New Roman" w:cs="Times New Roman"/>
          <w:color w:val="000000"/>
          <w:lang w:eastAsia="et-EE"/>
        </w:rPr>
      </w:pPr>
    </w:p>
    <w:p w14:paraId="463F9099" w14:textId="77777777" w:rsidR="00B3400E" w:rsidRPr="0079514E" w:rsidRDefault="00B3400E"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2018. aastal sündis 178 last, kelle registrijärgne elukoht on Viljandi linn</w:t>
      </w:r>
      <w:r w:rsidR="00075C5B" w:rsidRPr="0079514E">
        <w:rPr>
          <w:rFonts w:eastAsia="Times New Roman" w:cs="Times New Roman"/>
          <w:color w:val="000000"/>
          <w:lang w:eastAsia="et-EE"/>
        </w:rPr>
        <w:t xml:space="preserve"> (2017. aastal 149; 2016. aastal 155 ja  2015. aastal 190 last)</w:t>
      </w:r>
      <w:r w:rsidRPr="0079514E">
        <w:rPr>
          <w:rFonts w:eastAsia="Times New Roman" w:cs="Times New Roman"/>
          <w:color w:val="000000"/>
          <w:lang w:eastAsia="et-EE"/>
        </w:rPr>
        <w:t>.</w:t>
      </w:r>
    </w:p>
    <w:p w14:paraId="463F909A" w14:textId="77777777" w:rsidR="00B3400E" w:rsidRPr="0079514E" w:rsidRDefault="00B3400E" w:rsidP="004C08B6">
      <w:pPr>
        <w:autoSpaceDE w:val="0"/>
        <w:autoSpaceDN w:val="0"/>
        <w:spacing w:after="0" w:line="240" w:lineRule="auto"/>
        <w:jc w:val="both"/>
        <w:rPr>
          <w:rFonts w:eastAsia="Times New Roman" w:cs="Times New Roman"/>
          <w:color w:val="FF0000"/>
          <w:lang w:eastAsia="et-EE"/>
        </w:rPr>
      </w:pPr>
    </w:p>
    <w:p w14:paraId="463F909B" w14:textId="77777777" w:rsidR="00B3400E" w:rsidRPr="0079514E" w:rsidRDefault="00B3400E"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Viljandis oli seisuga 31.12.2018:</w:t>
      </w:r>
    </w:p>
    <w:p w14:paraId="463F909C" w14:textId="77777777" w:rsidR="00B3400E" w:rsidRPr="0079514E" w:rsidRDefault="00B3400E" w:rsidP="004C08B6">
      <w:pPr>
        <w:numPr>
          <w:ilvl w:val="0"/>
          <w:numId w:val="3"/>
        </w:num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 xml:space="preserve">tööealisi elanikke (19-64 aastat) 9 955 (võrreldes 2017. aastaga -185); </w:t>
      </w:r>
    </w:p>
    <w:p w14:paraId="463F909D" w14:textId="77777777" w:rsidR="00B3400E" w:rsidRPr="0079514E" w:rsidRDefault="00B3400E" w:rsidP="004C08B6">
      <w:pPr>
        <w:numPr>
          <w:ilvl w:val="0"/>
          <w:numId w:val="3"/>
        </w:num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65-aastaseid ja vanemaid elanikke  4 047 (võrreldes 2017. aastaga +41);</w:t>
      </w:r>
    </w:p>
    <w:p w14:paraId="463F909E" w14:textId="77777777" w:rsidR="00B3400E" w:rsidRPr="0079514E" w:rsidRDefault="00B3400E" w:rsidP="004C08B6">
      <w:pPr>
        <w:numPr>
          <w:ilvl w:val="0"/>
          <w:numId w:val="3"/>
        </w:num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18-aastaseid ja nooremaid elanikke 3 600 (võrreldes 2017. aastaga +12).</w:t>
      </w:r>
    </w:p>
    <w:p w14:paraId="463F909F" w14:textId="77777777" w:rsidR="00B3400E" w:rsidRPr="0079514E" w:rsidRDefault="00B3400E" w:rsidP="004C08B6">
      <w:pPr>
        <w:autoSpaceDE w:val="0"/>
        <w:autoSpaceDN w:val="0"/>
        <w:spacing w:after="0" w:line="240" w:lineRule="auto"/>
        <w:jc w:val="both"/>
        <w:rPr>
          <w:rFonts w:eastAsia="Times New Roman" w:cs="Times New Roman"/>
          <w:color w:val="000000"/>
          <w:lang w:eastAsia="et-EE"/>
        </w:rPr>
      </w:pPr>
    </w:p>
    <w:p w14:paraId="463F90A0" w14:textId="6A60A592" w:rsidR="00B3400E" w:rsidRPr="0079514E" w:rsidRDefault="00B3400E"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 xml:space="preserve">Registreeritud töötute arv Viljandis </w:t>
      </w:r>
      <w:r w:rsidR="004C08B6" w:rsidRPr="0079514E">
        <w:rPr>
          <w:rFonts w:eastAsia="Times New Roman" w:cs="Times New Roman"/>
          <w:color w:val="000000"/>
          <w:lang w:eastAsia="et-EE"/>
        </w:rPr>
        <w:t xml:space="preserve">on viimastel aastatel püsinud alla 300, </w:t>
      </w:r>
      <w:hyperlink r:id="rId13" w:history="1">
        <w:r w:rsidRPr="0079514E">
          <w:rPr>
            <w:rFonts w:eastAsia="Times New Roman" w:cs="Times New Roman"/>
            <w:color w:val="000000"/>
            <w:u w:val="single"/>
            <w:lang w:eastAsia="et-EE"/>
          </w:rPr>
          <w:t>Eesti Töötukassa andmetel</w:t>
        </w:r>
      </w:hyperlink>
      <w:r w:rsidR="004C08B6" w:rsidRPr="0079514E">
        <w:rPr>
          <w:rFonts w:eastAsia="Times New Roman" w:cs="Times New Roman"/>
          <w:color w:val="000000"/>
          <w:lang w:eastAsia="et-EE"/>
        </w:rPr>
        <w:t xml:space="preserve"> oli 2018. </w:t>
      </w:r>
      <w:r w:rsidRPr="0079514E">
        <w:rPr>
          <w:rFonts w:eastAsia="Times New Roman" w:cs="Times New Roman"/>
          <w:color w:val="000000"/>
          <w:lang w:eastAsia="et-EE"/>
        </w:rPr>
        <w:t>aasta lõpus 254</w:t>
      </w:r>
      <w:r w:rsidR="004C08B6" w:rsidRPr="0079514E">
        <w:rPr>
          <w:rFonts w:eastAsia="Times New Roman" w:cs="Times New Roman"/>
          <w:color w:val="000000"/>
          <w:lang w:eastAsia="et-EE"/>
        </w:rPr>
        <w:t xml:space="preserve"> ja 2019. aasta </w:t>
      </w:r>
      <w:r w:rsidR="004E4F00" w:rsidRPr="0079514E">
        <w:rPr>
          <w:rFonts w:eastAsia="Times New Roman" w:cs="Times New Roman"/>
          <w:color w:val="000000"/>
          <w:lang w:eastAsia="et-EE"/>
        </w:rPr>
        <w:t>septembris</w:t>
      </w:r>
      <w:r w:rsidR="004C08B6" w:rsidRPr="0079514E">
        <w:rPr>
          <w:rFonts w:eastAsia="Times New Roman" w:cs="Times New Roman"/>
          <w:color w:val="000000"/>
          <w:lang w:eastAsia="et-EE"/>
        </w:rPr>
        <w:t xml:space="preserve"> 2</w:t>
      </w:r>
      <w:r w:rsidR="004E4F00" w:rsidRPr="0079514E">
        <w:rPr>
          <w:rFonts w:eastAsia="Times New Roman" w:cs="Times New Roman"/>
          <w:color w:val="000000"/>
          <w:lang w:eastAsia="et-EE"/>
        </w:rPr>
        <w:t>80</w:t>
      </w:r>
      <w:r w:rsidR="004C08B6" w:rsidRPr="0079514E">
        <w:rPr>
          <w:rFonts w:eastAsia="Times New Roman" w:cs="Times New Roman"/>
          <w:color w:val="000000"/>
          <w:lang w:eastAsia="et-EE"/>
        </w:rPr>
        <w:t xml:space="preserve"> töötut, kelle registreeritud elukoht oli Viljandi linnas</w:t>
      </w:r>
      <w:r w:rsidRPr="0079514E">
        <w:rPr>
          <w:rFonts w:eastAsia="Times New Roman" w:cs="Times New Roman"/>
          <w:color w:val="000000"/>
          <w:lang w:eastAsia="et-EE"/>
        </w:rPr>
        <w:t xml:space="preserve">. </w:t>
      </w:r>
    </w:p>
    <w:p w14:paraId="463F90A1" w14:textId="77777777" w:rsidR="00B3400E" w:rsidRPr="0079514E" w:rsidRDefault="00B3400E" w:rsidP="004C08B6">
      <w:pPr>
        <w:autoSpaceDE w:val="0"/>
        <w:autoSpaceDN w:val="0"/>
        <w:spacing w:after="0" w:line="240" w:lineRule="auto"/>
        <w:jc w:val="both"/>
        <w:rPr>
          <w:rFonts w:eastAsia="Times New Roman" w:cs="Times New Roman"/>
          <w:color w:val="FF0000"/>
          <w:lang w:eastAsia="et-EE"/>
        </w:rPr>
      </w:pPr>
    </w:p>
    <w:p w14:paraId="463F90A2" w14:textId="25C7CE78" w:rsidR="00B3400E" w:rsidRPr="0079514E" w:rsidRDefault="00B3400E"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Viljandi linna maksumaksjate arv on viimastel aastatel olnud keskmiselt 7800</w:t>
      </w:r>
      <w:r w:rsidR="003D3287" w:rsidRPr="0079514E">
        <w:rPr>
          <w:rFonts w:eastAsia="Times New Roman" w:cs="Times New Roman"/>
          <w:color w:val="000000"/>
          <w:lang w:eastAsia="et-EE"/>
        </w:rPr>
        <w:t>-7900</w:t>
      </w:r>
      <w:r w:rsidRPr="0079514E">
        <w:rPr>
          <w:rFonts w:eastAsia="Times New Roman" w:cs="Times New Roman"/>
          <w:color w:val="000000"/>
          <w:lang w:eastAsia="et-EE"/>
        </w:rPr>
        <w:t>:</w:t>
      </w:r>
    </w:p>
    <w:p w14:paraId="7D489D31" w14:textId="7F0DD8DA" w:rsidR="00FF171B" w:rsidRPr="0079514E" w:rsidRDefault="00FF171B"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noProof/>
          <w:color w:val="000000"/>
          <w:lang w:eastAsia="et-EE"/>
        </w:rPr>
        <w:drawing>
          <wp:inline distT="0" distB="0" distL="0" distR="0" wp14:anchorId="51451A1B" wp14:editId="058943A2">
            <wp:extent cx="6342464" cy="2736376"/>
            <wp:effectExtent l="0" t="0" r="1270" b="6985"/>
            <wp:docPr id="52" name="Pilt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56395" cy="2742386"/>
                    </a:xfrm>
                    <a:prstGeom prst="rect">
                      <a:avLst/>
                    </a:prstGeom>
                  </pic:spPr>
                </pic:pic>
              </a:graphicData>
            </a:graphic>
          </wp:inline>
        </w:drawing>
      </w:r>
    </w:p>
    <w:p w14:paraId="463F90A5" w14:textId="62812588" w:rsidR="00B3400E" w:rsidRPr="0079514E" w:rsidRDefault="00B3400E" w:rsidP="00324156">
      <w:pPr>
        <w:autoSpaceDE w:val="0"/>
        <w:autoSpaceDN w:val="0"/>
        <w:spacing w:after="0" w:line="240" w:lineRule="auto"/>
        <w:rPr>
          <w:rFonts w:eastAsia="Times New Roman" w:cs="Times New Roman"/>
          <w:color w:val="000000"/>
          <w:lang w:eastAsia="et-EE"/>
        </w:rPr>
      </w:pPr>
      <w:r w:rsidRPr="0079514E">
        <w:rPr>
          <w:rFonts w:eastAsia="Times New Roman" w:cs="Times New Roman"/>
          <w:color w:val="000000"/>
          <w:lang w:eastAsia="et-EE"/>
        </w:rPr>
        <w:t>Allikas: Rahandusministeerium</w:t>
      </w:r>
    </w:p>
    <w:p w14:paraId="463F90A6" w14:textId="77777777" w:rsidR="006828F5" w:rsidRPr="0079514E" w:rsidRDefault="006828F5" w:rsidP="006828F5">
      <w:pPr>
        <w:autoSpaceDE w:val="0"/>
        <w:autoSpaceDN w:val="0"/>
        <w:spacing w:after="0" w:line="240" w:lineRule="auto"/>
        <w:jc w:val="both"/>
        <w:rPr>
          <w:rFonts w:eastAsia="Times New Roman" w:cs="Times New Roman"/>
          <w:color w:val="000000"/>
          <w:lang w:eastAsia="et-EE"/>
        </w:rPr>
      </w:pPr>
    </w:p>
    <w:p w14:paraId="463F90A7" w14:textId="77777777" w:rsidR="006828F5" w:rsidRPr="0079514E" w:rsidRDefault="006828F5" w:rsidP="006828F5">
      <w:pPr>
        <w:autoSpaceDE w:val="0"/>
        <w:autoSpaceDN w:val="0"/>
        <w:spacing w:after="0" w:line="240" w:lineRule="auto"/>
        <w:jc w:val="both"/>
        <w:rPr>
          <w:rFonts w:eastAsia="Times New Roman" w:cs="Times New Roman"/>
          <w:lang w:eastAsia="et-EE"/>
        </w:rPr>
      </w:pPr>
    </w:p>
    <w:p w14:paraId="463F90A8" w14:textId="77777777" w:rsidR="004C08B6" w:rsidRPr="0079514E" w:rsidRDefault="004C08B6" w:rsidP="00B3400E">
      <w:pPr>
        <w:autoSpaceDE w:val="0"/>
        <w:autoSpaceDN w:val="0"/>
        <w:spacing w:after="0" w:line="240" w:lineRule="auto"/>
        <w:jc w:val="both"/>
        <w:rPr>
          <w:rFonts w:eastAsia="Times New Roman" w:cs="Times New Roman"/>
          <w:color w:val="000000"/>
          <w:lang w:eastAsia="et-EE"/>
        </w:rPr>
      </w:pPr>
    </w:p>
    <w:p w14:paraId="463F90A9" w14:textId="77777777" w:rsidR="004C08B6" w:rsidRPr="0079514E" w:rsidRDefault="004C08B6" w:rsidP="00B3400E">
      <w:pPr>
        <w:autoSpaceDE w:val="0"/>
        <w:autoSpaceDN w:val="0"/>
        <w:spacing w:after="0" w:line="240" w:lineRule="auto"/>
        <w:jc w:val="both"/>
        <w:rPr>
          <w:rFonts w:eastAsia="Times New Roman" w:cs="Times New Roman"/>
          <w:color w:val="000000"/>
          <w:lang w:eastAsia="et-EE"/>
        </w:rPr>
      </w:pPr>
    </w:p>
    <w:p w14:paraId="463F90AA" w14:textId="77777777" w:rsidR="004C08B6" w:rsidRPr="0079514E" w:rsidRDefault="004C08B6" w:rsidP="00B3400E">
      <w:pPr>
        <w:autoSpaceDE w:val="0"/>
        <w:autoSpaceDN w:val="0"/>
        <w:spacing w:after="0" w:line="240" w:lineRule="auto"/>
        <w:jc w:val="both"/>
        <w:rPr>
          <w:rFonts w:eastAsia="Times New Roman" w:cs="Times New Roman"/>
          <w:color w:val="000000"/>
          <w:lang w:eastAsia="et-EE"/>
        </w:rPr>
      </w:pPr>
    </w:p>
    <w:p w14:paraId="463F90AB" w14:textId="77777777" w:rsidR="004C08B6" w:rsidRPr="0079514E" w:rsidRDefault="004C08B6" w:rsidP="00B3400E">
      <w:pPr>
        <w:autoSpaceDE w:val="0"/>
        <w:autoSpaceDN w:val="0"/>
        <w:spacing w:after="0" w:line="240" w:lineRule="auto"/>
        <w:jc w:val="both"/>
        <w:rPr>
          <w:rFonts w:eastAsia="Times New Roman" w:cs="Times New Roman"/>
          <w:color w:val="000000"/>
          <w:lang w:eastAsia="et-EE"/>
        </w:rPr>
      </w:pPr>
    </w:p>
    <w:p w14:paraId="463F90AC" w14:textId="77777777" w:rsidR="004C08B6" w:rsidRPr="0079514E" w:rsidRDefault="004C08B6" w:rsidP="00B3400E">
      <w:pPr>
        <w:autoSpaceDE w:val="0"/>
        <w:autoSpaceDN w:val="0"/>
        <w:spacing w:after="0" w:line="240" w:lineRule="auto"/>
        <w:jc w:val="both"/>
        <w:rPr>
          <w:rFonts w:eastAsia="Times New Roman" w:cs="Times New Roman"/>
          <w:color w:val="000000"/>
          <w:lang w:eastAsia="et-EE"/>
        </w:rPr>
      </w:pPr>
    </w:p>
    <w:p w14:paraId="463F90AD" w14:textId="77777777" w:rsidR="00B3400E" w:rsidRPr="0079514E" w:rsidRDefault="00B3400E" w:rsidP="00B3400E">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Keskmine väljamakse maksumaksja kohta on viimastel aastatel Viljandi linnas kasvanud:</w:t>
      </w:r>
    </w:p>
    <w:p w14:paraId="463F90AE" w14:textId="1AB69C60" w:rsidR="00B3400E" w:rsidRPr="0079514E" w:rsidRDefault="00FF171B" w:rsidP="00B3400E">
      <w:pPr>
        <w:autoSpaceDE w:val="0"/>
        <w:autoSpaceDN w:val="0"/>
        <w:spacing w:after="0" w:line="240" w:lineRule="auto"/>
        <w:ind w:hanging="284"/>
        <w:jc w:val="center"/>
        <w:rPr>
          <w:rFonts w:eastAsia="Times New Roman" w:cs="Times New Roman"/>
          <w:color w:val="000000"/>
          <w:lang w:eastAsia="et-EE"/>
        </w:rPr>
      </w:pPr>
      <w:r w:rsidRPr="0079514E">
        <w:rPr>
          <w:rFonts w:eastAsia="Times New Roman" w:cs="Times New Roman"/>
          <w:noProof/>
          <w:color w:val="000000"/>
          <w:lang w:eastAsia="et-EE"/>
        </w:rPr>
        <w:lastRenderedPageBreak/>
        <w:drawing>
          <wp:inline distT="0" distB="0" distL="0" distR="0" wp14:anchorId="6A99C592" wp14:editId="55D2019E">
            <wp:extent cx="6372132" cy="2251880"/>
            <wp:effectExtent l="0" t="0" r="0" b="0"/>
            <wp:docPr id="53" name="Pil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85356" cy="2256553"/>
                    </a:xfrm>
                    <a:prstGeom prst="rect">
                      <a:avLst/>
                    </a:prstGeom>
                  </pic:spPr>
                </pic:pic>
              </a:graphicData>
            </a:graphic>
          </wp:inline>
        </w:drawing>
      </w:r>
    </w:p>
    <w:p w14:paraId="463F90AF" w14:textId="77777777" w:rsidR="00B3400E" w:rsidRPr="0079514E" w:rsidRDefault="00B3400E" w:rsidP="00B3400E">
      <w:pPr>
        <w:autoSpaceDE w:val="0"/>
        <w:autoSpaceDN w:val="0"/>
        <w:spacing w:after="0" w:line="240" w:lineRule="auto"/>
        <w:ind w:hanging="284"/>
        <w:rPr>
          <w:rFonts w:eastAsia="Times New Roman" w:cs="Times New Roman"/>
          <w:color w:val="000000"/>
          <w:lang w:eastAsia="et-EE"/>
        </w:rPr>
      </w:pPr>
      <w:r w:rsidRPr="0079514E">
        <w:rPr>
          <w:rFonts w:eastAsia="Times New Roman" w:cs="Times New Roman"/>
          <w:color w:val="000000"/>
          <w:lang w:eastAsia="et-EE"/>
        </w:rPr>
        <w:t>Allikas: Rahandusministeerium</w:t>
      </w:r>
    </w:p>
    <w:p w14:paraId="463F90B0" w14:textId="77777777" w:rsidR="00B3400E" w:rsidRPr="0079514E" w:rsidRDefault="00B3400E" w:rsidP="00B3400E">
      <w:pPr>
        <w:autoSpaceDE w:val="0"/>
        <w:autoSpaceDN w:val="0"/>
        <w:spacing w:after="0" w:line="240" w:lineRule="auto"/>
        <w:ind w:hanging="284"/>
        <w:jc w:val="both"/>
        <w:rPr>
          <w:rFonts w:eastAsia="Times New Roman" w:cs="Times New Roman"/>
          <w:color w:val="000000"/>
          <w:lang w:eastAsia="et-EE"/>
        </w:rPr>
      </w:pPr>
    </w:p>
    <w:p w14:paraId="463F90B1" w14:textId="77777777" w:rsidR="00B3400E" w:rsidRPr="0079514E" w:rsidRDefault="00B3400E" w:rsidP="00B3400E">
      <w:pPr>
        <w:autoSpaceDE w:val="0"/>
        <w:autoSpaceDN w:val="0"/>
        <w:spacing w:after="0" w:line="240" w:lineRule="auto"/>
        <w:jc w:val="both"/>
        <w:rPr>
          <w:rFonts w:eastAsia="Times New Roman" w:cs="Times New Roman"/>
          <w:lang w:eastAsia="et-EE"/>
        </w:rPr>
      </w:pPr>
      <w:r w:rsidRPr="0079514E">
        <w:rPr>
          <w:rFonts w:eastAsia="Times New Roman" w:cs="Times New Roman"/>
          <w:lang w:eastAsia="et-EE"/>
        </w:rPr>
        <w:t xml:space="preserve">Põhjalik ülevaade eelnevate perioodide raamatupidamise andmetest kohalike omavalitsuste üksuste kohta (tekkepõhises arvestuses) on leitav riigipilve teenuse kaudu </w:t>
      </w:r>
      <w:hyperlink r:id="rId16" w:history="1">
        <w:r w:rsidRPr="0079514E">
          <w:rPr>
            <w:rFonts w:eastAsia="Times New Roman" w:cs="Times New Roman"/>
            <w:u w:val="single"/>
            <w:lang w:eastAsia="et-EE"/>
          </w:rPr>
          <w:t>riigiraha.fin.ee</w:t>
        </w:r>
      </w:hyperlink>
      <w:r w:rsidRPr="0079514E">
        <w:rPr>
          <w:rFonts w:eastAsia="Times New Roman" w:cs="Times New Roman"/>
          <w:lang w:eastAsia="et-EE"/>
        </w:rPr>
        <w:t xml:space="preserve">. </w:t>
      </w:r>
    </w:p>
    <w:p w14:paraId="463F90B2" w14:textId="77777777" w:rsidR="00B3400E" w:rsidRPr="0079514E" w:rsidRDefault="00B3400E" w:rsidP="00B3400E">
      <w:pPr>
        <w:autoSpaceDE w:val="0"/>
        <w:autoSpaceDN w:val="0"/>
        <w:spacing w:after="0" w:line="240" w:lineRule="auto"/>
        <w:jc w:val="both"/>
        <w:rPr>
          <w:rFonts w:eastAsia="Times New Roman" w:cs="Times New Roman"/>
          <w:b/>
          <w:color w:val="000000"/>
          <w:lang w:eastAsia="et-EE"/>
        </w:rPr>
      </w:pPr>
    </w:p>
    <w:p w14:paraId="463F90B3" w14:textId="77777777" w:rsidR="006828F5" w:rsidRPr="0079514E" w:rsidRDefault="00E82A27" w:rsidP="00E82A27">
      <w:pPr>
        <w:spacing w:after="200" w:line="240" w:lineRule="auto"/>
        <w:jc w:val="both"/>
        <w:rPr>
          <w:rFonts w:eastAsia="Calibri" w:cs="Times New Roman"/>
        </w:rPr>
      </w:pPr>
      <w:r w:rsidRPr="0079514E">
        <w:rPr>
          <w:rFonts w:eastAsia="Calibri" w:cs="Times New Roman"/>
        </w:rPr>
        <w:t>Erinevate valdkondade (haridus, majandus, keskkond jne) h</w:t>
      </w:r>
      <w:r w:rsidR="007348B4" w:rsidRPr="0079514E">
        <w:rPr>
          <w:rFonts w:eastAsia="Calibri" w:cs="Times New Roman"/>
        </w:rPr>
        <w:t xml:space="preserve">etkeolukorra kirjeldus on toodud linna arengukavas. </w:t>
      </w:r>
    </w:p>
    <w:p w14:paraId="463F90B4" w14:textId="77777777" w:rsidR="00E82A27" w:rsidRPr="0079514E" w:rsidRDefault="006828F5" w:rsidP="00E82A27">
      <w:pPr>
        <w:keepNext/>
        <w:numPr>
          <w:ilvl w:val="1"/>
          <w:numId w:val="1"/>
        </w:numPr>
        <w:spacing w:before="240" w:after="240" w:line="240" w:lineRule="auto"/>
        <w:jc w:val="both"/>
        <w:outlineLvl w:val="1"/>
        <w:rPr>
          <w:rFonts w:eastAsia="Times New Roman" w:cs="Times New Roman"/>
          <w:b/>
          <w:bCs/>
          <w:iCs/>
        </w:rPr>
      </w:pPr>
      <w:bookmarkStart w:id="6" w:name="_Toc9783608"/>
      <w:r w:rsidRPr="0079514E">
        <w:rPr>
          <w:rFonts w:eastAsia="Times New Roman" w:cs="Times New Roman"/>
          <w:b/>
          <w:bCs/>
          <w:iCs/>
        </w:rPr>
        <w:t xml:space="preserve">Linnaeelarvest </w:t>
      </w:r>
      <w:r w:rsidR="00822BAE" w:rsidRPr="0079514E">
        <w:rPr>
          <w:rFonts w:eastAsia="Times New Roman" w:cs="Times New Roman"/>
          <w:b/>
          <w:bCs/>
          <w:iCs/>
        </w:rPr>
        <w:t>ja finantsvõimekusest</w:t>
      </w:r>
      <w:bookmarkEnd w:id="6"/>
    </w:p>
    <w:p w14:paraId="463F90B5" w14:textId="77777777" w:rsidR="000E67D8" w:rsidRPr="0079514E" w:rsidRDefault="000E67D8" w:rsidP="000E67D8">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Linna eelarve on eelarveaasta põhitegevuse tulude, põhitegevuse kulude, investeerimistegevuse, finantseerimistegevuse ja likviidsete varade muutuse plaan koos täiendavate nõuete, volituste ja informatsiooniga, mis on aluseks vastava aasta tegevuste finantseerimisele.</w:t>
      </w:r>
    </w:p>
    <w:p w14:paraId="463F90B6" w14:textId="77777777" w:rsidR="0016168A" w:rsidRPr="0079514E" w:rsidRDefault="0016168A" w:rsidP="0016168A">
      <w:pPr>
        <w:autoSpaceDE w:val="0"/>
        <w:autoSpaceDN w:val="0"/>
        <w:spacing w:after="0" w:line="240" w:lineRule="auto"/>
        <w:jc w:val="both"/>
        <w:rPr>
          <w:rFonts w:eastAsia="Times New Roman" w:cs="Times New Roman"/>
          <w:color w:val="FF0000"/>
          <w:lang w:eastAsia="et-EE"/>
        </w:rPr>
      </w:pPr>
    </w:p>
    <w:p w14:paraId="463F90B7" w14:textId="77777777" w:rsidR="0016168A" w:rsidRPr="0079514E" w:rsidRDefault="005C199E" w:rsidP="0016168A">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Rahandusministeerium koostab kohalike omavalitsuste finantsandmete alusel f</w:t>
      </w:r>
      <w:r w:rsidR="0016168A" w:rsidRPr="0079514E">
        <w:rPr>
          <w:rFonts w:eastAsia="Times New Roman" w:cs="Times New Roman"/>
          <w:color w:val="000000"/>
          <w:lang w:eastAsia="et-EE"/>
        </w:rPr>
        <w:t>inantsvõimekuse radari</w:t>
      </w:r>
      <w:r w:rsidRPr="0079514E">
        <w:rPr>
          <w:rFonts w:eastAsia="Times New Roman" w:cs="Times New Roman"/>
          <w:color w:val="000000"/>
          <w:lang w:eastAsia="et-EE"/>
        </w:rPr>
        <w:t>t</w:t>
      </w:r>
      <w:r w:rsidRPr="0079514E">
        <w:rPr>
          <w:rStyle w:val="Allmrkuseviide"/>
          <w:rFonts w:eastAsia="Times New Roman" w:cs="Times New Roman"/>
          <w:color w:val="000000"/>
          <w:lang w:eastAsia="et-EE"/>
        </w:rPr>
        <w:footnoteReference w:id="11"/>
      </w:r>
      <w:r w:rsidRPr="0079514E">
        <w:rPr>
          <w:rFonts w:eastAsia="Times New Roman" w:cs="Times New Roman"/>
          <w:color w:val="000000"/>
          <w:lang w:eastAsia="et-EE"/>
        </w:rPr>
        <w:t>, mille</w:t>
      </w:r>
      <w:r w:rsidR="0016168A" w:rsidRPr="0079514E">
        <w:rPr>
          <w:rFonts w:eastAsia="Times New Roman" w:cs="Times New Roman"/>
          <w:color w:val="000000"/>
          <w:lang w:eastAsia="et-EE"/>
        </w:rPr>
        <w:t xml:space="preserve"> eesmärk on kirjeldada KOVide finantsseisundit ja </w:t>
      </w:r>
      <w:r w:rsidRPr="0079514E">
        <w:rPr>
          <w:rFonts w:eastAsia="Times New Roman" w:cs="Times New Roman"/>
          <w:color w:val="000000"/>
          <w:lang w:eastAsia="et-EE"/>
        </w:rPr>
        <w:t>nende</w:t>
      </w:r>
      <w:r w:rsidR="0016168A" w:rsidRPr="0079514E">
        <w:rPr>
          <w:rFonts w:eastAsia="Times New Roman" w:cs="Times New Roman"/>
          <w:color w:val="000000"/>
          <w:lang w:eastAsia="et-EE"/>
        </w:rPr>
        <w:t xml:space="preserve"> jätkusuutlikkust. Finantsvõimekuse radar koosneb 17 näitajast, mis on jaotatud vastavalt kirjeldusvõimele viide kategooriasse: lühiajaline maksevõime, pikaajaline maksevõime, iseseisvus, paindlikkus ja jätkusuutlikkus.</w:t>
      </w:r>
      <w:r w:rsidR="004F6F41" w:rsidRPr="0079514E">
        <w:rPr>
          <w:rFonts w:eastAsia="Times New Roman" w:cs="Times New Roman"/>
          <w:color w:val="000000"/>
          <w:lang w:eastAsia="et-EE"/>
        </w:rPr>
        <w:t xml:space="preserve"> Eelarvestrateegia koostamise ajal olid kättesaadavad andmed 2017. ja eelnevate aastate kohta.</w:t>
      </w:r>
    </w:p>
    <w:p w14:paraId="463F90B8" w14:textId="77777777" w:rsidR="0016168A" w:rsidRPr="0079514E" w:rsidRDefault="0016168A" w:rsidP="0016168A">
      <w:pPr>
        <w:autoSpaceDE w:val="0"/>
        <w:autoSpaceDN w:val="0"/>
        <w:spacing w:after="0" w:line="240" w:lineRule="auto"/>
        <w:jc w:val="both"/>
        <w:rPr>
          <w:rFonts w:eastAsia="Times New Roman" w:cs="Times New Roman"/>
          <w:color w:val="000000"/>
          <w:lang w:eastAsia="et-EE"/>
        </w:rPr>
      </w:pPr>
    </w:p>
    <w:p w14:paraId="463F90B9" w14:textId="77777777" w:rsidR="004F6F41" w:rsidRPr="0079514E" w:rsidRDefault="005C199E" w:rsidP="00DD0C1B">
      <w:pPr>
        <w:autoSpaceDE w:val="0"/>
        <w:autoSpaceDN w:val="0"/>
        <w:spacing w:after="0" w:line="240" w:lineRule="auto"/>
        <w:jc w:val="both"/>
        <w:rPr>
          <w:rFonts w:eastAsia="Times New Roman" w:cs="Times New Roman"/>
          <w:color w:val="000000"/>
          <w:lang w:eastAsia="et-EE"/>
        </w:rPr>
        <w:sectPr w:rsidR="004F6F41" w:rsidRPr="0079514E" w:rsidSect="00A21939">
          <w:headerReference w:type="default" r:id="rId17"/>
          <w:footerReference w:type="default" r:id="rId18"/>
          <w:headerReference w:type="first" r:id="rId19"/>
          <w:footerReference w:type="first" r:id="rId20"/>
          <w:pgSz w:w="11906" w:h="16838"/>
          <w:pgMar w:top="993" w:right="1417" w:bottom="1417" w:left="1417" w:header="426" w:footer="150" w:gutter="0"/>
          <w:cols w:space="708"/>
          <w:titlePg/>
          <w:docGrid w:linePitch="360"/>
        </w:sectPr>
      </w:pPr>
      <w:r w:rsidRPr="0079514E">
        <w:rPr>
          <w:rFonts w:eastAsia="Times New Roman" w:cs="Times New Roman"/>
          <w:color w:val="000000"/>
          <w:lang w:eastAsia="et-EE"/>
        </w:rPr>
        <w:t xml:space="preserve">Viljandi linna finantsvõimekuse radar (esitatud alljärgnevalt) näitab, et enamus olulisemaid linna finantsnäitajaid asub õigel pool riskipiiri (joonisel punase ringi sees). </w:t>
      </w:r>
      <w:r w:rsidR="00E3583C" w:rsidRPr="0079514E">
        <w:rPr>
          <w:rFonts w:eastAsia="Times New Roman" w:cs="Times New Roman"/>
          <w:color w:val="000000"/>
          <w:lang w:eastAsia="et-EE"/>
        </w:rPr>
        <w:t>Väljaspool punast riskijoont, kuid on siiski suhteliselt viimase lähedal asuvad v</w:t>
      </w:r>
      <w:r w:rsidRPr="0079514E">
        <w:rPr>
          <w:rFonts w:eastAsia="Times New Roman" w:cs="Times New Roman"/>
          <w:color w:val="000000"/>
          <w:lang w:eastAsia="et-EE"/>
        </w:rPr>
        <w:t xml:space="preserve">aid </w:t>
      </w:r>
      <w:r w:rsidR="004F6F41" w:rsidRPr="0079514E">
        <w:rPr>
          <w:rFonts w:eastAsia="Times New Roman" w:cs="Times New Roman"/>
          <w:color w:val="000000"/>
          <w:lang w:eastAsia="et-EE"/>
        </w:rPr>
        <w:t>põhitegevuse tulemi suhe materiaalse põhivara amortisatsioonikulusse</w:t>
      </w:r>
      <w:r w:rsidR="00E3583C" w:rsidRPr="0079514E">
        <w:rPr>
          <w:rFonts w:eastAsia="Times New Roman" w:cs="Times New Roman"/>
          <w:color w:val="000000"/>
          <w:lang w:eastAsia="et-EE"/>
        </w:rPr>
        <w:t xml:space="preserve"> (on oht, et väliste rahastamisallikate puudumisel ei suuda KOV omavahenditest materiaalse põhivara asendusinvesteeringuid teostada)</w:t>
      </w:r>
      <w:r w:rsidR="004F6F41" w:rsidRPr="0079514E">
        <w:rPr>
          <w:rFonts w:eastAsia="Times New Roman" w:cs="Times New Roman"/>
          <w:color w:val="000000"/>
          <w:lang w:eastAsia="et-EE"/>
        </w:rPr>
        <w:t xml:space="preserve"> ja </w:t>
      </w:r>
      <w:r w:rsidRPr="0079514E">
        <w:rPr>
          <w:rFonts w:eastAsia="Times New Roman" w:cs="Times New Roman"/>
          <w:color w:val="000000"/>
          <w:lang w:eastAsia="et-EE"/>
        </w:rPr>
        <w:t>põhitegevuse tulude reaaljuurdekasvu indeks</w:t>
      </w:r>
      <w:r w:rsidR="00E3583C" w:rsidRPr="0079514E">
        <w:rPr>
          <w:rFonts w:eastAsia="Times New Roman" w:cs="Times New Roman"/>
          <w:color w:val="000000"/>
          <w:lang w:eastAsia="et-EE"/>
        </w:rPr>
        <w:t xml:space="preserve"> (KOVi põhitegevuse tulude kasv on võrreldes riiklike üldnäitajate kasvuga aeglasem)</w:t>
      </w:r>
      <w:r w:rsidR="00DD0C1B" w:rsidRPr="0079514E">
        <w:rPr>
          <w:rFonts w:eastAsia="Times New Roman" w:cs="Times New Roman"/>
          <w:color w:val="000000"/>
          <w:lang w:eastAsia="et-EE"/>
        </w:rPr>
        <w:t xml:space="preserve">. </w:t>
      </w:r>
      <w:r w:rsidRPr="0079514E">
        <w:rPr>
          <w:rFonts w:eastAsia="Times New Roman" w:cs="Times New Roman"/>
          <w:color w:val="000000"/>
          <w:lang w:eastAsia="et-EE"/>
        </w:rPr>
        <w:t>Mida kaugemal (väljaspool) riskijoonest on näitajad, seda suurem oht on sattuda finantsraskustesse ja vastupidi.</w:t>
      </w:r>
      <w:r w:rsidR="00E3583C" w:rsidRPr="0079514E">
        <w:rPr>
          <w:rFonts w:eastAsia="Times New Roman" w:cs="Times New Roman"/>
          <w:color w:val="000000"/>
          <w:lang w:eastAsia="et-EE"/>
        </w:rPr>
        <w:t xml:space="preserve"> </w:t>
      </w:r>
    </w:p>
    <w:p w14:paraId="463F90BA" w14:textId="77777777" w:rsidR="004F6F41" w:rsidRPr="0079514E" w:rsidRDefault="005B3695" w:rsidP="004F6F41">
      <w:pPr>
        <w:spacing w:after="0" w:line="240" w:lineRule="auto"/>
        <w:ind w:hanging="567"/>
        <w:jc w:val="both"/>
        <w:rPr>
          <w:rFonts w:eastAsia="Calibri" w:cs="Times New Roman"/>
        </w:rPr>
        <w:sectPr w:rsidR="004F6F41" w:rsidRPr="0079514E" w:rsidSect="004F6F41">
          <w:pgSz w:w="16838" w:h="11906" w:orient="landscape"/>
          <w:pgMar w:top="1418" w:right="992" w:bottom="1418" w:left="1418" w:header="425" w:footer="147" w:gutter="0"/>
          <w:cols w:space="708"/>
          <w:titlePg/>
          <w:docGrid w:linePitch="360"/>
        </w:sectPr>
      </w:pPr>
      <w:r w:rsidRPr="0079514E">
        <w:rPr>
          <w:rFonts w:eastAsia="Calibri" w:cs="Times New Roman"/>
          <w:noProof/>
          <w:lang w:eastAsia="et-EE"/>
        </w:rPr>
        <w:lastRenderedPageBreak/>
        <w:drawing>
          <wp:inline distT="0" distB="0" distL="0" distR="0" wp14:anchorId="463F9A7C" wp14:editId="463F9A7D">
            <wp:extent cx="9720705" cy="5731497"/>
            <wp:effectExtent l="0" t="0" r="0" b="3175"/>
            <wp:docPr id="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727100" cy="5735267"/>
                    </a:xfrm>
                    <a:prstGeom prst="rect">
                      <a:avLst/>
                    </a:prstGeom>
                  </pic:spPr>
                </pic:pic>
              </a:graphicData>
            </a:graphic>
          </wp:inline>
        </w:drawing>
      </w:r>
    </w:p>
    <w:tbl>
      <w:tblPr>
        <w:tblW w:w="9918" w:type="dxa"/>
        <w:tblCellMar>
          <w:left w:w="70" w:type="dxa"/>
          <w:right w:w="70" w:type="dxa"/>
        </w:tblCellMar>
        <w:tblLook w:val="04A0" w:firstRow="1" w:lastRow="0" w:firstColumn="1" w:lastColumn="0" w:noHBand="0" w:noVBand="1"/>
      </w:tblPr>
      <w:tblGrid>
        <w:gridCol w:w="2122"/>
        <w:gridCol w:w="2268"/>
        <w:gridCol w:w="5528"/>
      </w:tblGrid>
      <w:tr w:rsidR="005B3695" w:rsidRPr="0079514E" w14:paraId="463F90BE" w14:textId="77777777" w:rsidTr="00545934">
        <w:trPr>
          <w:cantSplit/>
          <w:trHeight w:val="375"/>
          <w:tblHeader/>
        </w:trPr>
        <w:tc>
          <w:tcPr>
            <w:tcW w:w="2122" w:type="dxa"/>
            <w:tcBorders>
              <w:top w:val="single" w:sz="4" w:space="0" w:color="808080"/>
              <w:left w:val="single" w:sz="4" w:space="0" w:color="808080"/>
              <w:bottom w:val="single" w:sz="4" w:space="0" w:color="808080"/>
              <w:right w:val="single" w:sz="4" w:space="0" w:color="808080"/>
            </w:tcBorders>
            <w:shd w:val="clear" w:color="auto" w:fill="auto"/>
            <w:vAlign w:val="center"/>
            <w:hideMark/>
          </w:tcPr>
          <w:p w14:paraId="463F90BB"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lastRenderedPageBreak/>
              <w:t>Näitaja</w:t>
            </w:r>
          </w:p>
        </w:tc>
        <w:tc>
          <w:tcPr>
            <w:tcW w:w="2268" w:type="dxa"/>
            <w:tcBorders>
              <w:top w:val="single" w:sz="4" w:space="0" w:color="808080"/>
              <w:left w:val="nil"/>
              <w:bottom w:val="single" w:sz="4" w:space="0" w:color="808080"/>
              <w:right w:val="single" w:sz="4" w:space="0" w:color="808080"/>
            </w:tcBorders>
            <w:shd w:val="clear" w:color="auto" w:fill="auto"/>
            <w:vAlign w:val="center"/>
            <w:hideMark/>
          </w:tcPr>
          <w:p w14:paraId="463F90BC"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Valem</w:t>
            </w:r>
          </w:p>
        </w:tc>
        <w:tc>
          <w:tcPr>
            <w:tcW w:w="5528" w:type="dxa"/>
            <w:tcBorders>
              <w:top w:val="single" w:sz="4" w:space="0" w:color="808080"/>
              <w:left w:val="nil"/>
              <w:bottom w:val="single" w:sz="4" w:space="0" w:color="808080"/>
              <w:right w:val="single" w:sz="4" w:space="0" w:color="808080"/>
            </w:tcBorders>
            <w:shd w:val="clear" w:color="auto" w:fill="auto"/>
            <w:vAlign w:val="center"/>
            <w:hideMark/>
          </w:tcPr>
          <w:p w14:paraId="463F90BD" w14:textId="77777777" w:rsidR="005B3695" w:rsidRPr="0079514E" w:rsidRDefault="00545934"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Näitaja kirjeldus ja seos riskijoonega</w:t>
            </w:r>
          </w:p>
        </w:tc>
      </w:tr>
      <w:tr w:rsidR="005B3695" w:rsidRPr="0079514E" w14:paraId="463F90C2" w14:textId="77777777" w:rsidTr="00545934">
        <w:trPr>
          <w:trHeight w:val="63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BF"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1. Lühiajaline maksevõime</w:t>
            </w:r>
          </w:p>
        </w:tc>
        <w:tc>
          <w:tcPr>
            <w:tcW w:w="2268" w:type="dxa"/>
            <w:tcBorders>
              <w:top w:val="nil"/>
              <w:left w:val="nil"/>
              <w:bottom w:val="single" w:sz="4" w:space="0" w:color="808080"/>
              <w:right w:val="single" w:sz="4" w:space="0" w:color="808080"/>
            </w:tcBorders>
            <w:shd w:val="clear" w:color="auto" w:fill="auto"/>
            <w:vAlign w:val="center"/>
            <w:hideMark/>
          </w:tcPr>
          <w:p w14:paraId="463F90C0"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w:t>
            </w:r>
          </w:p>
        </w:tc>
        <w:tc>
          <w:tcPr>
            <w:tcW w:w="5528" w:type="dxa"/>
            <w:tcBorders>
              <w:top w:val="nil"/>
              <w:left w:val="nil"/>
              <w:bottom w:val="single" w:sz="4" w:space="0" w:color="808080"/>
              <w:right w:val="single" w:sz="4" w:space="0" w:color="808080"/>
            </w:tcBorders>
            <w:shd w:val="clear" w:color="auto" w:fill="auto"/>
            <w:vAlign w:val="center"/>
            <w:hideMark/>
          </w:tcPr>
          <w:p w14:paraId="463F90C1"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Lühiajalise maksevõime näitajad kirjeldavad KOVi võimet tasuda lühiajalisi kohustusi tähtaegselt. Mida kaugemal on näitajad riskijoonest (väljaspool), seda suurem on oht, et KOVil võib tekkida raskusi lühiajaliste kohustuste täitmisega.</w:t>
            </w:r>
          </w:p>
        </w:tc>
      </w:tr>
      <w:tr w:rsidR="005B3695" w:rsidRPr="0079514E" w14:paraId="463F90C6"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C3"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1.1 maksevõime tase</w:t>
            </w:r>
          </w:p>
        </w:tc>
        <w:tc>
          <w:tcPr>
            <w:tcW w:w="2268" w:type="dxa"/>
            <w:tcBorders>
              <w:top w:val="nil"/>
              <w:left w:val="nil"/>
              <w:bottom w:val="single" w:sz="4" w:space="0" w:color="808080"/>
              <w:right w:val="single" w:sz="4" w:space="0" w:color="808080"/>
            </w:tcBorders>
            <w:shd w:val="clear" w:color="auto" w:fill="auto"/>
            <w:vAlign w:val="center"/>
            <w:hideMark/>
          </w:tcPr>
          <w:p w14:paraId="463F90C4"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käibevara ÷ lühiajalised kohustused</w:t>
            </w:r>
          </w:p>
        </w:tc>
        <w:tc>
          <w:tcPr>
            <w:tcW w:w="5528" w:type="dxa"/>
            <w:tcBorders>
              <w:top w:val="nil"/>
              <w:left w:val="nil"/>
              <w:bottom w:val="single" w:sz="4" w:space="0" w:color="808080"/>
              <w:right w:val="single" w:sz="4" w:space="0" w:color="808080"/>
            </w:tcBorders>
            <w:shd w:val="clear" w:color="auto" w:fill="auto"/>
            <w:vAlign w:val="center"/>
            <w:hideMark/>
          </w:tcPr>
          <w:p w14:paraId="463F90C5"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Näitaja kirjeldab KOVi võimet katta võlausaldajate lühiajalised nõuded käibevaraga. Mida kaugemal on näitaja riskijoonest (väljaspool), seda madalam on KOVi võimekus lühiajalisi kohustusi täita. </w:t>
            </w:r>
          </w:p>
        </w:tc>
      </w:tr>
      <w:tr w:rsidR="005B3695" w:rsidRPr="0079514E" w14:paraId="463F90CA"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C7"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1.2 vahetu maksevalmiduse kordaja</w:t>
            </w:r>
          </w:p>
        </w:tc>
        <w:tc>
          <w:tcPr>
            <w:tcW w:w="2268" w:type="dxa"/>
            <w:tcBorders>
              <w:top w:val="nil"/>
              <w:left w:val="nil"/>
              <w:bottom w:val="single" w:sz="4" w:space="0" w:color="808080"/>
              <w:right w:val="single" w:sz="4" w:space="0" w:color="808080"/>
            </w:tcBorders>
            <w:shd w:val="clear" w:color="auto" w:fill="auto"/>
            <w:vAlign w:val="center"/>
            <w:hideMark/>
          </w:tcPr>
          <w:p w14:paraId="463F90C8"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raha kassas ja pangakontodel ÷ lühiajalised kohustused</w:t>
            </w:r>
          </w:p>
        </w:tc>
        <w:tc>
          <w:tcPr>
            <w:tcW w:w="5528" w:type="dxa"/>
            <w:tcBorders>
              <w:top w:val="nil"/>
              <w:left w:val="nil"/>
              <w:bottom w:val="single" w:sz="4" w:space="0" w:color="808080"/>
              <w:right w:val="single" w:sz="4" w:space="0" w:color="808080"/>
            </w:tcBorders>
            <w:shd w:val="clear" w:color="auto" w:fill="auto"/>
            <w:vAlign w:val="center"/>
            <w:hideMark/>
          </w:tcPr>
          <w:p w14:paraId="463F90C9"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kui suure osa lühiajalistest kohustustest on KOV võimeline kohe tasuma. Mida kaugemal on näitaja riskijoonest (väljaspool), seda madalam on KOVi võimekus lühiajalisi kohustusi koheselt täita.</w:t>
            </w:r>
          </w:p>
        </w:tc>
      </w:tr>
      <w:tr w:rsidR="005B3695" w:rsidRPr="0079514E" w14:paraId="463F90CE"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CB"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2. Pikaajaline maksevõime</w:t>
            </w:r>
          </w:p>
        </w:tc>
        <w:tc>
          <w:tcPr>
            <w:tcW w:w="2268" w:type="dxa"/>
            <w:tcBorders>
              <w:top w:val="nil"/>
              <w:left w:val="nil"/>
              <w:bottom w:val="single" w:sz="4" w:space="0" w:color="808080"/>
              <w:right w:val="single" w:sz="4" w:space="0" w:color="808080"/>
            </w:tcBorders>
            <w:shd w:val="clear" w:color="auto" w:fill="auto"/>
            <w:vAlign w:val="center"/>
            <w:hideMark/>
          </w:tcPr>
          <w:p w14:paraId="463F90CC"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w:t>
            </w:r>
          </w:p>
        </w:tc>
        <w:tc>
          <w:tcPr>
            <w:tcW w:w="5528" w:type="dxa"/>
            <w:tcBorders>
              <w:top w:val="nil"/>
              <w:left w:val="nil"/>
              <w:bottom w:val="single" w:sz="4" w:space="0" w:color="808080"/>
              <w:right w:val="single" w:sz="4" w:space="0" w:color="808080"/>
            </w:tcBorders>
            <w:shd w:val="clear" w:color="auto" w:fill="auto"/>
            <w:vAlign w:val="center"/>
            <w:hideMark/>
          </w:tcPr>
          <w:p w14:paraId="463F90CD"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xml:space="preserve">Pikaajalise maksevõime näitajad kirjeldavad nii pikaajalist maksevõimet kui ka võõrkapitali osatähtsust kogukapitalis. Mida kaugemal on näitajad riskijoonest (väljaspool), seda madalam on KOVi täiendava võõrkapitali kaasamise võimekus. </w:t>
            </w:r>
          </w:p>
        </w:tc>
      </w:tr>
      <w:tr w:rsidR="005B3695" w:rsidRPr="0079514E" w14:paraId="463F90D2"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CF"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2.1 netovõlakoormuse osatähtsus ülemmäärast</w:t>
            </w:r>
          </w:p>
        </w:tc>
        <w:tc>
          <w:tcPr>
            <w:tcW w:w="2268" w:type="dxa"/>
            <w:tcBorders>
              <w:top w:val="nil"/>
              <w:left w:val="nil"/>
              <w:bottom w:val="single" w:sz="4" w:space="0" w:color="808080"/>
              <w:right w:val="single" w:sz="4" w:space="0" w:color="808080"/>
            </w:tcBorders>
            <w:shd w:val="clear" w:color="auto" w:fill="auto"/>
            <w:vAlign w:val="center"/>
            <w:hideMark/>
          </w:tcPr>
          <w:p w14:paraId="463F90D0"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((võlakohustused – likviidsed varad) ÷ põhitegevuse tulud) ÷ KOV individuaalne netovõlakoormuse ülemmäär</w:t>
            </w:r>
          </w:p>
        </w:tc>
        <w:tc>
          <w:tcPr>
            <w:tcW w:w="5528" w:type="dxa"/>
            <w:tcBorders>
              <w:top w:val="nil"/>
              <w:left w:val="nil"/>
              <w:bottom w:val="single" w:sz="4" w:space="0" w:color="808080"/>
              <w:right w:val="single" w:sz="4" w:space="0" w:color="808080"/>
            </w:tcBorders>
            <w:shd w:val="clear" w:color="auto" w:fill="auto"/>
            <w:vAlign w:val="center"/>
            <w:hideMark/>
          </w:tcPr>
          <w:p w14:paraId="463F90D1"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Näitaja kirjeldab KOVi kasutamata võõrkapitali kaasamise potentsiaali. Mida kaugemal on näitaja riskijoonest (väljaspool), seda madalam on KOVi täiendava võõrkapitali kaasamise võimekus. </w:t>
            </w:r>
          </w:p>
        </w:tc>
      </w:tr>
      <w:tr w:rsidR="005B3695" w:rsidRPr="0079514E" w14:paraId="463F90D6"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D3"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2.2 intressikulude kattekordaja</w:t>
            </w:r>
          </w:p>
        </w:tc>
        <w:tc>
          <w:tcPr>
            <w:tcW w:w="2268" w:type="dxa"/>
            <w:tcBorders>
              <w:top w:val="nil"/>
              <w:left w:val="nil"/>
              <w:bottom w:val="single" w:sz="4" w:space="0" w:color="808080"/>
              <w:right w:val="single" w:sz="4" w:space="0" w:color="808080"/>
            </w:tcBorders>
            <w:shd w:val="clear" w:color="auto" w:fill="auto"/>
            <w:vAlign w:val="center"/>
            <w:hideMark/>
          </w:tcPr>
          <w:p w14:paraId="463F90D4"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põhitegevuse tulem ÷ intressikulu</w:t>
            </w:r>
          </w:p>
        </w:tc>
        <w:tc>
          <w:tcPr>
            <w:tcW w:w="5528" w:type="dxa"/>
            <w:tcBorders>
              <w:top w:val="nil"/>
              <w:left w:val="nil"/>
              <w:bottom w:val="single" w:sz="4" w:space="0" w:color="808080"/>
              <w:right w:val="single" w:sz="4" w:space="0" w:color="808080"/>
            </w:tcBorders>
            <w:shd w:val="clear" w:color="auto" w:fill="auto"/>
            <w:vAlign w:val="center"/>
            <w:hideMark/>
          </w:tcPr>
          <w:p w14:paraId="463F90D5"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KOVi võimet tasuda põhitegevuse tulemi arvelt intressikulusid. Mida kaugemal on näitaja riskijoonest (väljaspool), seda madalam on KOVi täiendava võõrkapitali teenindamise võimekus.</w:t>
            </w:r>
          </w:p>
        </w:tc>
      </w:tr>
      <w:tr w:rsidR="005B3695" w:rsidRPr="0079514E" w14:paraId="463F90DA"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D7"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2.3 netovõla suhe põhitegevuse tulemisse</w:t>
            </w:r>
          </w:p>
        </w:tc>
        <w:tc>
          <w:tcPr>
            <w:tcW w:w="2268" w:type="dxa"/>
            <w:tcBorders>
              <w:top w:val="nil"/>
              <w:left w:val="nil"/>
              <w:bottom w:val="single" w:sz="4" w:space="0" w:color="808080"/>
              <w:right w:val="single" w:sz="4" w:space="0" w:color="808080"/>
            </w:tcBorders>
            <w:shd w:val="clear" w:color="auto" w:fill="auto"/>
            <w:vAlign w:val="center"/>
            <w:hideMark/>
          </w:tcPr>
          <w:p w14:paraId="463F90D8"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(võlakohustused  – likviidsed varad) ÷ (põhitegevuse tulem – intressikulu)</w:t>
            </w:r>
          </w:p>
        </w:tc>
        <w:tc>
          <w:tcPr>
            <w:tcW w:w="5528" w:type="dxa"/>
            <w:tcBorders>
              <w:top w:val="nil"/>
              <w:left w:val="nil"/>
              <w:bottom w:val="single" w:sz="4" w:space="0" w:color="808080"/>
              <w:right w:val="single" w:sz="4" w:space="0" w:color="808080"/>
            </w:tcBorders>
            <w:shd w:val="clear" w:color="auto" w:fill="auto"/>
            <w:vAlign w:val="center"/>
            <w:hideMark/>
          </w:tcPr>
          <w:p w14:paraId="463F90D9"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mitme aasta jooksul on KOV võimeline tasuma enda võlakohustused, kui netovõlg väheneb graafikujärgselt</w:t>
            </w:r>
            <w:r w:rsidRPr="0079514E">
              <w:rPr>
                <w:rFonts w:eastAsia="Times New Roman" w:cs="Times New Roman"/>
                <w:b/>
                <w:bCs/>
                <w:color w:val="000000"/>
                <w:sz w:val="20"/>
                <w:szCs w:val="20"/>
                <w:lang w:eastAsia="et-EE"/>
              </w:rPr>
              <w:t xml:space="preserve"> </w:t>
            </w:r>
            <w:r w:rsidRPr="0079514E">
              <w:rPr>
                <w:rFonts w:eastAsia="Times New Roman" w:cs="Times New Roman"/>
                <w:color w:val="000000"/>
                <w:sz w:val="20"/>
                <w:szCs w:val="20"/>
                <w:lang w:eastAsia="et-EE"/>
              </w:rPr>
              <w:t>ja</w:t>
            </w:r>
            <w:r w:rsidRPr="0079514E">
              <w:rPr>
                <w:rFonts w:eastAsia="Times New Roman" w:cs="Times New Roman"/>
                <w:b/>
                <w:bCs/>
                <w:color w:val="000000"/>
                <w:sz w:val="20"/>
                <w:szCs w:val="20"/>
                <w:lang w:eastAsia="et-EE"/>
              </w:rPr>
              <w:t xml:space="preserve"> </w:t>
            </w:r>
            <w:r w:rsidRPr="0079514E">
              <w:rPr>
                <w:rFonts w:eastAsia="Times New Roman" w:cs="Times New Roman"/>
                <w:color w:val="000000"/>
                <w:sz w:val="20"/>
                <w:szCs w:val="20"/>
                <w:lang w:eastAsia="et-EE"/>
              </w:rPr>
              <w:t>põhitegevuse tulem ning intressikulu jäävad konstantseks. Mida kaugemal on näitaja riskijoonest (väljaspool), seda madalam on KOVi täiendava võõrkapitali kaasamise võimekus.</w:t>
            </w:r>
          </w:p>
        </w:tc>
      </w:tr>
      <w:tr w:rsidR="005B3695" w:rsidRPr="0079514E" w14:paraId="463F90DE"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DB"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3. Iseseisvus</w:t>
            </w:r>
          </w:p>
        </w:tc>
        <w:tc>
          <w:tcPr>
            <w:tcW w:w="2268" w:type="dxa"/>
            <w:tcBorders>
              <w:top w:val="nil"/>
              <w:left w:val="nil"/>
              <w:bottom w:val="single" w:sz="4" w:space="0" w:color="808080"/>
              <w:right w:val="single" w:sz="4" w:space="0" w:color="808080"/>
            </w:tcBorders>
            <w:shd w:val="clear" w:color="auto" w:fill="auto"/>
            <w:vAlign w:val="center"/>
            <w:hideMark/>
          </w:tcPr>
          <w:p w14:paraId="463F90DC"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w:t>
            </w:r>
          </w:p>
        </w:tc>
        <w:tc>
          <w:tcPr>
            <w:tcW w:w="5528" w:type="dxa"/>
            <w:tcBorders>
              <w:top w:val="nil"/>
              <w:left w:val="nil"/>
              <w:bottom w:val="single" w:sz="4" w:space="0" w:color="808080"/>
              <w:right w:val="single" w:sz="4" w:space="0" w:color="808080"/>
            </w:tcBorders>
            <w:shd w:val="clear" w:color="auto" w:fill="auto"/>
            <w:vAlign w:val="center"/>
            <w:hideMark/>
          </w:tcPr>
          <w:p w14:paraId="463F90DD"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Iseseisvus näitajad kirjeldavad sõltuvust välisest finantseerimisest. Mida kaugemal on näitajad riskijoonest (väljaspool), seda suurem on KOVi tulubaasi sõltuvus välistest rahastamisallikatest, mille puudumisel võimekus iseseisvalt hakkama saada võib sattuda ohtu.</w:t>
            </w:r>
          </w:p>
        </w:tc>
      </w:tr>
      <w:tr w:rsidR="005B3695" w:rsidRPr="0079514E" w14:paraId="463F90E2"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DF"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3.1 mittesihtotstarbeliste tulude osatähtsus põhitegevuse tuludest</w:t>
            </w:r>
          </w:p>
        </w:tc>
        <w:tc>
          <w:tcPr>
            <w:tcW w:w="2268" w:type="dxa"/>
            <w:tcBorders>
              <w:top w:val="nil"/>
              <w:left w:val="nil"/>
              <w:bottom w:val="single" w:sz="4" w:space="0" w:color="808080"/>
              <w:right w:val="single" w:sz="4" w:space="0" w:color="808080"/>
            </w:tcBorders>
            <w:shd w:val="clear" w:color="auto" w:fill="auto"/>
            <w:vAlign w:val="center"/>
            <w:hideMark/>
          </w:tcPr>
          <w:p w14:paraId="463F90E0"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(põhitegevuse tulud – saadud toetused (v.a tasandusfond ja väikesaarte toetus)) ÷ põhitegevuse tulud</w:t>
            </w:r>
          </w:p>
        </w:tc>
        <w:tc>
          <w:tcPr>
            <w:tcW w:w="5528" w:type="dxa"/>
            <w:tcBorders>
              <w:top w:val="nil"/>
              <w:left w:val="nil"/>
              <w:bottom w:val="single" w:sz="4" w:space="0" w:color="808080"/>
              <w:right w:val="single" w:sz="4" w:space="0" w:color="808080"/>
            </w:tcBorders>
            <w:shd w:val="clear" w:color="auto" w:fill="auto"/>
            <w:vAlign w:val="center"/>
            <w:hideMark/>
          </w:tcPr>
          <w:p w14:paraId="463F90E1"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kui suure osa moodustavad mittesihtotstarbelised tulud põhitegevuse tuludest. Mida kaugemal on näitaja riskijoonest (väljaspool), seda suurem on KOVi tulubaasi sõltuvus välistest rahastamisallikatest.</w:t>
            </w:r>
          </w:p>
        </w:tc>
      </w:tr>
      <w:tr w:rsidR="005B3695" w:rsidRPr="0079514E" w14:paraId="463F90E6"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E3"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3.2 omatulude suhe tegevuskuludesse</w:t>
            </w:r>
          </w:p>
        </w:tc>
        <w:tc>
          <w:tcPr>
            <w:tcW w:w="2268" w:type="dxa"/>
            <w:tcBorders>
              <w:top w:val="nil"/>
              <w:left w:val="nil"/>
              <w:bottom w:val="single" w:sz="4" w:space="0" w:color="808080"/>
              <w:right w:val="single" w:sz="4" w:space="0" w:color="808080"/>
            </w:tcBorders>
            <w:shd w:val="clear" w:color="auto" w:fill="auto"/>
            <w:vAlign w:val="center"/>
            <w:hideMark/>
          </w:tcPr>
          <w:p w14:paraId="463F90E4"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(sissetulekud – saadud toetused) ÷ tegevuskulud</w:t>
            </w:r>
          </w:p>
        </w:tc>
        <w:tc>
          <w:tcPr>
            <w:tcW w:w="5528" w:type="dxa"/>
            <w:tcBorders>
              <w:top w:val="nil"/>
              <w:left w:val="nil"/>
              <w:bottom w:val="single" w:sz="4" w:space="0" w:color="808080"/>
              <w:right w:val="single" w:sz="4" w:space="0" w:color="808080"/>
            </w:tcBorders>
            <w:shd w:val="clear" w:color="auto" w:fill="auto"/>
            <w:vAlign w:val="center"/>
            <w:hideMark/>
          </w:tcPr>
          <w:p w14:paraId="463F90E5"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KOVi omatulude suhet tegevuskuludesse. Mida kaugemal on näitaja riskijoonest (väljaspool), seda suurem on KOVi sõltuvus tegevuskulude rahastamisel välistest rahastamisallikatest.</w:t>
            </w:r>
          </w:p>
        </w:tc>
      </w:tr>
      <w:tr w:rsidR="005B3695" w:rsidRPr="0079514E" w14:paraId="463F90EA"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E7"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3.3 omatuludest teostatud investeeringute osatähtsus koguinvesteeringutest</w:t>
            </w:r>
          </w:p>
        </w:tc>
        <w:tc>
          <w:tcPr>
            <w:tcW w:w="2268" w:type="dxa"/>
            <w:tcBorders>
              <w:top w:val="nil"/>
              <w:left w:val="nil"/>
              <w:bottom w:val="single" w:sz="4" w:space="0" w:color="808080"/>
              <w:right w:val="single" w:sz="4" w:space="0" w:color="808080"/>
            </w:tcBorders>
            <w:shd w:val="clear" w:color="auto" w:fill="auto"/>
            <w:vAlign w:val="center"/>
            <w:hideMark/>
          </w:tcPr>
          <w:p w14:paraId="463F90E8"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(investeeringukulud – põhivara soetuse toetus) ÷ investeeringukulud</w:t>
            </w:r>
          </w:p>
        </w:tc>
        <w:tc>
          <w:tcPr>
            <w:tcW w:w="5528" w:type="dxa"/>
            <w:tcBorders>
              <w:top w:val="nil"/>
              <w:left w:val="nil"/>
              <w:bottom w:val="single" w:sz="4" w:space="0" w:color="808080"/>
              <w:right w:val="single" w:sz="4" w:space="0" w:color="808080"/>
            </w:tcBorders>
            <w:shd w:val="clear" w:color="auto" w:fill="auto"/>
            <w:vAlign w:val="center"/>
            <w:hideMark/>
          </w:tcPr>
          <w:p w14:paraId="463F90E9"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KOVi sõltuvust välistest rahastamisallikatest investeeringute ellu viimisel. Mida kaugemal on näitaja riskijoonest (väljaspool), seda suuremal määral toetub KOVi taristu arendamine välistele rahastamisallikatele.</w:t>
            </w:r>
          </w:p>
        </w:tc>
      </w:tr>
      <w:tr w:rsidR="005B3695" w:rsidRPr="0079514E" w14:paraId="463F90EE"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EB"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4. Paindlikkus</w:t>
            </w:r>
          </w:p>
        </w:tc>
        <w:tc>
          <w:tcPr>
            <w:tcW w:w="2268" w:type="dxa"/>
            <w:tcBorders>
              <w:top w:val="nil"/>
              <w:left w:val="nil"/>
              <w:bottom w:val="single" w:sz="4" w:space="0" w:color="808080"/>
              <w:right w:val="single" w:sz="4" w:space="0" w:color="808080"/>
            </w:tcBorders>
            <w:shd w:val="clear" w:color="auto" w:fill="auto"/>
            <w:vAlign w:val="center"/>
            <w:hideMark/>
          </w:tcPr>
          <w:p w14:paraId="463F90EC"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w:t>
            </w:r>
          </w:p>
        </w:tc>
        <w:tc>
          <w:tcPr>
            <w:tcW w:w="5528" w:type="dxa"/>
            <w:tcBorders>
              <w:top w:val="nil"/>
              <w:left w:val="nil"/>
              <w:bottom w:val="single" w:sz="4" w:space="0" w:color="808080"/>
              <w:right w:val="single" w:sz="4" w:space="0" w:color="808080"/>
            </w:tcBorders>
            <w:shd w:val="clear" w:color="auto" w:fill="auto"/>
            <w:vAlign w:val="center"/>
            <w:hideMark/>
          </w:tcPr>
          <w:p w14:paraId="463F90ED"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xml:space="preserve">Paindlikkuse näitajad kirjeldavad võimet reageerida ootamatutele finantsolukordadele. Mida kaugemal on näitajad riskijoonest (väljaspool), seda vähem on KOVil võimekust, et reageerida ootamatutele finantsväljakutsetele. </w:t>
            </w:r>
          </w:p>
        </w:tc>
      </w:tr>
      <w:tr w:rsidR="005B3695" w:rsidRPr="0079514E" w14:paraId="463F90F2"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EF"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4.1 juhtimiskulude suhe põhitegevuse tuludesse</w:t>
            </w:r>
          </w:p>
        </w:tc>
        <w:tc>
          <w:tcPr>
            <w:tcW w:w="2268" w:type="dxa"/>
            <w:tcBorders>
              <w:top w:val="nil"/>
              <w:left w:val="nil"/>
              <w:bottom w:val="single" w:sz="4" w:space="0" w:color="808080"/>
              <w:right w:val="single" w:sz="4" w:space="0" w:color="808080"/>
            </w:tcBorders>
            <w:shd w:val="clear" w:color="auto" w:fill="auto"/>
            <w:vAlign w:val="center"/>
            <w:hideMark/>
          </w:tcPr>
          <w:p w14:paraId="463F90F0"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üldvalitsemise juhtimiskulud ÷ põhitegevuse tulud</w:t>
            </w:r>
          </w:p>
        </w:tc>
        <w:tc>
          <w:tcPr>
            <w:tcW w:w="5528" w:type="dxa"/>
            <w:tcBorders>
              <w:top w:val="nil"/>
              <w:left w:val="nil"/>
              <w:bottom w:val="single" w:sz="4" w:space="0" w:color="808080"/>
              <w:right w:val="single" w:sz="4" w:space="0" w:color="808080"/>
            </w:tcBorders>
            <w:shd w:val="clear" w:color="auto" w:fill="auto"/>
            <w:vAlign w:val="center"/>
            <w:hideMark/>
          </w:tcPr>
          <w:p w14:paraId="463F90F1"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kui suure osa moodustavad üldvalitsemise juhtimiskulud põhitegevuse tuludest. Mida kaugemal on näitaja riskijoonest (väljaspool), seda ebaefektiivsem on KOVi igapäevatöö korraldus.</w:t>
            </w:r>
          </w:p>
        </w:tc>
      </w:tr>
      <w:tr w:rsidR="005B3695" w:rsidRPr="0079514E" w14:paraId="463F90F6"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F3"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4.2 likviidsete varade suhe põhitegevuse kuludesse</w:t>
            </w:r>
          </w:p>
        </w:tc>
        <w:tc>
          <w:tcPr>
            <w:tcW w:w="2268" w:type="dxa"/>
            <w:tcBorders>
              <w:top w:val="nil"/>
              <w:left w:val="nil"/>
              <w:bottom w:val="single" w:sz="4" w:space="0" w:color="808080"/>
              <w:right w:val="single" w:sz="4" w:space="0" w:color="808080"/>
            </w:tcBorders>
            <w:shd w:val="clear" w:color="auto" w:fill="auto"/>
            <w:vAlign w:val="center"/>
            <w:hideMark/>
          </w:tcPr>
          <w:p w14:paraId="463F90F4"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likviidsed varad ÷ põhitegevuse kulud</w:t>
            </w:r>
          </w:p>
        </w:tc>
        <w:tc>
          <w:tcPr>
            <w:tcW w:w="5528" w:type="dxa"/>
            <w:tcBorders>
              <w:top w:val="nil"/>
              <w:left w:val="nil"/>
              <w:bottom w:val="single" w:sz="4" w:space="0" w:color="808080"/>
              <w:right w:val="single" w:sz="4" w:space="0" w:color="808080"/>
            </w:tcBorders>
            <w:shd w:val="clear" w:color="auto" w:fill="auto"/>
            <w:vAlign w:val="center"/>
            <w:hideMark/>
          </w:tcPr>
          <w:p w14:paraId="463F90F5"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kui suure osa põhitegevuse kuludest on KOV võimeline likviidsete varade arvelt katma. Mida kaugemal on näitaja riskijoonest (väljaspool), seda suurem on oht, et põhitegevuse tulude ootamatul vähenemisel puudub KOVil likviidsus, et enda põhitegevuse kulusid reservide arvelt katta.</w:t>
            </w:r>
          </w:p>
        </w:tc>
      </w:tr>
      <w:tr w:rsidR="005B3695" w:rsidRPr="0079514E" w14:paraId="463F90FA"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F7"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4.3 põhitegevuse tulemi osatähtsus põhitegevuse tuludest</w:t>
            </w:r>
          </w:p>
        </w:tc>
        <w:tc>
          <w:tcPr>
            <w:tcW w:w="2268" w:type="dxa"/>
            <w:tcBorders>
              <w:top w:val="nil"/>
              <w:left w:val="nil"/>
              <w:bottom w:val="single" w:sz="4" w:space="0" w:color="808080"/>
              <w:right w:val="single" w:sz="4" w:space="0" w:color="808080"/>
            </w:tcBorders>
            <w:shd w:val="clear" w:color="auto" w:fill="auto"/>
            <w:vAlign w:val="center"/>
            <w:hideMark/>
          </w:tcPr>
          <w:p w14:paraId="463F90F8"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põhitegevuse tulem ÷ põhitegevuse tulud</w:t>
            </w:r>
          </w:p>
        </w:tc>
        <w:tc>
          <w:tcPr>
            <w:tcW w:w="5528" w:type="dxa"/>
            <w:tcBorders>
              <w:top w:val="nil"/>
              <w:left w:val="nil"/>
              <w:bottom w:val="single" w:sz="4" w:space="0" w:color="808080"/>
              <w:right w:val="single" w:sz="4" w:space="0" w:color="808080"/>
            </w:tcBorders>
            <w:shd w:val="clear" w:color="auto" w:fill="auto"/>
            <w:vAlign w:val="center"/>
            <w:hideMark/>
          </w:tcPr>
          <w:p w14:paraId="463F90F9"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Näitaja kirjeldab KOVi omafinantseerimisvõimekust ning peegeldab võimet reageerida ootamatutele finantsväljakutsetele. Mida kaugemal on näitaja riskijoonest (väljaspool), seda nõrgem on KOVi positsioon </w:t>
            </w:r>
            <w:r w:rsidRPr="0079514E">
              <w:rPr>
                <w:rFonts w:eastAsia="Times New Roman" w:cs="Times New Roman"/>
                <w:color w:val="000000"/>
                <w:sz w:val="20"/>
                <w:szCs w:val="20"/>
                <w:lang w:eastAsia="et-EE"/>
              </w:rPr>
              <w:lastRenderedPageBreak/>
              <w:t>omavahenditest investeeringuid teostada ja ootamatutes finantsolukordades iseseisvalt hakkama saada.</w:t>
            </w:r>
          </w:p>
        </w:tc>
      </w:tr>
      <w:tr w:rsidR="005B3695" w:rsidRPr="0079514E" w14:paraId="463F90FE" w14:textId="77777777" w:rsidTr="00545934">
        <w:trPr>
          <w:trHeight w:val="90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FB"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lastRenderedPageBreak/>
              <w:t>4.4 majandamiskulude suhe põhitegevuse tuludesse</w:t>
            </w:r>
          </w:p>
        </w:tc>
        <w:tc>
          <w:tcPr>
            <w:tcW w:w="2268" w:type="dxa"/>
            <w:tcBorders>
              <w:top w:val="nil"/>
              <w:left w:val="nil"/>
              <w:bottom w:val="single" w:sz="4" w:space="0" w:color="808080"/>
              <w:right w:val="single" w:sz="4" w:space="0" w:color="808080"/>
            </w:tcBorders>
            <w:shd w:val="clear" w:color="auto" w:fill="auto"/>
            <w:vAlign w:val="center"/>
            <w:hideMark/>
          </w:tcPr>
          <w:p w14:paraId="463F90FC"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majandamiskulud </w:t>
            </w:r>
            <w:r w:rsidRPr="0079514E">
              <w:rPr>
                <w:rFonts w:eastAsia="Times New Roman" w:cs="Times New Roman"/>
                <w:i/>
                <w:iCs/>
                <w:color w:val="000000"/>
                <w:sz w:val="20"/>
                <w:szCs w:val="20"/>
                <w:lang w:eastAsia="et-EE"/>
              </w:rPr>
              <w:t xml:space="preserve">(v.a teenuste sisseostmisega seotud personalikulud) </w:t>
            </w:r>
            <w:r w:rsidRPr="0079514E">
              <w:rPr>
                <w:rFonts w:eastAsia="Times New Roman" w:cs="Times New Roman"/>
                <w:color w:val="000000"/>
                <w:sz w:val="20"/>
                <w:szCs w:val="20"/>
                <w:lang w:eastAsia="et-EE"/>
              </w:rPr>
              <w:t>÷ põhitegevuse tulud</w:t>
            </w:r>
          </w:p>
        </w:tc>
        <w:tc>
          <w:tcPr>
            <w:tcW w:w="5528" w:type="dxa"/>
            <w:tcBorders>
              <w:top w:val="nil"/>
              <w:left w:val="nil"/>
              <w:bottom w:val="single" w:sz="4" w:space="0" w:color="808080"/>
              <w:right w:val="single" w:sz="4" w:space="0" w:color="808080"/>
            </w:tcBorders>
            <w:shd w:val="clear" w:color="auto" w:fill="auto"/>
            <w:vAlign w:val="center"/>
            <w:hideMark/>
          </w:tcPr>
          <w:p w14:paraId="463F90FD"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Näitaja kirjeldab, kui suure osa moodustavad majandamiskulud põhitegevuse tuludest. Mida kaugemal on näitaja riskijoonest (väljaspool), seda jäigem on KOVi põhitegevuse kulude struktuur ning põhitegevuse tulude ootamatul vähenemisel võib tekkida raskusi põhitegevuse kulude kiireks vähendamiseks, et reageerida ootamatutele finantsolukordadele. </w:t>
            </w:r>
          </w:p>
        </w:tc>
      </w:tr>
      <w:tr w:rsidR="005B3695" w:rsidRPr="0079514E" w14:paraId="463F9102"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FF"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4.5 10-lt suurimalt tööandjalt laekunud tulumaksu osatähtsus</w:t>
            </w:r>
          </w:p>
        </w:tc>
        <w:tc>
          <w:tcPr>
            <w:tcW w:w="2268" w:type="dxa"/>
            <w:tcBorders>
              <w:top w:val="nil"/>
              <w:left w:val="nil"/>
              <w:bottom w:val="single" w:sz="4" w:space="0" w:color="808080"/>
              <w:right w:val="single" w:sz="4" w:space="0" w:color="808080"/>
            </w:tcBorders>
            <w:shd w:val="clear" w:color="auto" w:fill="auto"/>
            <w:vAlign w:val="center"/>
            <w:hideMark/>
          </w:tcPr>
          <w:p w14:paraId="463F9100"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10 suurimalt tööandjalt laekunud tulumaks ÷ kogu laekunud tulumaks</w:t>
            </w:r>
          </w:p>
        </w:tc>
        <w:tc>
          <w:tcPr>
            <w:tcW w:w="5528" w:type="dxa"/>
            <w:tcBorders>
              <w:top w:val="nil"/>
              <w:left w:val="nil"/>
              <w:bottom w:val="single" w:sz="4" w:space="0" w:color="808080"/>
              <w:right w:val="single" w:sz="4" w:space="0" w:color="808080"/>
            </w:tcBorders>
            <w:shd w:val="clear" w:color="auto" w:fill="auto"/>
            <w:vAlign w:val="center"/>
            <w:hideMark/>
          </w:tcPr>
          <w:p w14:paraId="463F9101"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KOVi tulumaksu laekumise sõltuvust üksikute ettevõtjate tegevusest. Mida kaugemal on näitaja riskijoonest (väljaspool), seda suurem osa KOVi maksumaksjatest saavad töötasu ühe tööandja käest, mis paneb tulubaasi suurde sõltuvusse üksikute tööandjate tegevusest.</w:t>
            </w:r>
          </w:p>
        </w:tc>
      </w:tr>
      <w:tr w:rsidR="005B3695" w:rsidRPr="0079514E" w14:paraId="463F9106" w14:textId="77777777" w:rsidTr="00545934">
        <w:trPr>
          <w:trHeight w:val="90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103"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5. Jätkusuutlikkus</w:t>
            </w:r>
          </w:p>
        </w:tc>
        <w:tc>
          <w:tcPr>
            <w:tcW w:w="2268" w:type="dxa"/>
            <w:tcBorders>
              <w:top w:val="nil"/>
              <w:left w:val="nil"/>
              <w:bottom w:val="single" w:sz="4" w:space="0" w:color="808080"/>
              <w:right w:val="single" w:sz="4" w:space="0" w:color="808080"/>
            </w:tcBorders>
            <w:shd w:val="clear" w:color="auto" w:fill="auto"/>
            <w:vAlign w:val="center"/>
            <w:hideMark/>
          </w:tcPr>
          <w:p w14:paraId="463F9104"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w:t>
            </w:r>
          </w:p>
        </w:tc>
        <w:tc>
          <w:tcPr>
            <w:tcW w:w="5528" w:type="dxa"/>
            <w:tcBorders>
              <w:top w:val="nil"/>
              <w:left w:val="nil"/>
              <w:bottom w:val="single" w:sz="4" w:space="0" w:color="808080"/>
              <w:right w:val="single" w:sz="4" w:space="0" w:color="808080"/>
            </w:tcBorders>
            <w:shd w:val="clear" w:color="auto" w:fill="auto"/>
            <w:vAlign w:val="center"/>
            <w:hideMark/>
          </w:tcPr>
          <w:p w14:paraId="463F9105"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xml:space="preserve">Jätkusuutlikkus näitajad kirjeldavad suutlikkust pakkuda kvaliteetseid avalikke teenuseid nii praegu kui ka tulevikus. Mida kaugemal on näitajad riskijoonest (väljaspool), seda suurem on oht, et KOV on pikas perspektiivis finantsiliselt jätkusuutmatu. </w:t>
            </w:r>
          </w:p>
        </w:tc>
      </w:tr>
      <w:tr w:rsidR="00B9002A" w:rsidRPr="0079514E" w14:paraId="463F910A" w14:textId="77777777" w:rsidTr="00545934">
        <w:trPr>
          <w:trHeight w:val="96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107" w14:textId="77777777" w:rsidR="005B3695" w:rsidRPr="0079514E" w:rsidRDefault="005B3695" w:rsidP="00545934">
            <w:pPr>
              <w:spacing w:after="0" w:line="240" w:lineRule="auto"/>
              <w:rPr>
                <w:rFonts w:eastAsia="Times New Roman" w:cs="Times New Roman"/>
                <w:color w:val="0909BD"/>
                <w:sz w:val="20"/>
                <w:szCs w:val="20"/>
                <w:lang w:eastAsia="et-EE"/>
              </w:rPr>
            </w:pPr>
            <w:r w:rsidRPr="0079514E">
              <w:rPr>
                <w:rFonts w:eastAsia="Times New Roman" w:cs="Times New Roman"/>
                <w:color w:val="0909BD"/>
                <w:sz w:val="20"/>
                <w:szCs w:val="20"/>
                <w:lang w:eastAsia="et-EE"/>
              </w:rPr>
              <w:t>5.1 põhitegevuse tulude reaaljuurdekasvu indeks</w:t>
            </w:r>
          </w:p>
        </w:tc>
        <w:tc>
          <w:tcPr>
            <w:tcW w:w="2268" w:type="dxa"/>
            <w:tcBorders>
              <w:top w:val="nil"/>
              <w:left w:val="nil"/>
              <w:bottom w:val="single" w:sz="4" w:space="0" w:color="808080"/>
              <w:right w:val="single" w:sz="4" w:space="0" w:color="808080"/>
            </w:tcBorders>
            <w:shd w:val="clear" w:color="auto" w:fill="auto"/>
            <w:vAlign w:val="center"/>
            <w:hideMark/>
          </w:tcPr>
          <w:p w14:paraId="463F9108" w14:textId="77777777" w:rsidR="005B3695" w:rsidRPr="0079514E" w:rsidRDefault="005B3695" w:rsidP="00545934">
            <w:pPr>
              <w:spacing w:after="0" w:line="240" w:lineRule="auto"/>
              <w:rPr>
                <w:rFonts w:eastAsia="Times New Roman" w:cs="Times New Roman"/>
                <w:color w:val="0909BD"/>
                <w:sz w:val="20"/>
                <w:szCs w:val="20"/>
                <w:lang w:eastAsia="et-EE"/>
              </w:rPr>
            </w:pPr>
            <w:r w:rsidRPr="0079514E">
              <w:rPr>
                <w:rFonts w:eastAsia="Times New Roman" w:cs="Times New Roman"/>
                <w:color w:val="0909BD"/>
                <w:sz w:val="20"/>
                <w:szCs w:val="20"/>
                <w:lang w:eastAsia="et-EE"/>
              </w:rPr>
              <w:t>((põhitegevuse tulud</w:t>
            </w:r>
            <w:r w:rsidRPr="0079514E">
              <w:rPr>
                <w:rFonts w:eastAsia="Times New Roman" w:cs="Times New Roman"/>
                <w:color w:val="0909BD"/>
                <w:sz w:val="20"/>
                <w:szCs w:val="20"/>
                <w:vertAlign w:val="subscript"/>
                <w:lang w:eastAsia="et-EE"/>
              </w:rPr>
              <w:t>n</w:t>
            </w:r>
            <w:r w:rsidRPr="0079514E">
              <w:rPr>
                <w:rFonts w:eastAsia="Times New Roman" w:cs="Times New Roman"/>
                <w:color w:val="0909BD"/>
                <w:sz w:val="20"/>
                <w:szCs w:val="20"/>
                <w:lang w:eastAsia="et-EE"/>
              </w:rPr>
              <w:t xml:space="preserve"> – põhitegevuse tulud</w:t>
            </w:r>
            <w:r w:rsidRPr="0079514E">
              <w:rPr>
                <w:rFonts w:eastAsia="Times New Roman" w:cs="Times New Roman"/>
                <w:color w:val="0909BD"/>
                <w:sz w:val="20"/>
                <w:szCs w:val="20"/>
                <w:vertAlign w:val="subscript"/>
                <w:lang w:eastAsia="et-EE"/>
              </w:rPr>
              <w:t>n-1</w:t>
            </w:r>
            <w:r w:rsidRPr="0079514E">
              <w:rPr>
                <w:rFonts w:eastAsia="Times New Roman" w:cs="Times New Roman"/>
                <w:color w:val="0909BD"/>
                <w:sz w:val="20"/>
                <w:szCs w:val="20"/>
                <w:lang w:eastAsia="et-EE"/>
              </w:rPr>
              <w:t>) ÷ põhitegevuse tulud</w:t>
            </w:r>
            <w:r w:rsidRPr="0079514E">
              <w:rPr>
                <w:rFonts w:eastAsia="Times New Roman" w:cs="Times New Roman"/>
                <w:color w:val="0909BD"/>
                <w:sz w:val="20"/>
                <w:szCs w:val="20"/>
                <w:vertAlign w:val="subscript"/>
                <w:lang w:eastAsia="et-EE"/>
              </w:rPr>
              <w:t>n-1</w:t>
            </w:r>
            <w:r w:rsidRPr="0079514E">
              <w:rPr>
                <w:rFonts w:eastAsia="Times New Roman" w:cs="Times New Roman"/>
                <w:color w:val="0909BD"/>
                <w:sz w:val="20"/>
                <w:szCs w:val="20"/>
                <w:lang w:eastAsia="et-EE"/>
              </w:rPr>
              <w:t>) ÷ (kaalutud keskmine (THI+EHI+keskmise palga kasvu indeks))</w:t>
            </w:r>
          </w:p>
        </w:tc>
        <w:tc>
          <w:tcPr>
            <w:tcW w:w="5528" w:type="dxa"/>
            <w:tcBorders>
              <w:top w:val="nil"/>
              <w:left w:val="nil"/>
              <w:bottom w:val="single" w:sz="4" w:space="0" w:color="808080"/>
              <w:right w:val="single" w:sz="4" w:space="0" w:color="808080"/>
            </w:tcBorders>
            <w:shd w:val="clear" w:color="auto" w:fill="auto"/>
            <w:vAlign w:val="center"/>
            <w:hideMark/>
          </w:tcPr>
          <w:p w14:paraId="463F9109" w14:textId="77777777" w:rsidR="005B3695" w:rsidRPr="0079514E" w:rsidRDefault="005B3695" w:rsidP="00545934">
            <w:pPr>
              <w:spacing w:after="0" w:line="240" w:lineRule="auto"/>
              <w:rPr>
                <w:rFonts w:eastAsia="Times New Roman" w:cs="Times New Roman"/>
                <w:color w:val="0909BD"/>
                <w:sz w:val="20"/>
                <w:szCs w:val="20"/>
                <w:lang w:eastAsia="et-EE"/>
              </w:rPr>
            </w:pPr>
            <w:r w:rsidRPr="0079514E">
              <w:rPr>
                <w:rFonts w:eastAsia="Times New Roman" w:cs="Times New Roman"/>
                <w:color w:val="0909BD"/>
                <w:sz w:val="20"/>
                <w:szCs w:val="20"/>
                <w:lang w:eastAsia="et-EE"/>
              </w:rPr>
              <w:t xml:space="preserve">Näitaja kirjeldab põhitegevuse tulude reaaljuurdekasvu. </w:t>
            </w:r>
            <w:r w:rsidRPr="0079514E">
              <w:rPr>
                <w:rFonts w:eastAsia="Times New Roman" w:cs="Times New Roman"/>
                <w:color w:val="0909BD"/>
                <w:sz w:val="20"/>
                <w:szCs w:val="20"/>
                <w:u w:val="single"/>
                <w:lang w:eastAsia="et-EE"/>
              </w:rPr>
              <w:t>Mida kaugemal on näitaja riskijoonest (väljaspool), seda aeglasem on KOVi põhitegevuse tulude kasv võrreldes riiklike üldnäitajate kasvuga.</w:t>
            </w:r>
            <w:r w:rsidRPr="0079514E">
              <w:rPr>
                <w:rFonts w:eastAsia="Times New Roman" w:cs="Times New Roman"/>
                <w:color w:val="0909BD"/>
                <w:sz w:val="20"/>
                <w:szCs w:val="20"/>
                <w:lang w:eastAsia="et-EE"/>
              </w:rPr>
              <w:t xml:space="preserve"> </w:t>
            </w:r>
          </w:p>
        </w:tc>
      </w:tr>
      <w:tr w:rsidR="005B3695" w:rsidRPr="0079514E" w14:paraId="463F910E"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10B"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5.2 KOVi valitsussektori töötajate osatähtsus KOVi maksumaksjatest </w:t>
            </w:r>
          </w:p>
        </w:tc>
        <w:tc>
          <w:tcPr>
            <w:tcW w:w="2268" w:type="dxa"/>
            <w:tcBorders>
              <w:top w:val="nil"/>
              <w:left w:val="nil"/>
              <w:bottom w:val="single" w:sz="4" w:space="0" w:color="808080"/>
              <w:right w:val="single" w:sz="4" w:space="0" w:color="808080"/>
            </w:tcBorders>
            <w:shd w:val="clear" w:color="auto" w:fill="auto"/>
            <w:vAlign w:val="center"/>
            <w:hideMark/>
          </w:tcPr>
          <w:p w14:paraId="463F910C"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KOVi (sh SA, MTÜ) valitsussektori töötajate arv ÷ maksumaksjate arv</w:t>
            </w:r>
          </w:p>
        </w:tc>
        <w:tc>
          <w:tcPr>
            <w:tcW w:w="5528" w:type="dxa"/>
            <w:tcBorders>
              <w:top w:val="nil"/>
              <w:left w:val="nil"/>
              <w:bottom w:val="single" w:sz="4" w:space="0" w:color="808080"/>
              <w:right w:val="single" w:sz="4" w:space="0" w:color="808080"/>
            </w:tcBorders>
            <w:shd w:val="clear" w:color="auto" w:fill="auto"/>
            <w:vAlign w:val="center"/>
            <w:hideMark/>
          </w:tcPr>
          <w:p w14:paraId="463F910D"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KOVi valitsussektoris töötavate maksumaksjate osatähtsus KOVi maksumaksjatest. Mida kaugemal on näitaja riskijoonest (väljaspool), seda madalam on KOVi kui  ettevõtluskeskkonna atraktiivsus ettevõtjate seas.</w:t>
            </w:r>
          </w:p>
        </w:tc>
      </w:tr>
      <w:tr w:rsidR="005B3695" w:rsidRPr="0079514E" w14:paraId="463F9112" w14:textId="77777777" w:rsidTr="00545934">
        <w:trPr>
          <w:trHeight w:val="1043"/>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10F"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5.3 KOVi töötajate (v.a juhid) töötasu suhe KOVi elanike keskmisesse sissetulekusse ja kõikide KOV töötajate keskmisesse töötasusse</w:t>
            </w:r>
          </w:p>
        </w:tc>
        <w:tc>
          <w:tcPr>
            <w:tcW w:w="2268" w:type="dxa"/>
            <w:tcBorders>
              <w:top w:val="nil"/>
              <w:left w:val="nil"/>
              <w:bottom w:val="single" w:sz="4" w:space="0" w:color="808080"/>
              <w:right w:val="single" w:sz="4" w:space="0" w:color="808080"/>
            </w:tcBorders>
            <w:shd w:val="clear" w:color="auto" w:fill="auto"/>
            <w:vAlign w:val="center"/>
            <w:hideMark/>
          </w:tcPr>
          <w:p w14:paraId="463F9110"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50% * KOVi töötajate (v.a juhid) töötasu ÷ (väljamaksed füüsilistele isikutele ÷ maksumaksjate arv) + 50% * KOVi töötajate (v.a juhid) töötasu ÷ KOV töötajate töötasu Eesti keskmine</w:t>
            </w:r>
          </w:p>
        </w:tc>
        <w:tc>
          <w:tcPr>
            <w:tcW w:w="5528" w:type="dxa"/>
            <w:tcBorders>
              <w:top w:val="nil"/>
              <w:left w:val="nil"/>
              <w:bottom w:val="single" w:sz="4" w:space="0" w:color="808080"/>
              <w:right w:val="single" w:sz="4" w:space="0" w:color="808080"/>
            </w:tcBorders>
            <w:shd w:val="clear" w:color="auto" w:fill="auto"/>
            <w:vAlign w:val="center"/>
            <w:hideMark/>
          </w:tcPr>
          <w:p w14:paraId="463F9111"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Näitaja kirjeldab KOVi kõigi töötajate (v.a juhid) sissetulekute suhet KOVi elanike keskmisesse sissetulekusse ning kõigi Eesti KOV töötajate keskmisesse töötasusse. Mida kaugemal on näitaja riskijoonest (väljaspool), seda suurem on tööjõukulude tõstmise surve eelarves ning madalam konkurentsivõime tööturult ja teiste KOVide töötajate hulgast kõrge kvalifikatsiooniga spetsialiste värvata. </w:t>
            </w:r>
          </w:p>
        </w:tc>
      </w:tr>
      <w:tr w:rsidR="005B3695" w:rsidRPr="0079514E" w14:paraId="463F9116"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113" w14:textId="77777777" w:rsidR="005B3695" w:rsidRPr="0079514E" w:rsidRDefault="005B3695" w:rsidP="00545934">
            <w:pPr>
              <w:spacing w:after="0" w:line="240" w:lineRule="auto"/>
              <w:rPr>
                <w:rFonts w:eastAsia="Times New Roman" w:cs="Times New Roman"/>
                <w:color w:val="0909BD"/>
                <w:sz w:val="20"/>
                <w:szCs w:val="20"/>
                <w:lang w:eastAsia="et-EE"/>
              </w:rPr>
            </w:pPr>
            <w:r w:rsidRPr="0079514E">
              <w:rPr>
                <w:rFonts w:eastAsia="Times New Roman" w:cs="Times New Roman"/>
                <w:color w:val="0909BD"/>
                <w:sz w:val="20"/>
                <w:szCs w:val="20"/>
                <w:lang w:eastAsia="et-EE"/>
              </w:rPr>
              <w:t>5.4 põhitegevuse tulemi suhe materiaalse põhivara amortisatsioonikulusse</w:t>
            </w:r>
          </w:p>
        </w:tc>
        <w:tc>
          <w:tcPr>
            <w:tcW w:w="2268" w:type="dxa"/>
            <w:tcBorders>
              <w:top w:val="nil"/>
              <w:left w:val="nil"/>
              <w:bottom w:val="single" w:sz="4" w:space="0" w:color="808080"/>
              <w:right w:val="single" w:sz="4" w:space="0" w:color="808080"/>
            </w:tcBorders>
            <w:shd w:val="clear" w:color="auto" w:fill="auto"/>
            <w:vAlign w:val="center"/>
            <w:hideMark/>
          </w:tcPr>
          <w:p w14:paraId="463F9114" w14:textId="77777777" w:rsidR="005B3695" w:rsidRPr="0079514E" w:rsidRDefault="005B3695" w:rsidP="00545934">
            <w:pPr>
              <w:spacing w:after="0" w:line="240" w:lineRule="auto"/>
              <w:rPr>
                <w:rFonts w:eastAsia="Times New Roman" w:cs="Times New Roman"/>
                <w:color w:val="0909BD"/>
                <w:sz w:val="20"/>
                <w:szCs w:val="20"/>
                <w:lang w:eastAsia="et-EE"/>
              </w:rPr>
            </w:pPr>
            <w:r w:rsidRPr="0079514E">
              <w:rPr>
                <w:rFonts w:eastAsia="Times New Roman" w:cs="Times New Roman"/>
                <w:color w:val="0909BD"/>
                <w:sz w:val="20"/>
                <w:szCs w:val="20"/>
                <w:lang w:eastAsia="et-EE"/>
              </w:rPr>
              <w:t>põhitegevuse tulem ÷ materiaalse põhivara amortisatsioon</w:t>
            </w:r>
          </w:p>
        </w:tc>
        <w:tc>
          <w:tcPr>
            <w:tcW w:w="5528" w:type="dxa"/>
            <w:tcBorders>
              <w:top w:val="nil"/>
              <w:left w:val="nil"/>
              <w:bottom w:val="single" w:sz="4" w:space="0" w:color="808080"/>
              <w:right w:val="single" w:sz="4" w:space="0" w:color="808080"/>
            </w:tcBorders>
            <w:shd w:val="clear" w:color="auto" w:fill="auto"/>
            <w:vAlign w:val="center"/>
            <w:hideMark/>
          </w:tcPr>
          <w:p w14:paraId="463F9115" w14:textId="77777777" w:rsidR="005B3695" w:rsidRPr="0079514E" w:rsidRDefault="005B3695" w:rsidP="00545934">
            <w:pPr>
              <w:spacing w:after="0" w:line="240" w:lineRule="auto"/>
              <w:rPr>
                <w:rFonts w:eastAsia="Times New Roman" w:cs="Times New Roman"/>
                <w:color w:val="0909BD"/>
                <w:sz w:val="20"/>
                <w:szCs w:val="20"/>
                <w:lang w:eastAsia="et-EE"/>
              </w:rPr>
            </w:pPr>
            <w:r w:rsidRPr="0079514E">
              <w:rPr>
                <w:rFonts w:eastAsia="Times New Roman" w:cs="Times New Roman"/>
                <w:color w:val="0909BD"/>
                <w:sz w:val="20"/>
                <w:szCs w:val="20"/>
                <w:lang w:eastAsia="et-EE"/>
              </w:rPr>
              <w:t xml:space="preserve">Näitaja kirjeldab KOVi omafinantseerimisvõimekust olemasoleva materiaalse põhivara seisundi säilitamiseks. Mida kaugemal on näitaja riskijoonest (väljaspool), seda suurem on oht, et väliste rahastamisallikate puudumisel ei suuda KOV omavahenditest materiaalse põhivara asendusinvesteeringuid teostada. </w:t>
            </w:r>
          </w:p>
        </w:tc>
      </w:tr>
    </w:tbl>
    <w:p w14:paraId="463F9117" w14:textId="77777777" w:rsidR="00545934" w:rsidRPr="0079514E" w:rsidRDefault="00545934" w:rsidP="004F6F41">
      <w:pPr>
        <w:autoSpaceDE w:val="0"/>
        <w:autoSpaceDN w:val="0"/>
        <w:spacing w:after="0" w:line="240" w:lineRule="auto"/>
        <w:jc w:val="both"/>
        <w:rPr>
          <w:rFonts w:eastAsia="Times New Roman" w:cs="Times New Roman"/>
          <w:lang w:eastAsia="et-EE"/>
        </w:rPr>
      </w:pPr>
    </w:p>
    <w:p w14:paraId="463F9118" w14:textId="77777777" w:rsidR="004F6F41" w:rsidRPr="0079514E" w:rsidRDefault="00545934" w:rsidP="004F6F41">
      <w:pPr>
        <w:autoSpaceDE w:val="0"/>
        <w:autoSpaceDN w:val="0"/>
        <w:spacing w:after="0" w:line="240" w:lineRule="auto"/>
        <w:jc w:val="both"/>
        <w:rPr>
          <w:rFonts w:eastAsia="Times New Roman" w:cs="Times New Roman"/>
          <w:color w:val="FF0000"/>
          <w:lang w:eastAsia="et-EE"/>
        </w:rPr>
      </w:pPr>
      <w:r w:rsidRPr="0079514E">
        <w:rPr>
          <w:rFonts w:eastAsia="Times New Roman" w:cs="Times New Roman"/>
          <w:lang w:eastAsia="et-EE"/>
        </w:rPr>
        <w:t>Andmed pärinevad Rahandusministeeriumi veebilehelt ning riigiraha.fin.ee portaalist.</w:t>
      </w:r>
    </w:p>
    <w:p w14:paraId="463F9119" w14:textId="77777777" w:rsidR="004F6F41" w:rsidRPr="0079514E" w:rsidRDefault="004F6F41" w:rsidP="004F6F41">
      <w:pPr>
        <w:autoSpaceDE w:val="0"/>
        <w:autoSpaceDN w:val="0"/>
        <w:spacing w:after="0" w:line="240" w:lineRule="auto"/>
        <w:jc w:val="both"/>
        <w:rPr>
          <w:rFonts w:eastAsia="Times New Roman" w:cs="Times New Roman"/>
          <w:color w:val="FF0000"/>
          <w:lang w:eastAsia="et-EE"/>
        </w:rPr>
      </w:pPr>
    </w:p>
    <w:p w14:paraId="463F911A" w14:textId="77777777" w:rsidR="004F6F41" w:rsidRPr="0079514E" w:rsidRDefault="004F6F41" w:rsidP="004F6F41">
      <w:pPr>
        <w:autoSpaceDE w:val="0"/>
        <w:autoSpaceDN w:val="0"/>
        <w:spacing w:after="0" w:line="240" w:lineRule="auto"/>
        <w:jc w:val="both"/>
        <w:rPr>
          <w:rFonts w:eastAsia="Times New Roman" w:cs="Times New Roman"/>
          <w:color w:val="FF0000"/>
          <w:lang w:eastAsia="et-EE"/>
        </w:rPr>
      </w:pPr>
    </w:p>
    <w:p w14:paraId="463F911B" w14:textId="77777777" w:rsidR="004F6F41" w:rsidRPr="0079514E" w:rsidRDefault="004F6F41">
      <w:pPr>
        <w:rPr>
          <w:rFonts w:eastAsia="Times New Roman" w:cs="Times New Roman"/>
          <w:color w:val="FF0000"/>
          <w:lang w:eastAsia="et-EE"/>
        </w:rPr>
      </w:pPr>
      <w:r w:rsidRPr="0079514E">
        <w:rPr>
          <w:rFonts w:eastAsia="Times New Roman" w:cs="Times New Roman"/>
          <w:color w:val="FF0000"/>
          <w:lang w:eastAsia="et-EE"/>
        </w:rPr>
        <w:br w:type="page"/>
      </w:r>
    </w:p>
    <w:p w14:paraId="463F911C" w14:textId="77777777" w:rsidR="004F6F41" w:rsidRPr="0079514E" w:rsidRDefault="004F6F41" w:rsidP="004F6F41">
      <w:pPr>
        <w:autoSpaceDE w:val="0"/>
        <w:autoSpaceDN w:val="0"/>
        <w:spacing w:after="0" w:line="240" w:lineRule="auto"/>
        <w:jc w:val="both"/>
        <w:rPr>
          <w:rFonts w:eastAsia="Times New Roman" w:cs="Times New Roman"/>
          <w:lang w:eastAsia="et-EE"/>
        </w:rPr>
      </w:pPr>
      <w:r w:rsidRPr="0079514E">
        <w:rPr>
          <w:rFonts w:eastAsia="Times New Roman" w:cs="Times New Roman"/>
          <w:lang w:eastAsia="et-EE"/>
        </w:rPr>
        <w:lastRenderedPageBreak/>
        <w:t xml:space="preserve">Eesti kohalike omavalitsuste üldiseks probleemiks on väike finantsautonoomia. </w:t>
      </w:r>
      <w:r w:rsidR="00794435" w:rsidRPr="0079514E">
        <w:rPr>
          <w:rFonts w:eastAsia="Times New Roman" w:cs="Times New Roman"/>
          <w:lang w:eastAsia="et-EE"/>
        </w:rPr>
        <w:t>Viljandi linn k</w:t>
      </w:r>
      <w:r w:rsidRPr="0079514E">
        <w:rPr>
          <w:rFonts w:eastAsia="Times New Roman" w:cs="Times New Roman"/>
          <w:lang w:eastAsia="et-EE"/>
        </w:rPr>
        <w:t>ohaliku omavalitsuse</w:t>
      </w:r>
      <w:r w:rsidR="00794435" w:rsidRPr="0079514E">
        <w:rPr>
          <w:rFonts w:eastAsia="Times New Roman" w:cs="Times New Roman"/>
          <w:lang w:eastAsia="et-EE"/>
        </w:rPr>
        <w:t>na sai 2018. aasta andmete alusel</w:t>
      </w:r>
      <w:r w:rsidRPr="0079514E">
        <w:rPr>
          <w:rFonts w:eastAsia="Times New Roman" w:cs="Times New Roman"/>
          <w:lang w:eastAsia="et-EE"/>
        </w:rPr>
        <w:t xml:space="preserve"> mõjutada vaid 1</w:t>
      </w:r>
      <w:r w:rsidR="00794435" w:rsidRPr="0079514E">
        <w:rPr>
          <w:rFonts w:eastAsia="Times New Roman" w:cs="Times New Roman"/>
          <w:lang w:eastAsia="et-EE"/>
        </w:rPr>
        <w:t>3</w:t>
      </w:r>
      <w:r w:rsidRPr="0079514E">
        <w:rPr>
          <w:rFonts w:eastAsia="Times New Roman" w:cs="Times New Roman"/>
          <w:lang w:eastAsia="et-EE"/>
        </w:rPr>
        <w:t xml:space="preserve">% oma </w:t>
      </w:r>
      <w:r w:rsidR="00794435" w:rsidRPr="0079514E">
        <w:rPr>
          <w:rFonts w:eastAsia="Times New Roman" w:cs="Times New Roman"/>
          <w:lang w:eastAsia="et-EE"/>
        </w:rPr>
        <w:t xml:space="preserve">põhitegevuse </w:t>
      </w:r>
      <w:r w:rsidRPr="0079514E">
        <w:rPr>
          <w:rFonts w:eastAsia="Times New Roman" w:cs="Times New Roman"/>
          <w:lang w:eastAsia="et-EE"/>
        </w:rPr>
        <w:t>tuludest</w:t>
      </w:r>
      <w:r w:rsidR="00794435" w:rsidRPr="0079514E">
        <w:rPr>
          <w:rFonts w:eastAsia="Times New Roman" w:cs="Times New Roman"/>
          <w:lang w:eastAsia="et-EE"/>
        </w:rPr>
        <w:t xml:space="preserve"> (maamaks, reklaamimaks, teede- ja tänavate sulgemise maks, tulud kaupade ja teenuste müügist, muud tulud)</w:t>
      </w:r>
      <w:r w:rsidRPr="0079514E">
        <w:rPr>
          <w:rFonts w:eastAsia="Times New Roman" w:cs="Times New Roman"/>
          <w:lang w:eastAsia="et-EE"/>
        </w:rPr>
        <w:t>, 8</w:t>
      </w:r>
      <w:r w:rsidR="00950A6A" w:rsidRPr="0079514E">
        <w:rPr>
          <w:rFonts w:eastAsia="Times New Roman" w:cs="Times New Roman"/>
          <w:lang w:eastAsia="et-EE"/>
        </w:rPr>
        <w:t>7</w:t>
      </w:r>
      <w:r w:rsidRPr="0079514E">
        <w:rPr>
          <w:rFonts w:eastAsia="Times New Roman" w:cs="Times New Roman"/>
          <w:lang w:eastAsia="et-EE"/>
        </w:rPr>
        <w:t>% otsusta</w:t>
      </w:r>
      <w:r w:rsidR="00950A6A" w:rsidRPr="0079514E">
        <w:rPr>
          <w:rFonts w:eastAsia="Times New Roman" w:cs="Times New Roman"/>
          <w:lang w:eastAsia="et-EE"/>
        </w:rPr>
        <w:t xml:space="preserve">ti </w:t>
      </w:r>
      <w:r w:rsidRPr="0079514E">
        <w:rPr>
          <w:rFonts w:eastAsia="Times New Roman" w:cs="Times New Roman"/>
          <w:lang w:eastAsia="et-EE"/>
        </w:rPr>
        <w:t>keskvalitsuse</w:t>
      </w:r>
      <w:r w:rsidR="00950A6A" w:rsidRPr="0079514E">
        <w:rPr>
          <w:rFonts w:eastAsia="Times New Roman" w:cs="Times New Roman"/>
          <w:lang w:eastAsia="et-EE"/>
        </w:rPr>
        <w:t xml:space="preserve"> või toetuste andjate</w:t>
      </w:r>
      <w:r w:rsidRPr="0079514E">
        <w:rPr>
          <w:rFonts w:eastAsia="Times New Roman" w:cs="Times New Roman"/>
          <w:lang w:eastAsia="et-EE"/>
        </w:rPr>
        <w:t xml:space="preserve"> tasandil</w:t>
      </w:r>
      <w:r w:rsidR="00794435" w:rsidRPr="0079514E">
        <w:rPr>
          <w:rFonts w:eastAsia="Times New Roman" w:cs="Times New Roman"/>
          <w:lang w:eastAsia="et-EE"/>
        </w:rPr>
        <w:t xml:space="preserve"> (füüsilise isiku tulum</w:t>
      </w:r>
      <w:r w:rsidR="00950A6A" w:rsidRPr="0079514E">
        <w:rPr>
          <w:rFonts w:eastAsia="Times New Roman" w:cs="Times New Roman"/>
          <w:lang w:eastAsia="et-EE"/>
        </w:rPr>
        <w:t>aksu eraldis KOVidele, saadavad toetused, vee erikasutustasu)</w:t>
      </w:r>
      <w:r w:rsidRPr="0079514E">
        <w:rPr>
          <w:rFonts w:eastAsia="Times New Roman" w:cs="Times New Roman"/>
          <w:lang w:eastAsia="et-EE"/>
        </w:rPr>
        <w:t>. Kohaliku</w:t>
      </w:r>
      <w:r w:rsidR="00536BE4" w:rsidRPr="0079514E">
        <w:rPr>
          <w:rFonts w:eastAsia="Times New Roman" w:cs="Times New Roman"/>
          <w:lang w:eastAsia="et-EE"/>
        </w:rPr>
        <w:t xml:space="preserve">lt </w:t>
      </w:r>
      <w:r w:rsidR="00794435" w:rsidRPr="0079514E">
        <w:rPr>
          <w:rFonts w:eastAsia="Times New Roman" w:cs="Times New Roman"/>
          <w:lang w:eastAsia="et-EE"/>
        </w:rPr>
        <w:t>kehtestatavad</w:t>
      </w:r>
      <w:r w:rsidRPr="0079514E">
        <w:rPr>
          <w:rFonts w:eastAsia="Times New Roman" w:cs="Times New Roman"/>
          <w:lang w:eastAsia="et-EE"/>
        </w:rPr>
        <w:t xml:space="preserve"> maksud </w:t>
      </w:r>
      <w:r w:rsidR="00536BE4" w:rsidRPr="0079514E">
        <w:rPr>
          <w:rFonts w:eastAsia="Times New Roman" w:cs="Times New Roman"/>
          <w:lang w:eastAsia="et-EE"/>
        </w:rPr>
        <w:t xml:space="preserve">(maamaks, reklaamimaks, teede- ja tänavate sulgemise maks) </w:t>
      </w:r>
      <w:r w:rsidRPr="0079514E">
        <w:rPr>
          <w:rFonts w:eastAsia="Times New Roman" w:cs="Times New Roman"/>
          <w:lang w:eastAsia="et-EE"/>
        </w:rPr>
        <w:t>moodusta</w:t>
      </w:r>
      <w:r w:rsidR="00950A6A" w:rsidRPr="0079514E">
        <w:rPr>
          <w:rFonts w:eastAsia="Times New Roman" w:cs="Times New Roman"/>
          <w:lang w:eastAsia="et-EE"/>
        </w:rPr>
        <w:t>sid</w:t>
      </w:r>
      <w:r w:rsidRPr="0079514E">
        <w:rPr>
          <w:rFonts w:eastAsia="Times New Roman" w:cs="Times New Roman"/>
          <w:lang w:eastAsia="et-EE"/>
        </w:rPr>
        <w:t xml:space="preserve"> vaid 1% </w:t>
      </w:r>
      <w:r w:rsidR="00536BE4" w:rsidRPr="0079514E">
        <w:rPr>
          <w:rFonts w:eastAsia="Times New Roman" w:cs="Times New Roman"/>
          <w:lang w:eastAsia="et-EE"/>
        </w:rPr>
        <w:t xml:space="preserve">Viljandi linna põhitegevuse </w:t>
      </w:r>
      <w:r w:rsidRPr="0079514E">
        <w:rPr>
          <w:rFonts w:eastAsia="Times New Roman" w:cs="Times New Roman"/>
          <w:lang w:eastAsia="et-EE"/>
        </w:rPr>
        <w:t>tuludest.</w:t>
      </w:r>
    </w:p>
    <w:p w14:paraId="463F911D" w14:textId="77777777" w:rsidR="004F6F41" w:rsidRPr="0079514E" w:rsidRDefault="004F6F41" w:rsidP="000E67D8">
      <w:pPr>
        <w:autoSpaceDE w:val="0"/>
        <w:autoSpaceDN w:val="0"/>
        <w:spacing w:after="0" w:line="240" w:lineRule="auto"/>
        <w:jc w:val="both"/>
        <w:rPr>
          <w:rFonts w:eastAsia="Times New Roman" w:cs="Times New Roman"/>
          <w:lang w:eastAsia="et-EE"/>
        </w:rPr>
      </w:pPr>
    </w:p>
    <w:p w14:paraId="463F911E" w14:textId="77777777" w:rsidR="00E3583C" w:rsidRPr="0079514E" w:rsidRDefault="00E3583C" w:rsidP="00E3583C">
      <w:pPr>
        <w:autoSpaceDE w:val="0"/>
        <w:autoSpaceDN w:val="0"/>
        <w:spacing w:after="0" w:line="240" w:lineRule="auto"/>
        <w:jc w:val="both"/>
        <w:rPr>
          <w:rFonts w:eastAsia="Times New Roman" w:cs="Times New Roman"/>
          <w:color w:val="FF0000"/>
          <w:lang w:eastAsia="et-EE"/>
        </w:rPr>
      </w:pPr>
      <w:r w:rsidRPr="0079514E">
        <w:rPr>
          <w:rFonts w:eastAsia="Times New Roman" w:cs="Times New Roman"/>
          <w:color w:val="000000"/>
          <w:lang w:eastAsia="et-EE"/>
        </w:rPr>
        <w:t xml:space="preserve">Eelarvete info on leitav linna veebilehel: </w:t>
      </w:r>
      <w:hyperlink r:id="rId22" w:history="1">
        <w:r w:rsidRPr="0079514E">
          <w:rPr>
            <w:rFonts w:eastAsia="Times New Roman" w:cs="Times New Roman"/>
            <w:color w:val="0000FF"/>
            <w:u w:val="single"/>
            <w:lang w:eastAsia="et-EE"/>
          </w:rPr>
          <w:t>www.viljandi.ee</w:t>
        </w:r>
      </w:hyperlink>
      <w:r w:rsidRPr="0079514E">
        <w:rPr>
          <w:rFonts w:eastAsia="Times New Roman" w:cs="Times New Roman"/>
          <w:color w:val="000000"/>
          <w:lang w:eastAsia="et-EE"/>
        </w:rPr>
        <w:t xml:space="preserve"> – juhtimine – eelarve ja majandusaasta aruanded – vastavate aastate eelarved.</w:t>
      </w:r>
    </w:p>
    <w:p w14:paraId="463F911F" w14:textId="77777777" w:rsidR="00E3583C" w:rsidRPr="0079514E" w:rsidRDefault="00E3583C" w:rsidP="000E67D8">
      <w:pPr>
        <w:autoSpaceDE w:val="0"/>
        <w:autoSpaceDN w:val="0"/>
        <w:spacing w:after="0" w:line="240" w:lineRule="auto"/>
        <w:jc w:val="both"/>
        <w:rPr>
          <w:rFonts w:eastAsia="Times New Roman" w:cs="Times New Roman"/>
          <w:color w:val="000000"/>
          <w:lang w:eastAsia="et-EE"/>
        </w:rPr>
      </w:pPr>
    </w:p>
    <w:p w14:paraId="463F9120" w14:textId="383BCEC1" w:rsidR="006828F5" w:rsidRPr="0079514E" w:rsidRDefault="007B33D1" w:rsidP="000E67D8">
      <w:pPr>
        <w:autoSpaceDE w:val="0"/>
        <w:autoSpaceDN w:val="0"/>
        <w:spacing w:after="0" w:line="240" w:lineRule="auto"/>
        <w:jc w:val="both"/>
        <w:rPr>
          <w:rFonts w:eastAsia="Times New Roman" w:cs="Times New Roman"/>
          <w:color w:val="000000"/>
          <w:lang w:eastAsia="et-EE"/>
        </w:rPr>
      </w:pPr>
      <w:hyperlink r:id="rId23" w:history="1">
        <w:r w:rsidR="00E82A27" w:rsidRPr="0079514E">
          <w:rPr>
            <w:rStyle w:val="Hperlink"/>
            <w:rFonts w:eastAsia="Times New Roman" w:cs="Times New Roman"/>
            <w:lang w:eastAsia="et-EE"/>
          </w:rPr>
          <w:t>2019. aastal on linnaeelarve</w:t>
        </w:r>
      </w:hyperlink>
      <w:r w:rsidR="00E82A27" w:rsidRPr="0079514E">
        <w:rPr>
          <w:rFonts w:eastAsia="Times New Roman" w:cs="Times New Roman"/>
          <w:color w:val="000000"/>
          <w:lang w:eastAsia="et-EE"/>
        </w:rPr>
        <w:t xml:space="preserve"> suuruseks 40,</w:t>
      </w:r>
      <w:r w:rsidR="00193C67" w:rsidRPr="0079514E">
        <w:rPr>
          <w:rFonts w:eastAsia="Times New Roman" w:cs="Times New Roman"/>
          <w:color w:val="000000"/>
          <w:lang w:eastAsia="et-EE"/>
        </w:rPr>
        <w:t>4</w:t>
      </w:r>
      <w:r w:rsidR="00E82A27" w:rsidRPr="0079514E">
        <w:rPr>
          <w:rFonts w:eastAsia="Times New Roman" w:cs="Times New Roman"/>
          <w:color w:val="000000"/>
          <w:lang w:eastAsia="et-EE"/>
        </w:rPr>
        <w:t xml:space="preserve"> miljonit eurot, millest investeerimistegevuse kulud moodustavad </w:t>
      </w:r>
      <w:r w:rsidR="003B57FF" w:rsidRPr="0079514E">
        <w:rPr>
          <w:rFonts w:eastAsia="Times New Roman" w:cs="Times New Roman"/>
          <w:color w:val="000000"/>
          <w:lang w:eastAsia="et-EE"/>
        </w:rPr>
        <w:t>7,8</w:t>
      </w:r>
      <w:r w:rsidR="00E82A27" w:rsidRPr="0079514E">
        <w:rPr>
          <w:rFonts w:eastAsia="Times New Roman" w:cs="Times New Roman"/>
          <w:color w:val="000000"/>
          <w:lang w:eastAsia="et-EE"/>
        </w:rPr>
        <w:t xml:space="preserve"> miljonit eurot. Suuremad tööd on Paalalinna kooli ja Lasteaed Krõllipesa Mängupesa õppehoonete ning linnatänavate renoveerimised, sealhulgas Järveotsa elamukvartali taristu ehitus. </w:t>
      </w:r>
      <w:r w:rsidR="006828F5" w:rsidRPr="0079514E">
        <w:rPr>
          <w:rFonts w:eastAsia="Times New Roman" w:cs="Times New Roman"/>
          <w:color w:val="000000"/>
          <w:lang w:eastAsia="et-EE"/>
        </w:rPr>
        <w:t>Linnaeelarve põhitegevuse tuludest ligi poole moodustab laekumine üksikisiku tulumaksust ja põhitegevuse kuludest ligi poole moodustavad personalikulud. 201</w:t>
      </w:r>
      <w:r w:rsidR="00950A6A" w:rsidRPr="0079514E">
        <w:rPr>
          <w:rFonts w:eastAsia="Times New Roman" w:cs="Times New Roman"/>
          <w:color w:val="000000"/>
          <w:lang w:eastAsia="et-EE"/>
        </w:rPr>
        <w:t>8</w:t>
      </w:r>
      <w:r w:rsidR="006828F5" w:rsidRPr="0079514E">
        <w:rPr>
          <w:rFonts w:eastAsia="Times New Roman" w:cs="Times New Roman"/>
          <w:color w:val="000000"/>
          <w:lang w:eastAsia="et-EE"/>
        </w:rPr>
        <w:t xml:space="preserve">. aasta lõpus oli linnakassas rahajääk </w:t>
      </w:r>
      <w:r w:rsidR="000E67D8" w:rsidRPr="0079514E">
        <w:rPr>
          <w:rFonts w:eastAsia="Times New Roman" w:cs="Times New Roman"/>
          <w:color w:val="000000"/>
          <w:lang w:eastAsia="et-EE"/>
        </w:rPr>
        <w:t>3,</w:t>
      </w:r>
      <w:r w:rsidR="006828F5" w:rsidRPr="0079514E">
        <w:rPr>
          <w:rFonts w:eastAsia="Times New Roman" w:cs="Times New Roman"/>
          <w:color w:val="000000"/>
          <w:lang w:eastAsia="et-EE"/>
        </w:rPr>
        <w:t xml:space="preserve">2 miljonit eurot, linna netovõlakoormus </w:t>
      </w:r>
      <w:r w:rsidR="00950A6A" w:rsidRPr="0079514E">
        <w:rPr>
          <w:rFonts w:eastAsia="Times New Roman" w:cs="Times New Roman"/>
          <w:color w:val="000000"/>
          <w:lang w:eastAsia="et-EE"/>
        </w:rPr>
        <w:t xml:space="preserve">oli 44% ja </w:t>
      </w:r>
      <w:r w:rsidR="006828F5" w:rsidRPr="0079514E">
        <w:rPr>
          <w:rFonts w:eastAsia="Times New Roman" w:cs="Times New Roman"/>
          <w:color w:val="000000"/>
          <w:lang w:eastAsia="et-EE"/>
        </w:rPr>
        <w:t>ei ületa</w:t>
      </w:r>
      <w:r w:rsidR="00950A6A" w:rsidRPr="0079514E">
        <w:rPr>
          <w:rFonts w:eastAsia="Times New Roman" w:cs="Times New Roman"/>
          <w:color w:val="000000"/>
          <w:lang w:eastAsia="et-EE"/>
        </w:rPr>
        <w:t>nud</w:t>
      </w:r>
      <w:r w:rsidR="006828F5" w:rsidRPr="0079514E">
        <w:rPr>
          <w:rFonts w:eastAsia="Times New Roman" w:cs="Times New Roman"/>
          <w:color w:val="000000"/>
          <w:lang w:eastAsia="et-EE"/>
        </w:rPr>
        <w:t xml:space="preserve"> riigi poolt lubatud 60% m</w:t>
      </w:r>
      <w:r w:rsidR="00950A6A" w:rsidRPr="0079514E">
        <w:rPr>
          <w:rFonts w:eastAsia="Times New Roman" w:cs="Times New Roman"/>
          <w:color w:val="000000"/>
          <w:lang w:eastAsia="et-EE"/>
        </w:rPr>
        <w:t>äära.</w:t>
      </w:r>
    </w:p>
    <w:p w14:paraId="463F9121" w14:textId="77777777" w:rsidR="0016168A" w:rsidRPr="0079514E" w:rsidRDefault="0016168A" w:rsidP="000E67D8">
      <w:pPr>
        <w:autoSpaceDE w:val="0"/>
        <w:autoSpaceDN w:val="0"/>
        <w:spacing w:after="0" w:line="240" w:lineRule="auto"/>
        <w:jc w:val="both"/>
        <w:rPr>
          <w:rFonts w:eastAsia="Times New Roman" w:cs="Times New Roman"/>
          <w:color w:val="000000"/>
          <w:lang w:eastAsia="et-EE"/>
        </w:rPr>
      </w:pPr>
    </w:p>
    <w:p w14:paraId="463F9122" w14:textId="77777777" w:rsidR="006828F5" w:rsidRPr="0079514E" w:rsidRDefault="006828F5" w:rsidP="000E67D8">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 xml:space="preserve">Viimaste aastate Viljandi linna eelarve täitmine tekkepõhiselt KOFS-i </w:t>
      </w:r>
      <w:r w:rsidR="000E67D8" w:rsidRPr="0079514E">
        <w:rPr>
          <w:rFonts w:eastAsia="Times New Roman" w:cs="Times New Roman"/>
          <w:color w:val="000000"/>
          <w:lang w:eastAsia="et-EE"/>
        </w:rPr>
        <w:t xml:space="preserve">nõuetele vastavas </w:t>
      </w:r>
      <w:r w:rsidRPr="0079514E">
        <w:rPr>
          <w:rFonts w:eastAsia="Times New Roman" w:cs="Times New Roman"/>
          <w:color w:val="000000"/>
          <w:lang w:eastAsia="et-EE"/>
        </w:rPr>
        <w:t>eelarvestruktuuris:</w:t>
      </w:r>
    </w:p>
    <w:p w14:paraId="463F9123" w14:textId="77777777" w:rsidR="00F03E25" w:rsidRPr="0079514E" w:rsidRDefault="001B2249" w:rsidP="001B2249">
      <w:pPr>
        <w:autoSpaceDE w:val="0"/>
        <w:autoSpaceDN w:val="0"/>
        <w:spacing w:after="0" w:line="240" w:lineRule="auto"/>
        <w:ind w:hanging="284"/>
        <w:jc w:val="both"/>
        <w:rPr>
          <w:rFonts w:eastAsia="Times New Roman" w:cs="Times New Roman"/>
          <w:color w:val="000000"/>
          <w:lang w:eastAsia="et-EE"/>
        </w:rPr>
      </w:pPr>
      <w:r w:rsidRPr="0079514E">
        <w:rPr>
          <w:rFonts w:eastAsia="Times New Roman" w:cs="Times New Roman"/>
          <w:noProof/>
          <w:color w:val="000000"/>
          <w:lang w:eastAsia="et-EE"/>
        </w:rPr>
        <w:drawing>
          <wp:inline distT="0" distB="0" distL="0" distR="0" wp14:anchorId="463F9A7E" wp14:editId="463F9A7F">
            <wp:extent cx="6545534" cy="4690533"/>
            <wp:effectExtent l="0" t="0" r="8255" b="0"/>
            <wp:docPr id="9" name="Pil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559437" cy="4700496"/>
                    </a:xfrm>
                    <a:prstGeom prst="rect">
                      <a:avLst/>
                    </a:prstGeom>
                  </pic:spPr>
                </pic:pic>
              </a:graphicData>
            </a:graphic>
          </wp:inline>
        </w:drawing>
      </w:r>
    </w:p>
    <w:p w14:paraId="463F9124" w14:textId="77777777" w:rsidR="00F03E25" w:rsidRPr="0079514E" w:rsidRDefault="00F03E25" w:rsidP="000E67D8">
      <w:pPr>
        <w:autoSpaceDE w:val="0"/>
        <w:autoSpaceDN w:val="0"/>
        <w:spacing w:after="0" w:line="240" w:lineRule="auto"/>
        <w:jc w:val="both"/>
        <w:rPr>
          <w:rFonts w:eastAsia="Times New Roman" w:cs="Times New Roman"/>
          <w:color w:val="000000"/>
          <w:lang w:eastAsia="et-EE"/>
        </w:rPr>
      </w:pPr>
    </w:p>
    <w:p w14:paraId="463F9125" w14:textId="77777777" w:rsidR="006828F5" w:rsidRPr="0079514E" w:rsidRDefault="006828F5" w:rsidP="006828F5">
      <w:pPr>
        <w:spacing w:after="0" w:line="240" w:lineRule="auto"/>
        <w:jc w:val="both"/>
        <w:rPr>
          <w:rFonts w:eastAsia="Calibri" w:cs="Times New Roman"/>
          <w:i/>
        </w:rPr>
      </w:pPr>
      <w:r w:rsidRPr="0079514E">
        <w:rPr>
          <w:rFonts w:eastAsia="Calibri" w:cs="Times New Roman"/>
          <w:i/>
        </w:rPr>
        <w:t xml:space="preserve">Allikas: Rahandusministeerium </w:t>
      </w:r>
      <w:hyperlink r:id="rId25" w:history="1">
        <w:r w:rsidRPr="0079514E">
          <w:rPr>
            <w:rFonts w:eastAsia="Calibri" w:cs="Times New Roman"/>
            <w:i/>
            <w:color w:val="0000FF"/>
            <w:u w:val="single"/>
          </w:rPr>
          <w:t>https://www.rahandusministeerium.ee/et/kohalikud-omavalitsused-haldusreform-maavalitsused/finantsulevaated</w:t>
        </w:r>
      </w:hyperlink>
      <w:r w:rsidRPr="0079514E">
        <w:rPr>
          <w:rFonts w:eastAsia="Calibri" w:cs="Times New Roman"/>
          <w:i/>
        </w:rPr>
        <w:t xml:space="preserve"> </w:t>
      </w:r>
    </w:p>
    <w:p w14:paraId="463F9126" w14:textId="77777777" w:rsidR="001B2249" w:rsidRPr="0079514E" w:rsidRDefault="001B2249" w:rsidP="006828F5">
      <w:pPr>
        <w:spacing w:after="0" w:line="240" w:lineRule="auto"/>
        <w:jc w:val="both"/>
        <w:rPr>
          <w:rFonts w:eastAsia="Calibri" w:cs="Times New Roman"/>
          <w:i/>
        </w:rPr>
      </w:pPr>
    </w:p>
    <w:p w14:paraId="463F9127" w14:textId="77777777" w:rsidR="00950A6A" w:rsidRPr="0079514E" w:rsidRDefault="00822BAE" w:rsidP="00822BAE">
      <w:pPr>
        <w:keepNext/>
        <w:numPr>
          <w:ilvl w:val="1"/>
          <w:numId w:val="1"/>
        </w:numPr>
        <w:spacing w:before="240" w:after="240" w:line="240" w:lineRule="auto"/>
        <w:jc w:val="both"/>
        <w:outlineLvl w:val="1"/>
        <w:rPr>
          <w:rFonts w:eastAsia="Times New Roman" w:cs="Times New Roman"/>
          <w:b/>
          <w:bCs/>
          <w:iCs/>
        </w:rPr>
      </w:pPr>
      <w:bookmarkStart w:id="7" w:name="_Toc9783609"/>
      <w:r w:rsidRPr="0079514E">
        <w:rPr>
          <w:rFonts w:eastAsia="Times New Roman" w:cs="Times New Roman"/>
          <w:b/>
          <w:bCs/>
          <w:iCs/>
        </w:rPr>
        <w:t>Eelarvestrateegia alused ja põhilised finantsnäitajad</w:t>
      </w:r>
      <w:bookmarkEnd w:id="7"/>
    </w:p>
    <w:p w14:paraId="463F9128" w14:textId="77777777" w:rsidR="00822BAE" w:rsidRPr="0079514E" w:rsidRDefault="00822BAE" w:rsidP="00660B43">
      <w:pPr>
        <w:jc w:val="both"/>
        <w:rPr>
          <w:rFonts w:eastAsia="Times New Roman" w:cs="Times New Roman"/>
          <w:lang w:eastAsia="et-EE"/>
        </w:rPr>
      </w:pPr>
      <w:r w:rsidRPr="0079514E">
        <w:rPr>
          <w:rFonts w:eastAsia="Times New Roman" w:cs="Times New Roman"/>
          <w:lang w:eastAsia="et-EE"/>
        </w:rPr>
        <w:t>Eelarvestrateegia aluseks on järgmised eeldused:</w:t>
      </w:r>
    </w:p>
    <w:p w14:paraId="463F9129" w14:textId="77777777" w:rsidR="00822BAE" w:rsidRPr="0079514E" w:rsidRDefault="00822BAE" w:rsidP="00660B43">
      <w:pPr>
        <w:pStyle w:val="Loendilik"/>
        <w:numPr>
          <w:ilvl w:val="0"/>
          <w:numId w:val="5"/>
        </w:numPr>
        <w:jc w:val="both"/>
        <w:rPr>
          <w:rFonts w:eastAsia="Times New Roman" w:cs="Times New Roman"/>
          <w:lang w:eastAsia="et-EE"/>
        </w:rPr>
      </w:pPr>
      <w:r w:rsidRPr="0079514E">
        <w:rPr>
          <w:rFonts w:eastAsia="Times New Roman" w:cs="Times New Roman"/>
          <w:lang w:eastAsia="et-EE"/>
        </w:rPr>
        <w:t>Tarbijahinnaindeksi muutus on prognoosiperioodil 2% aastas;</w:t>
      </w:r>
    </w:p>
    <w:p w14:paraId="463F912A" w14:textId="77777777" w:rsidR="00822BAE" w:rsidRPr="0079514E" w:rsidRDefault="00822BAE" w:rsidP="00660B43">
      <w:pPr>
        <w:pStyle w:val="Loendilik"/>
        <w:numPr>
          <w:ilvl w:val="0"/>
          <w:numId w:val="5"/>
        </w:numPr>
        <w:jc w:val="both"/>
        <w:rPr>
          <w:rFonts w:eastAsia="Times New Roman" w:cs="Times New Roman"/>
          <w:lang w:eastAsia="et-EE"/>
        </w:rPr>
      </w:pPr>
      <w:r w:rsidRPr="0079514E">
        <w:rPr>
          <w:rFonts w:eastAsia="Times New Roman" w:cs="Times New Roman"/>
          <w:lang w:eastAsia="et-EE"/>
        </w:rPr>
        <w:t>Residendist füüsiliste isikute maksustatavast tulust laekub maksumaksja elukohajärgsele kohaliku omavalitsuse üksusele 2019. a 11,9</w:t>
      </w:r>
      <w:r w:rsidR="007228FE" w:rsidRPr="0079514E">
        <w:rPr>
          <w:rFonts w:eastAsia="Times New Roman" w:cs="Times New Roman"/>
          <w:lang w:eastAsia="et-EE"/>
        </w:rPr>
        <w:t>3</w:t>
      </w:r>
      <w:r w:rsidRPr="0079514E">
        <w:rPr>
          <w:rFonts w:eastAsia="Times New Roman" w:cs="Times New Roman"/>
          <w:lang w:eastAsia="et-EE"/>
        </w:rPr>
        <w:t xml:space="preserve">% ja </w:t>
      </w:r>
      <w:r w:rsidR="002B7955" w:rsidRPr="0079514E">
        <w:rPr>
          <w:rFonts w:eastAsia="Times New Roman" w:cs="Times New Roman"/>
          <w:lang w:eastAsia="et-EE"/>
        </w:rPr>
        <w:t xml:space="preserve">alates 2020. aastast </w:t>
      </w:r>
      <w:r w:rsidRPr="0079514E">
        <w:rPr>
          <w:rFonts w:eastAsia="Times New Roman" w:cs="Times New Roman"/>
          <w:lang w:eastAsia="et-EE"/>
        </w:rPr>
        <w:t>11,9</w:t>
      </w:r>
      <w:r w:rsidR="002B7955" w:rsidRPr="0079514E">
        <w:rPr>
          <w:rFonts w:eastAsia="Times New Roman" w:cs="Times New Roman"/>
          <w:lang w:eastAsia="et-EE"/>
        </w:rPr>
        <w:t>6</w:t>
      </w:r>
      <w:r w:rsidRPr="0079514E">
        <w:rPr>
          <w:rFonts w:eastAsia="Times New Roman" w:cs="Times New Roman"/>
          <w:lang w:eastAsia="et-EE"/>
        </w:rPr>
        <w:t>%;</w:t>
      </w:r>
    </w:p>
    <w:p w14:paraId="463F912B" w14:textId="0E7B028C" w:rsidR="00822BAE" w:rsidRPr="0079514E" w:rsidRDefault="00822BAE" w:rsidP="00660B43">
      <w:pPr>
        <w:pStyle w:val="Loendilik"/>
        <w:numPr>
          <w:ilvl w:val="0"/>
          <w:numId w:val="5"/>
        </w:numPr>
        <w:jc w:val="both"/>
        <w:rPr>
          <w:rFonts w:eastAsia="Times New Roman" w:cs="Times New Roman"/>
          <w:lang w:eastAsia="et-EE"/>
        </w:rPr>
      </w:pPr>
      <w:r w:rsidRPr="0079514E">
        <w:rPr>
          <w:rFonts w:eastAsia="Times New Roman" w:cs="Times New Roman"/>
          <w:lang w:eastAsia="et-EE"/>
        </w:rPr>
        <w:t xml:space="preserve">Maamaksumäär </w:t>
      </w:r>
      <w:r w:rsidR="007E5617" w:rsidRPr="0079514E">
        <w:rPr>
          <w:rFonts w:eastAsia="Times New Roman" w:cs="Times New Roman"/>
          <w:lang w:eastAsia="et-EE"/>
        </w:rPr>
        <w:t>tõuseb</w:t>
      </w:r>
      <w:r w:rsidRPr="0079514E">
        <w:rPr>
          <w:rFonts w:eastAsia="Times New Roman" w:cs="Times New Roman"/>
          <w:lang w:eastAsia="et-EE"/>
        </w:rPr>
        <w:t xml:space="preserve"> </w:t>
      </w:r>
      <w:r w:rsidR="007E5617" w:rsidRPr="0079514E">
        <w:rPr>
          <w:rFonts w:eastAsia="Times New Roman" w:cs="Times New Roman"/>
          <w:lang w:eastAsia="et-EE"/>
        </w:rPr>
        <w:t xml:space="preserve">2020. aastast </w:t>
      </w:r>
      <w:r w:rsidR="00FC5099" w:rsidRPr="0079514E">
        <w:rPr>
          <w:rFonts w:eastAsia="Times New Roman" w:cs="Times New Roman"/>
          <w:lang w:eastAsia="et-EE"/>
        </w:rPr>
        <w:t>2</w:t>
      </w:r>
      <w:r w:rsidR="007E5617" w:rsidRPr="0079514E">
        <w:rPr>
          <w:rFonts w:eastAsia="Times New Roman" w:cs="Times New Roman"/>
          <w:lang w:eastAsia="et-EE"/>
        </w:rPr>
        <w:t>,5</w:t>
      </w:r>
      <w:r w:rsidRPr="0079514E">
        <w:rPr>
          <w:rFonts w:eastAsia="Times New Roman" w:cs="Times New Roman"/>
          <w:lang w:eastAsia="et-EE"/>
        </w:rPr>
        <w:t>%</w:t>
      </w:r>
      <w:r w:rsidR="007E5617" w:rsidRPr="0079514E">
        <w:rPr>
          <w:rFonts w:eastAsia="Times New Roman" w:cs="Times New Roman"/>
          <w:lang w:eastAsia="et-EE"/>
        </w:rPr>
        <w:t xml:space="preserve">ni </w:t>
      </w:r>
      <w:r w:rsidRPr="0079514E">
        <w:rPr>
          <w:rFonts w:eastAsia="Times New Roman" w:cs="Times New Roman"/>
          <w:lang w:eastAsia="et-EE"/>
        </w:rPr>
        <w:t>maa maksustamishinnast;</w:t>
      </w:r>
    </w:p>
    <w:p w14:paraId="463F912C" w14:textId="77777777" w:rsidR="00980E98" w:rsidRPr="0079514E" w:rsidRDefault="00980E98" w:rsidP="00980E98">
      <w:pPr>
        <w:pStyle w:val="Loendilik"/>
        <w:numPr>
          <w:ilvl w:val="0"/>
          <w:numId w:val="5"/>
        </w:numPr>
        <w:jc w:val="both"/>
        <w:rPr>
          <w:rFonts w:eastAsia="Times New Roman" w:cs="Times New Roman"/>
          <w:lang w:eastAsia="et-EE"/>
        </w:rPr>
      </w:pPr>
      <w:r w:rsidRPr="0079514E">
        <w:rPr>
          <w:rFonts w:eastAsia="Times New Roman" w:cs="Times New Roman"/>
          <w:lang w:eastAsia="et-EE"/>
        </w:rPr>
        <w:t>Uusi kohalikke makse vaadeldaval perioodil ei kehtestata.</w:t>
      </w:r>
    </w:p>
    <w:p w14:paraId="463F912D" w14:textId="77777777" w:rsidR="00980E98" w:rsidRPr="0079514E" w:rsidRDefault="00980E98" w:rsidP="00980E98">
      <w:pPr>
        <w:pStyle w:val="Loendilik"/>
        <w:numPr>
          <w:ilvl w:val="0"/>
          <w:numId w:val="5"/>
        </w:numPr>
        <w:jc w:val="both"/>
        <w:rPr>
          <w:rFonts w:eastAsia="Times New Roman" w:cs="Times New Roman"/>
          <w:lang w:eastAsia="et-EE"/>
        </w:rPr>
      </w:pPr>
      <w:r w:rsidRPr="0079514E">
        <w:rPr>
          <w:rFonts w:eastAsia="Times New Roman" w:cs="Times New Roman"/>
          <w:lang w:eastAsia="et-EE"/>
        </w:rPr>
        <w:lastRenderedPageBreak/>
        <w:t>Töötasu miinimummäär kasvab 8% aastas;</w:t>
      </w:r>
    </w:p>
    <w:p w14:paraId="463F912E" w14:textId="77777777" w:rsidR="00980E98" w:rsidRPr="0079514E" w:rsidRDefault="00980E98" w:rsidP="00980E98">
      <w:pPr>
        <w:pStyle w:val="Loendilik"/>
        <w:numPr>
          <w:ilvl w:val="0"/>
          <w:numId w:val="5"/>
        </w:numPr>
        <w:jc w:val="both"/>
        <w:rPr>
          <w:rFonts w:eastAsia="Times New Roman" w:cs="Times New Roman"/>
          <w:lang w:eastAsia="et-EE"/>
        </w:rPr>
      </w:pPr>
      <w:r w:rsidRPr="0079514E">
        <w:rPr>
          <w:rFonts w:eastAsia="Times New Roman" w:cs="Times New Roman"/>
          <w:lang w:eastAsia="et-EE"/>
        </w:rPr>
        <w:t xml:space="preserve">Maksumaksjate arv Viljandi linnas püsib stabiilne; </w:t>
      </w:r>
    </w:p>
    <w:p w14:paraId="463F912F" w14:textId="77777777" w:rsidR="00252342" w:rsidRPr="0079514E" w:rsidRDefault="00822BAE" w:rsidP="00660B43">
      <w:pPr>
        <w:jc w:val="both"/>
        <w:rPr>
          <w:rFonts w:eastAsia="Times New Roman" w:cs="Times New Roman"/>
          <w:lang w:eastAsia="et-EE"/>
        </w:rPr>
      </w:pPr>
      <w:r w:rsidRPr="0079514E">
        <w:rPr>
          <w:rFonts w:eastAsia="Times New Roman" w:cs="Times New Roman"/>
          <w:lang w:eastAsia="et-EE"/>
        </w:rPr>
        <w:t>Eelarvestrateegia finantsnäitajad baseeruvad ülaltoodud eeldustel</w:t>
      </w:r>
      <w:r w:rsidR="00980E98" w:rsidRPr="0079514E">
        <w:rPr>
          <w:rFonts w:eastAsia="Times New Roman" w:cs="Times New Roman"/>
          <w:lang w:eastAsia="et-EE"/>
        </w:rPr>
        <w:t>, valdkondlikult on eeldusi ja arvutuste aluseid avatud eelarvestrateegia vastavates peatükkides</w:t>
      </w:r>
      <w:r w:rsidRPr="0079514E">
        <w:rPr>
          <w:rFonts w:eastAsia="Times New Roman" w:cs="Times New Roman"/>
          <w:lang w:eastAsia="et-EE"/>
        </w:rPr>
        <w:t xml:space="preserve">. </w:t>
      </w:r>
    </w:p>
    <w:p w14:paraId="463F9130" w14:textId="77777777" w:rsidR="00822BAE" w:rsidRPr="0079514E" w:rsidRDefault="00822BAE" w:rsidP="00660B43">
      <w:pPr>
        <w:jc w:val="both"/>
        <w:rPr>
          <w:rFonts w:eastAsia="Times New Roman" w:cs="Times New Roman"/>
          <w:lang w:eastAsia="et-EE"/>
        </w:rPr>
      </w:pPr>
      <w:r w:rsidRPr="0079514E">
        <w:rPr>
          <w:rFonts w:eastAsia="Times New Roman" w:cs="Times New Roman"/>
          <w:lang w:eastAsia="et-EE"/>
        </w:rPr>
        <w:t>Üleva</w:t>
      </w:r>
      <w:r w:rsidR="00660B43" w:rsidRPr="0079514E">
        <w:rPr>
          <w:rFonts w:eastAsia="Times New Roman" w:cs="Times New Roman"/>
          <w:lang w:eastAsia="et-EE"/>
        </w:rPr>
        <w:t xml:space="preserve">ade </w:t>
      </w:r>
      <w:r w:rsidR="002B0602" w:rsidRPr="0079514E">
        <w:rPr>
          <w:rFonts w:eastAsia="Times New Roman" w:cs="Times New Roman"/>
          <w:lang w:eastAsia="et-EE"/>
        </w:rPr>
        <w:t>tulu-</w:t>
      </w:r>
      <w:r w:rsidRPr="0079514E">
        <w:rPr>
          <w:rFonts w:eastAsia="Times New Roman" w:cs="Times New Roman"/>
          <w:lang w:eastAsia="et-EE"/>
        </w:rPr>
        <w:t xml:space="preserve"> ja kulu</w:t>
      </w:r>
      <w:r w:rsidR="002B0602" w:rsidRPr="0079514E">
        <w:rPr>
          <w:rFonts w:eastAsia="Times New Roman" w:cs="Times New Roman"/>
          <w:lang w:eastAsia="et-EE"/>
        </w:rPr>
        <w:t>gruppide prognoosidest</w:t>
      </w:r>
      <w:r w:rsidRPr="0079514E">
        <w:rPr>
          <w:rFonts w:eastAsia="Times New Roman" w:cs="Times New Roman"/>
          <w:lang w:eastAsia="et-EE"/>
        </w:rPr>
        <w:t xml:space="preserve"> on esitatud alljärgnevas tabelis.</w:t>
      </w:r>
    </w:p>
    <w:p w14:paraId="463F9131" w14:textId="6A3849F0" w:rsidR="00660B43" w:rsidRPr="0079514E" w:rsidRDefault="001B2249" w:rsidP="001B2249">
      <w:pPr>
        <w:ind w:hanging="284"/>
        <w:rPr>
          <w:rFonts w:eastAsia="Times New Roman" w:cs="Times New Roman"/>
          <w:lang w:eastAsia="et-EE"/>
        </w:rPr>
      </w:pPr>
      <w:r w:rsidRPr="0079514E">
        <w:rPr>
          <w:rFonts w:eastAsia="Times New Roman" w:cs="Times New Roman"/>
          <w:lang w:eastAsia="et-EE"/>
        </w:rPr>
        <w:t xml:space="preserve"> </w:t>
      </w:r>
      <w:r w:rsidR="00293684" w:rsidRPr="0079514E">
        <w:rPr>
          <w:rFonts w:eastAsia="Times New Roman" w:cs="Times New Roman"/>
          <w:noProof/>
          <w:lang w:eastAsia="et-EE"/>
        </w:rPr>
        <w:drawing>
          <wp:inline distT="0" distB="0" distL="0" distR="0" wp14:anchorId="0C79774C" wp14:editId="550F648F">
            <wp:extent cx="6271325" cy="4401403"/>
            <wp:effectExtent l="19050" t="19050" r="15240" b="18415"/>
            <wp:docPr id="4" name="Pi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86445" cy="4412015"/>
                    </a:xfrm>
                    <a:prstGeom prst="rect">
                      <a:avLst/>
                    </a:prstGeom>
                    <a:ln w="3175">
                      <a:solidFill>
                        <a:srgbClr val="0070C0"/>
                      </a:solidFill>
                    </a:ln>
                  </pic:spPr>
                </pic:pic>
              </a:graphicData>
            </a:graphic>
          </wp:inline>
        </w:drawing>
      </w:r>
      <w:r w:rsidR="00660B43" w:rsidRPr="0079514E">
        <w:rPr>
          <w:rFonts w:eastAsia="Times New Roman" w:cs="Times New Roman"/>
          <w:lang w:eastAsia="et-EE"/>
        </w:rPr>
        <w:br w:type="page"/>
      </w:r>
    </w:p>
    <w:p w14:paraId="463F9132" w14:textId="77777777" w:rsidR="00660B43" w:rsidRPr="0079514E" w:rsidRDefault="004C08B6" w:rsidP="004C08B6">
      <w:pPr>
        <w:pStyle w:val="Pealkiri1"/>
        <w:numPr>
          <w:ilvl w:val="0"/>
          <w:numId w:val="1"/>
        </w:numPr>
        <w:spacing w:after="240" w:line="240" w:lineRule="auto"/>
        <w:ind w:left="357" w:hanging="357"/>
        <w:rPr>
          <w:sz w:val="24"/>
          <w:szCs w:val="22"/>
        </w:rPr>
      </w:pPr>
      <w:bookmarkStart w:id="8" w:name="_Toc9783610"/>
      <w:r w:rsidRPr="0079514E">
        <w:rPr>
          <w:sz w:val="24"/>
          <w:szCs w:val="22"/>
        </w:rPr>
        <w:lastRenderedPageBreak/>
        <w:t xml:space="preserve">Strateegiaperioodi </w:t>
      </w:r>
      <w:r w:rsidR="00A12D1B" w:rsidRPr="0079514E">
        <w:rPr>
          <w:sz w:val="24"/>
          <w:szCs w:val="22"/>
        </w:rPr>
        <w:t xml:space="preserve">põhitegevuse </w:t>
      </w:r>
      <w:r w:rsidRPr="0079514E">
        <w:rPr>
          <w:sz w:val="24"/>
          <w:szCs w:val="22"/>
        </w:rPr>
        <w:t>t</w:t>
      </w:r>
      <w:r w:rsidR="00AC3298" w:rsidRPr="0079514E">
        <w:rPr>
          <w:sz w:val="24"/>
          <w:szCs w:val="22"/>
        </w:rPr>
        <w:t>ulud</w:t>
      </w:r>
      <w:bookmarkEnd w:id="8"/>
    </w:p>
    <w:p w14:paraId="463F9133" w14:textId="77777777" w:rsidR="000C4F9C" w:rsidRPr="0079514E" w:rsidRDefault="000C4F9C" w:rsidP="000C4F9C">
      <w:pPr>
        <w:rPr>
          <w:rFonts w:cs="Times New Roman"/>
        </w:rPr>
      </w:pPr>
      <w:r w:rsidRPr="0079514E">
        <w:rPr>
          <w:rFonts w:cs="Times New Roman"/>
        </w:rPr>
        <w:t>Põhitegevuse tulud jaotuvad neljaks eelarveosaks:</w:t>
      </w:r>
    </w:p>
    <w:p w14:paraId="463F9134" w14:textId="77777777" w:rsidR="000C4F9C" w:rsidRPr="0079514E" w:rsidRDefault="000C4F9C" w:rsidP="000C4F9C">
      <w:pPr>
        <w:pStyle w:val="Loendilik"/>
        <w:numPr>
          <w:ilvl w:val="0"/>
          <w:numId w:val="17"/>
        </w:numPr>
        <w:ind w:right="-426"/>
        <w:rPr>
          <w:rFonts w:cs="Times New Roman"/>
        </w:rPr>
      </w:pPr>
      <w:r w:rsidRPr="0079514E">
        <w:rPr>
          <w:rFonts w:cs="Times New Roman"/>
        </w:rPr>
        <w:t xml:space="preserve">üle poole tuludest moodustavad maksutulud; </w:t>
      </w:r>
    </w:p>
    <w:p w14:paraId="463F9135" w14:textId="77777777" w:rsidR="000C4F9C" w:rsidRPr="0079514E" w:rsidRDefault="000C4F9C" w:rsidP="000C4F9C">
      <w:pPr>
        <w:pStyle w:val="Loendilik"/>
        <w:numPr>
          <w:ilvl w:val="0"/>
          <w:numId w:val="17"/>
        </w:numPr>
        <w:ind w:right="-426"/>
        <w:rPr>
          <w:rFonts w:cs="Times New Roman"/>
        </w:rPr>
      </w:pPr>
      <w:r w:rsidRPr="0079514E">
        <w:rPr>
          <w:rFonts w:cs="Times New Roman"/>
        </w:rPr>
        <w:t>saadavate toetuste hulgas on suurimaks riigi tasandus- ja toetusfondi eraldised;</w:t>
      </w:r>
    </w:p>
    <w:p w14:paraId="463F9136" w14:textId="77777777" w:rsidR="000C4F9C" w:rsidRPr="0079514E" w:rsidRDefault="000C4F9C" w:rsidP="000C4F9C">
      <w:pPr>
        <w:pStyle w:val="Loendilik"/>
        <w:numPr>
          <w:ilvl w:val="0"/>
          <w:numId w:val="17"/>
        </w:numPr>
        <w:ind w:right="-426"/>
        <w:rPr>
          <w:rFonts w:cs="Times New Roman"/>
        </w:rPr>
      </w:pPr>
      <w:r w:rsidRPr="0079514E">
        <w:rPr>
          <w:rFonts w:cs="Times New Roman"/>
        </w:rPr>
        <w:t xml:space="preserve">tulud kaupade ja teenuste müügist sisaldavad mh haridusteenuste müüki teistele omavalitsustele; </w:t>
      </w:r>
    </w:p>
    <w:p w14:paraId="463F9137" w14:textId="77777777" w:rsidR="000C4F9C" w:rsidRPr="0079514E" w:rsidRDefault="000C4F9C" w:rsidP="000C4F9C">
      <w:pPr>
        <w:pStyle w:val="Loendilik"/>
        <w:numPr>
          <w:ilvl w:val="0"/>
          <w:numId w:val="17"/>
        </w:numPr>
        <w:ind w:right="-426"/>
        <w:rPr>
          <w:rFonts w:cs="Times New Roman"/>
        </w:rPr>
      </w:pPr>
      <w:r w:rsidRPr="0079514E">
        <w:rPr>
          <w:rFonts w:cs="Times New Roman"/>
        </w:rPr>
        <w:t>muude tegevustulude osas on Viljandi linnal laekumine vee erikasutustasust.</w:t>
      </w:r>
    </w:p>
    <w:p w14:paraId="463F9138" w14:textId="77777777" w:rsidR="000C4F9C" w:rsidRPr="0079514E" w:rsidRDefault="000C4F9C" w:rsidP="000C4F9C">
      <w:pPr>
        <w:rPr>
          <w:rFonts w:cs="Times New Roman"/>
        </w:rPr>
      </w:pPr>
      <w:r w:rsidRPr="0079514E">
        <w:rPr>
          <w:rFonts w:cs="Times New Roman"/>
        </w:rPr>
        <w:t>Koondtabel põhitegevuse tulude prognoosiga:</w:t>
      </w:r>
    </w:p>
    <w:p w14:paraId="463F9139" w14:textId="6B87C901" w:rsidR="00252342" w:rsidRPr="0079514E" w:rsidRDefault="00555CAF" w:rsidP="00252342">
      <w:pPr>
        <w:ind w:hanging="426"/>
        <w:rPr>
          <w:rFonts w:cs="Times New Roman"/>
        </w:rPr>
      </w:pPr>
      <w:r w:rsidRPr="0079514E">
        <w:rPr>
          <w:rFonts w:cs="Times New Roman"/>
          <w:noProof/>
          <w:lang w:eastAsia="et-EE"/>
        </w:rPr>
        <w:drawing>
          <wp:inline distT="0" distB="0" distL="0" distR="0" wp14:anchorId="53370B92" wp14:editId="608EB2E2">
            <wp:extent cx="6574900" cy="1743740"/>
            <wp:effectExtent l="19050" t="19050" r="16510" b="27940"/>
            <wp:docPr id="5" name="Pil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593271" cy="1748612"/>
                    </a:xfrm>
                    <a:prstGeom prst="rect">
                      <a:avLst/>
                    </a:prstGeom>
                    <a:ln>
                      <a:solidFill>
                        <a:srgbClr val="0070C0"/>
                      </a:solidFill>
                    </a:ln>
                  </pic:spPr>
                </pic:pic>
              </a:graphicData>
            </a:graphic>
          </wp:inline>
        </w:drawing>
      </w:r>
    </w:p>
    <w:p w14:paraId="463F913A" w14:textId="77777777" w:rsidR="00F8550A" w:rsidRPr="0079514E" w:rsidRDefault="00F8550A" w:rsidP="00252342">
      <w:pPr>
        <w:ind w:hanging="426"/>
        <w:rPr>
          <w:rFonts w:cs="Times New Roman"/>
        </w:rPr>
      </w:pPr>
    </w:p>
    <w:p w14:paraId="463F913B" w14:textId="5456D8BA" w:rsidR="003F4682" w:rsidRPr="0079514E" w:rsidRDefault="007413A5" w:rsidP="00F8550A">
      <w:pPr>
        <w:ind w:hanging="426"/>
        <w:jc w:val="both"/>
        <w:rPr>
          <w:rFonts w:cs="Times New Roman"/>
        </w:rPr>
      </w:pPr>
      <w:r w:rsidRPr="0079514E">
        <w:rPr>
          <w:rFonts w:cs="Times New Roman"/>
          <w:noProof/>
          <w:lang w:eastAsia="et-EE"/>
        </w:rPr>
        <w:drawing>
          <wp:inline distT="0" distB="0" distL="0" distR="0" wp14:anchorId="22C5462B" wp14:editId="782C1FF0">
            <wp:extent cx="6606168" cy="3306725"/>
            <wp:effectExtent l="19050" t="19050" r="23495" b="27305"/>
            <wp:docPr id="6" name="Pil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623852" cy="3315577"/>
                    </a:xfrm>
                    <a:prstGeom prst="rect">
                      <a:avLst/>
                    </a:prstGeom>
                    <a:ln w="9525">
                      <a:solidFill>
                        <a:srgbClr val="0070C0"/>
                      </a:solidFill>
                    </a:ln>
                  </pic:spPr>
                </pic:pic>
              </a:graphicData>
            </a:graphic>
          </wp:inline>
        </w:drawing>
      </w:r>
    </w:p>
    <w:p w14:paraId="463F913C" w14:textId="77777777" w:rsidR="00F8550A" w:rsidRPr="0079514E" w:rsidRDefault="00F8550A" w:rsidP="00C22265">
      <w:pPr>
        <w:jc w:val="both"/>
        <w:rPr>
          <w:rFonts w:cs="Times New Roman"/>
        </w:rPr>
      </w:pPr>
    </w:p>
    <w:p w14:paraId="463F913D" w14:textId="77777777" w:rsidR="00D11435" w:rsidRPr="0079514E" w:rsidRDefault="00C22265" w:rsidP="00C22265">
      <w:pPr>
        <w:jc w:val="both"/>
        <w:rPr>
          <w:rFonts w:cs="Times New Roman"/>
        </w:rPr>
      </w:pPr>
      <w:r w:rsidRPr="0079514E">
        <w:rPr>
          <w:rFonts w:cs="Times New Roman"/>
        </w:rPr>
        <w:t xml:space="preserve">Eelarvestrateegias </w:t>
      </w:r>
      <w:r w:rsidR="00252342" w:rsidRPr="0079514E">
        <w:rPr>
          <w:rFonts w:cs="Times New Roman"/>
        </w:rPr>
        <w:t xml:space="preserve">on </w:t>
      </w:r>
      <w:r w:rsidR="00D11435" w:rsidRPr="0079514E">
        <w:rPr>
          <w:rFonts w:cs="Times New Roman"/>
        </w:rPr>
        <w:t>tulude ja kulude summad</w:t>
      </w:r>
      <w:r w:rsidR="00BE1478" w:rsidRPr="0079514E">
        <w:rPr>
          <w:rFonts w:cs="Times New Roman"/>
        </w:rPr>
        <w:t xml:space="preserve"> </w:t>
      </w:r>
      <w:r w:rsidR="00252342" w:rsidRPr="0079514E">
        <w:rPr>
          <w:rFonts w:cs="Times New Roman"/>
        </w:rPr>
        <w:t xml:space="preserve">kajastatud </w:t>
      </w:r>
      <w:r w:rsidR="00BE1478" w:rsidRPr="0079514E">
        <w:rPr>
          <w:rFonts w:cs="Times New Roman"/>
        </w:rPr>
        <w:t xml:space="preserve">ilma omavaheliste tehinguteta, sest </w:t>
      </w:r>
      <w:r w:rsidRPr="0079514E">
        <w:rPr>
          <w:rFonts w:cs="Times New Roman"/>
        </w:rPr>
        <w:t xml:space="preserve">eelarvestrateegia tabelid tuleb riigile </w:t>
      </w:r>
      <w:r w:rsidR="00BE1478" w:rsidRPr="0079514E">
        <w:rPr>
          <w:rFonts w:cs="Times New Roman"/>
        </w:rPr>
        <w:t>sel moel esitada. Omavahelised tehingud on linna hallatavate asutuste ja ametite vahelised ostud ja müügid (näiteks Spordikeskus rendib Paalalinna koolile viilhalli või lasteaed rendib Sakala Keskuselt ruume). Omavahelised tehingud on kajastatud linnavalitsuse kinnitatavates alaeelarvetes, volikogu tasandi koondeelarvetabelites neid kajastada ei tohi.</w:t>
      </w:r>
    </w:p>
    <w:p w14:paraId="463F913E" w14:textId="77777777" w:rsidR="00F8550A" w:rsidRPr="0079514E" w:rsidRDefault="00F8550A" w:rsidP="00C22265">
      <w:pPr>
        <w:jc w:val="both"/>
        <w:rPr>
          <w:rFonts w:cs="Times New Roman"/>
        </w:rPr>
      </w:pPr>
    </w:p>
    <w:p w14:paraId="463F913F" w14:textId="77777777" w:rsidR="00F8550A" w:rsidRPr="0079514E" w:rsidRDefault="00F8550A" w:rsidP="00C22265">
      <w:pPr>
        <w:jc w:val="both"/>
        <w:rPr>
          <w:rFonts w:cs="Times New Roman"/>
        </w:rPr>
      </w:pPr>
    </w:p>
    <w:p w14:paraId="463F9140" w14:textId="77777777" w:rsidR="00AC3298" w:rsidRPr="0079514E" w:rsidRDefault="00B65398" w:rsidP="00B65398">
      <w:pPr>
        <w:keepNext/>
        <w:numPr>
          <w:ilvl w:val="1"/>
          <w:numId w:val="1"/>
        </w:numPr>
        <w:spacing w:before="240" w:after="240" w:line="240" w:lineRule="auto"/>
        <w:jc w:val="both"/>
        <w:outlineLvl w:val="1"/>
        <w:rPr>
          <w:rFonts w:eastAsia="Times New Roman" w:cs="Times New Roman"/>
          <w:b/>
          <w:lang w:eastAsia="et-EE"/>
        </w:rPr>
      </w:pPr>
      <w:bookmarkStart w:id="9" w:name="_Toc9783611"/>
      <w:r w:rsidRPr="0079514E">
        <w:rPr>
          <w:rFonts w:eastAsia="Times New Roman" w:cs="Times New Roman"/>
          <w:b/>
          <w:lang w:eastAsia="et-EE"/>
        </w:rPr>
        <w:t>Maksutulud</w:t>
      </w:r>
      <w:bookmarkEnd w:id="9"/>
    </w:p>
    <w:p w14:paraId="463F9141" w14:textId="77777777" w:rsidR="003F1B85" w:rsidRPr="0079514E" w:rsidRDefault="003F1B85" w:rsidP="003F1B85">
      <w:pPr>
        <w:jc w:val="both"/>
        <w:rPr>
          <w:rFonts w:cs="Times New Roman"/>
        </w:rPr>
      </w:pPr>
      <w:r w:rsidRPr="0079514E">
        <w:rPr>
          <w:rFonts w:cs="Times New Roman"/>
        </w:rPr>
        <w:t>Tulumaks moodustab linna põhitegevuse tuludest üle 50%, maksutuludest aga ligi 98%, kusjuures maamaksu osakaal on orienteeruvalt 1% ja ülejäänud maksudel 0,1% maksutuludest.</w:t>
      </w:r>
    </w:p>
    <w:p w14:paraId="463F9142" w14:textId="77777777" w:rsidR="003F1B85" w:rsidRPr="0079514E" w:rsidRDefault="003F1B85" w:rsidP="003F1B85">
      <w:pPr>
        <w:jc w:val="both"/>
        <w:rPr>
          <w:rFonts w:cs="Times New Roman"/>
        </w:rPr>
      </w:pPr>
      <w:r w:rsidRPr="0079514E">
        <w:rPr>
          <w:rFonts w:cs="Times New Roman"/>
        </w:rPr>
        <w:t>Eelarvetulude prognoosimisel on tulumaksu osas lähtutud järgnevast:</w:t>
      </w:r>
    </w:p>
    <w:p w14:paraId="463F9143" w14:textId="77777777" w:rsidR="003F1B85" w:rsidRPr="0079514E" w:rsidRDefault="003F1B85" w:rsidP="003F1B85">
      <w:pPr>
        <w:pStyle w:val="Loendilik"/>
        <w:numPr>
          <w:ilvl w:val="0"/>
          <w:numId w:val="18"/>
        </w:numPr>
        <w:jc w:val="both"/>
        <w:rPr>
          <w:rFonts w:cs="Times New Roman"/>
        </w:rPr>
      </w:pPr>
      <w:r w:rsidRPr="0079514E">
        <w:rPr>
          <w:rFonts w:cs="Times New Roman"/>
        </w:rPr>
        <w:lastRenderedPageBreak/>
        <w:t>üksikisiku tulumaks on linna peamine tuluallikas ning selle osakaal põhitegevustulude eelarves jääb ka prognoosiperioodi lõpus üle 50%.</w:t>
      </w:r>
    </w:p>
    <w:p w14:paraId="463F9144" w14:textId="77777777" w:rsidR="00A3606C" w:rsidRPr="0079514E" w:rsidRDefault="00A3606C" w:rsidP="00A3606C">
      <w:pPr>
        <w:pStyle w:val="Loendilik"/>
        <w:numPr>
          <w:ilvl w:val="0"/>
          <w:numId w:val="18"/>
        </w:numPr>
        <w:jc w:val="both"/>
        <w:rPr>
          <w:rFonts w:cs="Times New Roman"/>
        </w:rPr>
      </w:pPr>
      <w:r w:rsidRPr="0079514E">
        <w:rPr>
          <w:rFonts w:cs="Times New Roman"/>
        </w:rPr>
        <w:t>aastal 2019 on vastavalt tulumaksuseadusele</w:t>
      </w:r>
      <w:r w:rsidRPr="0079514E">
        <w:rPr>
          <w:rStyle w:val="Allmrkuseviide"/>
          <w:rFonts w:cs="Times New Roman"/>
        </w:rPr>
        <w:footnoteReference w:id="12"/>
      </w:r>
      <w:r w:rsidRPr="0079514E">
        <w:rPr>
          <w:rFonts w:cs="Times New Roman"/>
        </w:rPr>
        <w:t xml:space="preserve"> tulumaksu omavalitsusele eraldamise protsent 11,93 ning alates 2020. aastast muutumatuna 11,96%. </w:t>
      </w:r>
    </w:p>
    <w:p w14:paraId="463F9145" w14:textId="7AA9D2DF" w:rsidR="003F1B85" w:rsidRPr="0079514E" w:rsidRDefault="003F1B85" w:rsidP="003F1B85">
      <w:pPr>
        <w:pStyle w:val="Loendilik"/>
        <w:numPr>
          <w:ilvl w:val="0"/>
          <w:numId w:val="18"/>
        </w:numPr>
        <w:jc w:val="both"/>
        <w:rPr>
          <w:rFonts w:cs="Times New Roman"/>
        </w:rPr>
      </w:pPr>
      <w:r w:rsidRPr="0079514E">
        <w:rPr>
          <w:rFonts w:cs="Times New Roman"/>
        </w:rPr>
        <w:t>aastatel 20</w:t>
      </w:r>
      <w:r w:rsidR="007413A5" w:rsidRPr="0079514E">
        <w:rPr>
          <w:rFonts w:cs="Times New Roman"/>
        </w:rPr>
        <w:t>19</w:t>
      </w:r>
      <w:r w:rsidRPr="0079514E">
        <w:rPr>
          <w:rFonts w:cs="Times New Roman"/>
        </w:rPr>
        <w:t xml:space="preserve">-2025 on linna maksumaksjate keskmine arv prognoositud </w:t>
      </w:r>
      <w:r w:rsidRPr="0079514E">
        <w:rPr>
          <w:rFonts w:cs="Times New Roman"/>
          <w:color w:val="auto"/>
        </w:rPr>
        <w:t xml:space="preserve">muutumatuna (7 890 </w:t>
      </w:r>
      <w:r w:rsidRPr="0079514E">
        <w:rPr>
          <w:rFonts w:cs="Times New Roman"/>
        </w:rPr>
        <w:t xml:space="preserve">isikut); </w:t>
      </w:r>
    </w:p>
    <w:p w14:paraId="463F9146" w14:textId="714D285F" w:rsidR="00E57200" w:rsidRPr="0079514E" w:rsidRDefault="00E57200" w:rsidP="003F1B85">
      <w:pPr>
        <w:pStyle w:val="Loendilik"/>
        <w:numPr>
          <w:ilvl w:val="0"/>
          <w:numId w:val="18"/>
        </w:numPr>
        <w:jc w:val="both"/>
        <w:rPr>
          <w:rFonts w:cs="Times New Roman"/>
        </w:rPr>
      </w:pPr>
      <w:r w:rsidRPr="0079514E">
        <w:rPr>
          <w:rFonts w:cs="Times New Roman"/>
        </w:rPr>
        <w:t>2018. aastal laekus võrreldes 2017. aastaga tulumaksu 11% enam</w:t>
      </w:r>
      <w:r w:rsidR="008E0146" w:rsidRPr="0079514E">
        <w:rPr>
          <w:rFonts w:cs="Times New Roman"/>
        </w:rPr>
        <w:t xml:space="preserve">; 2019. a prognoos on võrreldes 2018. aasta tegeliku laekumisega </w:t>
      </w:r>
      <w:r w:rsidR="00A3606C" w:rsidRPr="0079514E">
        <w:rPr>
          <w:rFonts w:cs="Times New Roman"/>
        </w:rPr>
        <w:t>8,8</w:t>
      </w:r>
      <w:r w:rsidR="008E0146" w:rsidRPr="0079514E">
        <w:rPr>
          <w:rFonts w:cs="Times New Roman"/>
        </w:rPr>
        <w:t xml:space="preserve"> % suurem;</w:t>
      </w:r>
      <w:r w:rsidR="003720B4" w:rsidRPr="0079514E">
        <w:rPr>
          <w:rFonts w:cs="Times New Roman"/>
        </w:rPr>
        <w:t xml:space="preserve"> 2019. aasta</w:t>
      </w:r>
      <w:r w:rsidR="00D41DE3" w:rsidRPr="0079514E">
        <w:rPr>
          <w:rFonts w:cs="Times New Roman"/>
        </w:rPr>
        <w:t xml:space="preserve"> kaheksa kuu tegelik laekumine on olnud 10% suurem kui oli 2018. a kaheksal kuul;</w:t>
      </w:r>
    </w:p>
    <w:p w14:paraId="463F9147" w14:textId="3151DD37" w:rsidR="003F1B85" w:rsidRPr="0079514E" w:rsidRDefault="003F1B85" w:rsidP="003F1B85">
      <w:pPr>
        <w:pStyle w:val="Loendilik"/>
        <w:numPr>
          <w:ilvl w:val="0"/>
          <w:numId w:val="18"/>
        </w:numPr>
        <w:jc w:val="both"/>
        <w:rPr>
          <w:rFonts w:cs="Times New Roman"/>
        </w:rPr>
      </w:pPr>
      <w:r w:rsidRPr="0079514E">
        <w:rPr>
          <w:rFonts w:cs="Times New Roman"/>
        </w:rPr>
        <w:t>aastatel 20</w:t>
      </w:r>
      <w:r w:rsidR="00C22265" w:rsidRPr="0079514E">
        <w:rPr>
          <w:rFonts w:cs="Times New Roman"/>
        </w:rPr>
        <w:t>20</w:t>
      </w:r>
      <w:r w:rsidRPr="0079514E">
        <w:rPr>
          <w:rFonts w:cs="Times New Roman"/>
        </w:rPr>
        <w:t>-202</w:t>
      </w:r>
      <w:r w:rsidR="00C22265" w:rsidRPr="0079514E">
        <w:rPr>
          <w:rFonts w:cs="Times New Roman"/>
        </w:rPr>
        <w:t>5</w:t>
      </w:r>
      <w:r w:rsidRPr="0079514E">
        <w:rPr>
          <w:rFonts w:cs="Times New Roman"/>
        </w:rPr>
        <w:t xml:space="preserve"> on linna maksumaksjate keskmine väljam</w:t>
      </w:r>
      <w:r w:rsidR="00C22265" w:rsidRPr="0079514E">
        <w:rPr>
          <w:rFonts w:cs="Times New Roman"/>
        </w:rPr>
        <w:t>a</w:t>
      </w:r>
      <w:r w:rsidRPr="0079514E">
        <w:rPr>
          <w:rFonts w:cs="Times New Roman"/>
        </w:rPr>
        <w:t xml:space="preserve">kse prognoositud </w:t>
      </w:r>
      <w:r w:rsidR="007413A5" w:rsidRPr="0079514E">
        <w:rPr>
          <w:rFonts w:cs="Times New Roman"/>
        </w:rPr>
        <w:t>keskmiselt 5,5</w:t>
      </w:r>
      <w:r w:rsidRPr="0079514E">
        <w:rPr>
          <w:rFonts w:cs="Times New Roman"/>
        </w:rPr>
        <w:t>% kasvuga</w:t>
      </w:r>
      <w:r w:rsidR="003D3287" w:rsidRPr="0079514E">
        <w:rPr>
          <w:rFonts w:cs="Times New Roman"/>
        </w:rPr>
        <w:t xml:space="preserve">, </w:t>
      </w:r>
      <w:r w:rsidR="00135DC2" w:rsidRPr="0079514E">
        <w:rPr>
          <w:rFonts w:cs="Times New Roman"/>
        </w:rPr>
        <w:t>mis</w:t>
      </w:r>
      <w:r w:rsidR="003D3287" w:rsidRPr="0079514E">
        <w:rPr>
          <w:rFonts w:cs="Times New Roman"/>
        </w:rPr>
        <w:t xml:space="preserve"> on võrreld</w:t>
      </w:r>
      <w:r w:rsidR="007413A5" w:rsidRPr="0079514E">
        <w:rPr>
          <w:rFonts w:cs="Times New Roman"/>
        </w:rPr>
        <w:t>av</w:t>
      </w:r>
      <w:r w:rsidR="003D3287" w:rsidRPr="0079514E">
        <w:rPr>
          <w:rFonts w:cs="Times New Roman"/>
        </w:rPr>
        <w:t xml:space="preserve"> Rahandusministeeriumi poolt prognoositud Eesti keskmise br</w:t>
      </w:r>
      <w:r w:rsidR="007413A5" w:rsidRPr="0079514E">
        <w:rPr>
          <w:rFonts w:cs="Times New Roman"/>
        </w:rPr>
        <w:t>utotasu kasvuga</w:t>
      </w:r>
      <w:r w:rsidR="00135DC2" w:rsidRPr="0079514E">
        <w:rPr>
          <w:rFonts w:cs="Times New Roman"/>
        </w:rPr>
        <w:t>.</w:t>
      </w:r>
    </w:p>
    <w:p w14:paraId="463F9148" w14:textId="77777777" w:rsidR="00D11435" w:rsidRPr="0079514E" w:rsidRDefault="00D11435" w:rsidP="00255235">
      <w:pPr>
        <w:spacing w:after="0"/>
        <w:jc w:val="both"/>
        <w:rPr>
          <w:rFonts w:cs="Times New Roman"/>
        </w:rPr>
      </w:pPr>
    </w:p>
    <w:p w14:paraId="463F9149" w14:textId="77777777" w:rsidR="00255235" w:rsidRPr="0079514E" w:rsidRDefault="00255235" w:rsidP="00255235">
      <w:pPr>
        <w:spacing w:after="0"/>
        <w:jc w:val="both"/>
        <w:rPr>
          <w:rFonts w:cs="Times New Roman"/>
        </w:rPr>
      </w:pPr>
      <w:r w:rsidRPr="0079514E">
        <w:rPr>
          <w:rFonts w:cs="Times New Roman"/>
        </w:rPr>
        <w:t>Linnale eraldatava üksikisiku tulumaksu arvestuse aluseks olevad andmed:</w:t>
      </w:r>
    </w:p>
    <w:p w14:paraId="463F914A" w14:textId="319DAAEC" w:rsidR="00255235" w:rsidRPr="0079514E" w:rsidRDefault="007413A5" w:rsidP="00255235">
      <w:pPr>
        <w:ind w:hanging="284"/>
        <w:jc w:val="both"/>
        <w:rPr>
          <w:rFonts w:cs="Times New Roman"/>
        </w:rPr>
      </w:pPr>
      <w:r w:rsidRPr="0079514E">
        <w:rPr>
          <w:rFonts w:cs="Times New Roman"/>
          <w:noProof/>
          <w:lang w:eastAsia="et-EE"/>
        </w:rPr>
        <w:drawing>
          <wp:inline distT="0" distB="0" distL="0" distR="0" wp14:anchorId="08B2F1DD" wp14:editId="18CCCC9A">
            <wp:extent cx="6418346" cy="2604977"/>
            <wp:effectExtent l="19050" t="19050" r="20955" b="24130"/>
            <wp:docPr id="7" name="Pil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35092" cy="2611774"/>
                    </a:xfrm>
                    <a:prstGeom prst="rect">
                      <a:avLst/>
                    </a:prstGeom>
                    <a:ln w="9525">
                      <a:solidFill>
                        <a:schemeClr val="tx1"/>
                      </a:solidFill>
                    </a:ln>
                  </pic:spPr>
                </pic:pic>
              </a:graphicData>
            </a:graphic>
          </wp:inline>
        </w:drawing>
      </w:r>
    </w:p>
    <w:p w14:paraId="463F914B" w14:textId="77777777" w:rsidR="00B65398" w:rsidRPr="0079514E" w:rsidRDefault="00D11435" w:rsidP="00C22265">
      <w:pPr>
        <w:jc w:val="both"/>
        <w:rPr>
          <w:rFonts w:cs="Times New Roman"/>
        </w:rPr>
      </w:pPr>
      <w:r w:rsidRPr="0079514E">
        <w:rPr>
          <w:rFonts w:cs="Times New Roman"/>
        </w:rPr>
        <w:t xml:space="preserve">Riik tegi 2019. aastaks muudatusi tasandusfondi valemis, ning seal on juba 2019. aastal arvestatud sellega, et omavalitsused </w:t>
      </w:r>
      <w:r w:rsidR="009F11B0" w:rsidRPr="0079514E">
        <w:rPr>
          <w:rFonts w:cs="Times New Roman"/>
        </w:rPr>
        <w:t>kehtestavad</w:t>
      </w:r>
      <w:r w:rsidRPr="0079514E">
        <w:rPr>
          <w:rFonts w:cs="Times New Roman"/>
        </w:rPr>
        <w:t xml:space="preserve"> maksimaalse maamaksu määra (2,5%), kui ei </w:t>
      </w:r>
      <w:r w:rsidR="009F11B0" w:rsidRPr="0079514E">
        <w:rPr>
          <w:rFonts w:cs="Times New Roman"/>
        </w:rPr>
        <w:t>kehtesta</w:t>
      </w:r>
      <w:r w:rsidRPr="0079514E">
        <w:rPr>
          <w:rFonts w:cs="Times New Roman"/>
        </w:rPr>
        <w:t>, siis tasandusfondist vahesummat ei kaeta.</w:t>
      </w:r>
      <w:r w:rsidR="009F11B0" w:rsidRPr="0079514E">
        <w:rPr>
          <w:rFonts w:cs="Times New Roman"/>
        </w:rPr>
        <w:t xml:space="preserve"> </w:t>
      </w:r>
      <w:r w:rsidR="003F1B85" w:rsidRPr="0079514E">
        <w:rPr>
          <w:rFonts w:cs="Times New Roman"/>
        </w:rPr>
        <w:t xml:space="preserve">Strateegiaperioodil </w:t>
      </w:r>
      <w:r w:rsidR="009F11B0" w:rsidRPr="0079514E">
        <w:rPr>
          <w:rFonts w:cs="Times New Roman"/>
        </w:rPr>
        <w:t xml:space="preserve">tulude planeerimisel </w:t>
      </w:r>
      <w:r w:rsidR="003F1B85" w:rsidRPr="0079514E">
        <w:rPr>
          <w:rFonts w:cs="Times New Roman"/>
        </w:rPr>
        <w:t xml:space="preserve">võimalike muutustega maa maksustamishinnas </w:t>
      </w:r>
      <w:r w:rsidR="00576B5F" w:rsidRPr="0079514E">
        <w:rPr>
          <w:rFonts w:cs="Times New Roman"/>
        </w:rPr>
        <w:t xml:space="preserve">ei arvestata, kuid maamaksumäära on plaanis tõsta </w:t>
      </w:r>
      <w:r w:rsidRPr="0079514E">
        <w:rPr>
          <w:rFonts w:cs="Times New Roman"/>
        </w:rPr>
        <w:t>2,0 protsendilt</w:t>
      </w:r>
      <w:r w:rsidR="00576B5F" w:rsidRPr="0079514E">
        <w:rPr>
          <w:rFonts w:cs="Times New Roman"/>
        </w:rPr>
        <w:t xml:space="preserve"> 2,5</w:t>
      </w:r>
      <w:r w:rsidRPr="0079514E">
        <w:rPr>
          <w:rFonts w:cs="Times New Roman"/>
        </w:rPr>
        <w:t xml:space="preserve"> protsendini</w:t>
      </w:r>
      <w:r w:rsidR="00576B5F" w:rsidRPr="0079514E">
        <w:rPr>
          <w:rFonts w:cs="Times New Roman"/>
        </w:rPr>
        <w:t xml:space="preserve"> alates 202</w:t>
      </w:r>
      <w:r w:rsidRPr="0079514E">
        <w:rPr>
          <w:rFonts w:cs="Times New Roman"/>
        </w:rPr>
        <w:t>0</w:t>
      </w:r>
      <w:r w:rsidR="00576B5F" w:rsidRPr="0079514E">
        <w:rPr>
          <w:rFonts w:cs="Times New Roman"/>
        </w:rPr>
        <w:t>. aastast.</w:t>
      </w:r>
      <w:r w:rsidR="00576B5F" w:rsidRPr="0079514E">
        <w:rPr>
          <w:rStyle w:val="Allmrkuseviide"/>
          <w:rFonts w:cs="Times New Roman"/>
        </w:rPr>
        <w:footnoteReference w:id="13"/>
      </w:r>
      <w:r w:rsidRPr="0079514E">
        <w:rPr>
          <w:rFonts w:cs="Times New Roman"/>
        </w:rPr>
        <w:t xml:space="preserve"> Arvestuslikult laekub aastas seetõttu linnakassasse 33 000 eurot enam. </w:t>
      </w:r>
    </w:p>
    <w:p w14:paraId="463F914C" w14:textId="77777777" w:rsidR="009F11B0" w:rsidRPr="0079514E" w:rsidRDefault="00B24AF8" w:rsidP="00B24AF8">
      <w:pPr>
        <w:jc w:val="both"/>
        <w:rPr>
          <w:rFonts w:cs="Times New Roman"/>
        </w:rPr>
      </w:pPr>
      <w:r w:rsidRPr="0079514E">
        <w:rPr>
          <w:rFonts w:cs="Times New Roman"/>
        </w:rPr>
        <w:t>Muud kohalikud maksud Viljandi linnas on reklaamimaks ning teede ja tänavate sulgemise maks. Maksude laekumist reguleerivad maksukorralduse seadus ning linnavolikogu maksumäärused. Prognoosiperioodil muude maksude laekumise kasvu ei planeerita, parkimistasu laeku</w:t>
      </w:r>
      <w:r w:rsidR="009F11B0" w:rsidRPr="0079514E">
        <w:rPr>
          <w:rFonts w:cs="Times New Roman"/>
        </w:rPr>
        <w:t>mist ei planeerita.</w:t>
      </w:r>
    </w:p>
    <w:p w14:paraId="463F914E" w14:textId="03715216" w:rsidR="00F8550A" w:rsidRPr="0079514E" w:rsidRDefault="00F8550A" w:rsidP="00B24AF8">
      <w:pPr>
        <w:jc w:val="both"/>
        <w:rPr>
          <w:rFonts w:cs="Times New Roman"/>
        </w:rPr>
      </w:pPr>
    </w:p>
    <w:p w14:paraId="463F914F" w14:textId="77777777" w:rsidR="00B65398" w:rsidRPr="0079514E" w:rsidRDefault="00A12D1B" w:rsidP="00B65398">
      <w:pPr>
        <w:keepNext/>
        <w:numPr>
          <w:ilvl w:val="1"/>
          <w:numId w:val="1"/>
        </w:numPr>
        <w:spacing w:before="240" w:after="240" w:line="240" w:lineRule="auto"/>
        <w:jc w:val="both"/>
        <w:outlineLvl w:val="1"/>
        <w:rPr>
          <w:rFonts w:eastAsia="Times New Roman" w:cs="Times New Roman"/>
          <w:b/>
          <w:lang w:eastAsia="et-EE"/>
        </w:rPr>
      </w:pPr>
      <w:bookmarkStart w:id="10" w:name="_Toc9783612"/>
      <w:r w:rsidRPr="0079514E">
        <w:rPr>
          <w:rFonts w:eastAsia="Times New Roman" w:cs="Times New Roman"/>
          <w:b/>
          <w:lang w:eastAsia="et-EE"/>
        </w:rPr>
        <w:t>Tulud k</w:t>
      </w:r>
      <w:r w:rsidR="00B65398" w:rsidRPr="0079514E">
        <w:rPr>
          <w:rFonts w:eastAsia="Times New Roman" w:cs="Times New Roman"/>
          <w:b/>
          <w:lang w:eastAsia="et-EE"/>
        </w:rPr>
        <w:t>aupade ja teenuste müü</w:t>
      </w:r>
      <w:r w:rsidRPr="0079514E">
        <w:rPr>
          <w:rFonts w:eastAsia="Times New Roman" w:cs="Times New Roman"/>
          <w:b/>
          <w:lang w:eastAsia="et-EE"/>
        </w:rPr>
        <w:t>gist</w:t>
      </w:r>
      <w:bookmarkEnd w:id="10"/>
    </w:p>
    <w:p w14:paraId="463F9150" w14:textId="77777777" w:rsidR="00222BD3" w:rsidRPr="0079514E" w:rsidRDefault="00222BD3" w:rsidP="006D4A59">
      <w:pPr>
        <w:jc w:val="both"/>
        <w:rPr>
          <w:rFonts w:cs="Times New Roman"/>
        </w:rPr>
      </w:pPr>
      <w:r w:rsidRPr="0079514E">
        <w:rPr>
          <w:rFonts w:cs="Times New Roman"/>
        </w:rPr>
        <w:t>Selle</w:t>
      </w:r>
      <w:r w:rsidR="00C20261" w:rsidRPr="0079514E">
        <w:rPr>
          <w:rFonts w:cs="Times New Roman"/>
        </w:rPr>
        <w:t>s eelarvegrupis</w:t>
      </w:r>
      <w:r w:rsidRPr="0079514E">
        <w:rPr>
          <w:rFonts w:cs="Times New Roman"/>
        </w:rPr>
        <w:t xml:space="preserve"> kajastatakse tulud alusharidusteenuse, haridusteenuse ja huvikooliteenuse eest teistele omavalitsustele, lasteaedade toiduraha ja õppekulude summad, mida tasuvad lapsevanemad, samuti huvikoolide ringitasud. Tulud kaupade ja teenuste müügist on ka linna üüritulud ning laekumine hooldusravi eest, samuti muud tulud hallatavate asutuste ja struktuuriüksuste teenuste eest. </w:t>
      </w:r>
    </w:p>
    <w:p w14:paraId="463F9151" w14:textId="77777777" w:rsidR="00222BD3" w:rsidRPr="0079514E" w:rsidRDefault="00222BD3" w:rsidP="006D4A59">
      <w:pPr>
        <w:jc w:val="both"/>
        <w:rPr>
          <w:rFonts w:cs="Times New Roman"/>
        </w:rPr>
      </w:pPr>
      <w:r w:rsidRPr="0079514E">
        <w:rPr>
          <w:rFonts w:cs="Times New Roman"/>
        </w:rPr>
        <w:t>Tulude prognoosimisel on lastea</w:t>
      </w:r>
      <w:r w:rsidR="00A3606C" w:rsidRPr="0079514E">
        <w:rPr>
          <w:rFonts w:cs="Times New Roman"/>
        </w:rPr>
        <w:t xml:space="preserve">edade </w:t>
      </w:r>
      <w:r w:rsidR="00D02B47" w:rsidRPr="0079514E">
        <w:rPr>
          <w:rFonts w:cs="Times New Roman"/>
        </w:rPr>
        <w:t>õppekulude eest laekumises</w:t>
      </w:r>
      <w:r w:rsidRPr="0079514E">
        <w:rPr>
          <w:rFonts w:cs="Times New Roman"/>
        </w:rPr>
        <w:t xml:space="preserve"> arvestatud suurenemisega seoses töötasu miinimummäära eeldatava kasvuga kogu strateegiaperioodil 8% </w:t>
      </w:r>
      <w:r w:rsidRPr="0079514E">
        <w:rPr>
          <w:rFonts w:cs="Times New Roman"/>
        </w:rPr>
        <w:lastRenderedPageBreak/>
        <w:t xml:space="preserve">aastas (+42 000 eurot </w:t>
      </w:r>
      <w:r w:rsidR="00A3606C" w:rsidRPr="0079514E">
        <w:rPr>
          <w:rFonts w:cs="Times New Roman"/>
        </w:rPr>
        <w:t>2020. a näitel</w:t>
      </w:r>
      <w:r w:rsidRPr="0079514E">
        <w:rPr>
          <w:rFonts w:cs="Times New Roman"/>
        </w:rPr>
        <w:t xml:space="preserve">). </w:t>
      </w:r>
      <w:r w:rsidR="00A3606C" w:rsidRPr="0079514E">
        <w:rPr>
          <w:rFonts w:cs="Times New Roman"/>
        </w:rPr>
        <w:t>Vastavalt Viljandi Linnavolikogu poolt kehtestatud korrale</w:t>
      </w:r>
      <w:r w:rsidR="00D02B47" w:rsidRPr="0079514E">
        <w:rPr>
          <w:rStyle w:val="Allmrkuseviide"/>
          <w:rFonts w:cs="Times New Roman"/>
        </w:rPr>
        <w:footnoteReference w:id="14"/>
      </w:r>
      <w:r w:rsidR="00A3606C" w:rsidRPr="0079514E">
        <w:rPr>
          <w:rFonts w:cs="Times New Roman"/>
        </w:rPr>
        <w:t xml:space="preserve"> on laste</w:t>
      </w:r>
      <w:r w:rsidR="00D02B47" w:rsidRPr="0079514E">
        <w:rPr>
          <w:rFonts w:cs="Times New Roman"/>
        </w:rPr>
        <w:t>aedade õppekulu</w:t>
      </w:r>
      <w:r w:rsidR="00A3606C" w:rsidRPr="0079514E">
        <w:rPr>
          <w:rFonts w:cs="Times New Roman"/>
        </w:rPr>
        <w:t xml:space="preserve"> suurus olenevalt lasteaiast 12 või 13% konkreetse aasta töötasu miinimummäärast (2019. aastal seega 64,80 või 70,20 eurot kuus), lapsevanematel on õigus </w:t>
      </w:r>
      <w:r w:rsidR="00D02B47" w:rsidRPr="0079514E">
        <w:rPr>
          <w:rFonts w:cs="Times New Roman"/>
        </w:rPr>
        <w:t>ühe kuu eest aastas mitte tasuda, kui laps lasteaias ei käi ning samuti on kehtestatud reeglid toiduraha ning kohatasu maksmisest vabastamise kohta.</w:t>
      </w:r>
      <w:r w:rsidR="00D02B47" w:rsidRPr="0079514E">
        <w:rPr>
          <w:rStyle w:val="Allmrkuseviide"/>
          <w:rFonts w:cs="Times New Roman"/>
        </w:rPr>
        <w:footnoteReference w:id="15"/>
      </w:r>
    </w:p>
    <w:p w14:paraId="463F9152" w14:textId="77777777" w:rsidR="00DC43DF" w:rsidRPr="0079514E" w:rsidRDefault="00DC43DF" w:rsidP="006D4A59">
      <w:pPr>
        <w:jc w:val="both"/>
        <w:rPr>
          <w:rFonts w:cs="Times New Roman"/>
        </w:rPr>
      </w:pPr>
      <w:r w:rsidRPr="0079514E">
        <w:rPr>
          <w:rFonts w:cs="Times New Roman"/>
        </w:rPr>
        <w:t>Lasteaedade toidu</w:t>
      </w:r>
      <w:r w:rsidR="00F97B6F" w:rsidRPr="0079514E">
        <w:rPr>
          <w:rFonts w:cs="Times New Roman"/>
        </w:rPr>
        <w:t>kulu</w:t>
      </w:r>
      <w:r w:rsidRPr="0079514E">
        <w:rPr>
          <w:rFonts w:cs="Times New Roman"/>
        </w:rPr>
        <w:t xml:space="preserve"> laekumises on vähenemine 2021. aasta sügisest, mil koalitsioonilepingule vastavalt rakendub tasuta hommikusöök, tulud vähenevad u 45 000 eurot aastas, hommikusöögi a</w:t>
      </w:r>
      <w:r w:rsidR="00D02B47" w:rsidRPr="0079514E">
        <w:rPr>
          <w:rFonts w:cs="Times New Roman"/>
        </w:rPr>
        <w:t>rvestuslik maksumus on 30 senti</w:t>
      </w:r>
      <w:r w:rsidRPr="0079514E">
        <w:rPr>
          <w:rFonts w:cs="Times New Roman"/>
        </w:rPr>
        <w:t>. 2019. aasta</w:t>
      </w:r>
      <w:r w:rsidR="00F97B6F" w:rsidRPr="0079514E">
        <w:rPr>
          <w:rFonts w:cs="Times New Roman"/>
        </w:rPr>
        <w:t xml:space="preserve">l on lapsevanema poolt tasutav </w:t>
      </w:r>
      <w:r w:rsidRPr="0079514E">
        <w:rPr>
          <w:rFonts w:cs="Times New Roman"/>
        </w:rPr>
        <w:t>maksumus kolme toidukorra eest 1,50 eurot, toitl</w:t>
      </w:r>
      <w:r w:rsidR="00B9002A" w:rsidRPr="0079514E">
        <w:rPr>
          <w:rFonts w:cs="Times New Roman"/>
        </w:rPr>
        <w:t>ustajale maksab linn 2,50 eurot</w:t>
      </w:r>
      <w:r w:rsidRPr="0079514E">
        <w:rPr>
          <w:rFonts w:cs="Times New Roman"/>
        </w:rPr>
        <w:t>.</w:t>
      </w:r>
      <w:r w:rsidR="00D02B47" w:rsidRPr="0079514E">
        <w:rPr>
          <w:rFonts w:cs="Times New Roman"/>
        </w:rPr>
        <w:t xml:space="preserve"> Toidu</w:t>
      </w:r>
      <w:r w:rsidR="00F97B6F" w:rsidRPr="0079514E">
        <w:rPr>
          <w:rFonts w:cs="Times New Roman"/>
        </w:rPr>
        <w:t>kulu laekumises strateegiaperioodil muid muudatusi planeeritud ei ole.</w:t>
      </w:r>
    </w:p>
    <w:p w14:paraId="463F9153" w14:textId="77777777" w:rsidR="002A003D" w:rsidRPr="0079514E" w:rsidRDefault="00222BD3" w:rsidP="006D4A59">
      <w:pPr>
        <w:jc w:val="both"/>
        <w:rPr>
          <w:rFonts w:cs="Times New Roman"/>
        </w:rPr>
      </w:pPr>
      <w:r w:rsidRPr="0079514E">
        <w:rPr>
          <w:rFonts w:cs="Times New Roman"/>
        </w:rPr>
        <w:t>Huvikoolide ringitasude kasv on planeeritud 2020., 2022.,</w:t>
      </w:r>
      <w:r w:rsidR="002A003D" w:rsidRPr="0079514E">
        <w:rPr>
          <w:rFonts w:cs="Times New Roman"/>
        </w:rPr>
        <w:t xml:space="preserve"> ja 2024</w:t>
      </w:r>
      <w:r w:rsidRPr="0079514E">
        <w:rPr>
          <w:rFonts w:cs="Times New Roman"/>
        </w:rPr>
        <w:t>. aasta sügisesse (arvestuslikult +5</w:t>
      </w:r>
      <w:r w:rsidR="00C20261" w:rsidRPr="0079514E">
        <w:rPr>
          <w:rFonts w:cs="Times New Roman"/>
        </w:rPr>
        <w:t> </w:t>
      </w:r>
      <w:r w:rsidRPr="0079514E">
        <w:rPr>
          <w:rFonts w:cs="Times New Roman"/>
        </w:rPr>
        <w:t>eurot iga ringitasu kohta, kokku täiendavad tulud</w:t>
      </w:r>
      <w:r w:rsidR="00F97B6F" w:rsidRPr="0079514E">
        <w:rPr>
          <w:rFonts w:cs="Times New Roman"/>
        </w:rPr>
        <w:t xml:space="preserve"> 2020. aastal 4 kuu eest</w:t>
      </w:r>
      <w:r w:rsidRPr="0079514E">
        <w:rPr>
          <w:rFonts w:cs="Times New Roman"/>
        </w:rPr>
        <w:t xml:space="preserve"> </w:t>
      </w:r>
      <w:r w:rsidR="00CD4DE1" w:rsidRPr="0079514E">
        <w:rPr>
          <w:rFonts w:cs="Times New Roman"/>
        </w:rPr>
        <w:t>33 000 eurot, 2021. aastal 9</w:t>
      </w:r>
      <w:r w:rsidR="00C20261" w:rsidRPr="0079514E">
        <w:rPr>
          <w:rFonts w:cs="Times New Roman"/>
        </w:rPr>
        <w:t> </w:t>
      </w:r>
      <w:r w:rsidR="00CD4DE1" w:rsidRPr="0079514E">
        <w:rPr>
          <w:rFonts w:cs="Times New Roman"/>
        </w:rPr>
        <w:t>kuu eest 74 000 eurot</w:t>
      </w:r>
      <w:r w:rsidRPr="0079514E">
        <w:rPr>
          <w:rFonts w:cs="Times New Roman"/>
        </w:rPr>
        <w:t xml:space="preserve">). </w:t>
      </w:r>
      <w:r w:rsidR="002A003D" w:rsidRPr="0079514E">
        <w:rPr>
          <w:rFonts w:cs="Times New Roman"/>
        </w:rPr>
        <w:t xml:space="preserve">Samas on huvikoolide õpetajate palgakasvuks arvestatud 6% igal aastal, mis suurendab linna kulusid </w:t>
      </w:r>
      <w:r w:rsidR="00F97B6F" w:rsidRPr="0079514E">
        <w:rPr>
          <w:rFonts w:cs="Times New Roman"/>
        </w:rPr>
        <w:t>56 000</w:t>
      </w:r>
      <w:r w:rsidR="002A003D" w:rsidRPr="0079514E">
        <w:rPr>
          <w:rFonts w:cs="Times New Roman"/>
        </w:rPr>
        <w:t xml:space="preserve"> eurot </w:t>
      </w:r>
      <w:r w:rsidR="00F97B6F" w:rsidRPr="0079514E">
        <w:rPr>
          <w:rFonts w:cs="Times New Roman"/>
        </w:rPr>
        <w:t>2020. aastal</w:t>
      </w:r>
      <w:r w:rsidR="00CD4DE1" w:rsidRPr="0079514E">
        <w:rPr>
          <w:rFonts w:cs="Times New Roman"/>
        </w:rPr>
        <w:t xml:space="preserve"> ning 59 000 eurot 2021. aastal</w:t>
      </w:r>
      <w:r w:rsidR="00F97B6F" w:rsidRPr="0079514E">
        <w:rPr>
          <w:rFonts w:cs="Times New Roman"/>
        </w:rPr>
        <w:t xml:space="preserve"> ja igal järgneval aastal nimetatud summale lisaks u 3</w:t>
      </w:r>
      <w:r w:rsidR="00CD4DE1" w:rsidRPr="0079514E">
        <w:rPr>
          <w:rFonts w:cs="Times New Roman"/>
        </w:rPr>
        <w:t>0</w:t>
      </w:r>
      <w:r w:rsidR="00F97B6F" w:rsidRPr="0079514E">
        <w:rPr>
          <w:rFonts w:cs="Times New Roman"/>
        </w:rPr>
        <w:t>00-4000 eurot.</w:t>
      </w:r>
      <w:r w:rsidR="000353B9" w:rsidRPr="0079514E">
        <w:rPr>
          <w:rFonts w:cs="Times New Roman"/>
        </w:rPr>
        <w:t xml:space="preserve"> Seega on aastatel 2020-2021 tulude kasv planeeritud 107 000 eurot ja ainuüksi õpetajate tööjõukulude kasv 115 000 eurot.</w:t>
      </w:r>
    </w:p>
    <w:p w14:paraId="463F9154" w14:textId="0AA51CAD" w:rsidR="00DC43DF" w:rsidRPr="0079514E" w:rsidRDefault="00222BD3" w:rsidP="006D4A59">
      <w:pPr>
        <w:jc w:val="both"/>
        <w:rPr>
          <w:rFonts w:cs="Times New Roman"/>
        </w:rPr>
      </w:pPr>
      <w:r w:rsidRPr="0079514E">
        <w:rPr>
          <w:rFonts w:cs="Times New Roman"/>
        </w:rPr>
        <w:t xml:space="preserve">Õiguste müügis kajastub </w:t>
      </w:r>
      <w:r w:rsidR="009F11B0" w:rsidRPr="0079514E">
        <w:rPr>
          <w:rFonts w:cs="Times New Roman"/>
        </w:rPr>
        <w:t xml:space="preserve">muuhulgas </w:t>
      </w:r>
      <w:r w:rsidRPr="0079514E">
        <w:rPr>
          <w:rFonts w:cs="Times New Roman"/>
        </w:rPr>
        <w:t>201</w:t>
      </w:r>
      <w:r w:rsidR="00DC43DF" w:rsidRPr="0079514E">
        <w:rPr>
          <w:rFonts w:cs="Times New Roman"/>
        </w:rPr>
        <w:t>9</w:t>
      </w:r>
      <w:r w:rsidRPr="0079514E">
        <w:rPr>
          <w:rFonts w:cs="Times New Roman"/>
        </w:rPr>
        <w:t xml:space="preserve">. aastal </w:t>
      </w:r>
      <w:r w:rsidR="00DC43DF" w:rsidRPr="0079514E">
        <w:rPr>
          <w:rFonts w:cs="Times New Roman"/>
        </w:rPr>
        <w:t>5</w:t>
      </w:r>
      <w:r w:rsidRPr="0079514E">
        <w:rPr>
          <w:rFonts w:cs="Times New Roman"/>
        </w:rPr>
        <w:t>00 000 eurot, 20</w:t>
      </w:r>
      <w:r w:rsidR="00DC43DF" w:rsidRPr="0079514E">
        <w:rPr>
          <w:rFonts w:cs="Times New Roman"/>
        </w:rPr>
        <w:t>20</w:t>
      </w:r>
      <w:r w:rsidRPr="0079514E">
        <w:rPr>
          <w:rFonts w:cs="Times New Roman"/>
        </w:rPr>
        <w:t>. aastal ja 202</w:t>
      </w:r>
      <w:r w:rsidR="00DC43DF" w:rsidRPr="0079514E">
        <w:rPr>
          <w:rFonts w:cs="Times New Roman"/>
        </w:rPr>
        <w:t>1</w:t>
      </w:r>
      <w:r w:rsidRPr="0079514E">
        <w:rPr>
          <w:rFonts w:cs="Times New Roman"/>
        </w:rPr>
        <w:t xml:space="preserve">. aastal </w:t>
      </w:r>
      <w:r w:rsidR="00DC43DF" w:rsidRPr="0079514E">
        <w:rPr>
          <w:rFonts w:cs="Times New Roman"/>
        </w:rPr>
        <w:t>2</w:t>
      </w:r>
      <w:r w:rsidRPr="0079514E">
        <w:rPr>
          <w:rFonts w:cs="Times New Roman"/>
        </w:rPr>
        <w:t xml:space="preserve">00 000 eurot hoonestusõiguste müügitulu Järveotsa elamukvartalist. </w:t>
      </w:r>
    </w:p>
    <w:p w14:paraId="463F9155" w14:textId="36BD9490" w:rsidR="00B65398" w:rsidRPr="0079514E" w:rsidRDefault="00222BD3" w:rsidP="00C20261">
      <w:pPr>
        <w:spacing w:after="0"/>
        <w:jc w:val="both"/>
        <w:rPr>
          <w:rFonts w:cs="Times New Roman"/>
        </w:rPr>
      </w:pPr>
      <w:r w:rsidRPr="0079514E">
        <w:rPr>
          <w:rFonts w:cs="Times New Roman"/>
        </w:rPr>
        <w:t>Muud majandustegevuse tulud on aastatel 2019-202</w:t>
      </w:r>
      <w:r w:rsidR="007413A5" w:rsidRPr="0079514E">
        <w:rPr>
          <w:rFonts w:cs="Times New Roman"/>
        </w:rPr>
        <w:t>5</w:t>
      </w:r>
      <w:r w:rsidRPr="0079514E">
        <w:rPr>
          <w:rFonts w:cs="Times New Roman"/>
        </w:rPr>
        <w:t xml:space="preserve"> prognoositud oluliste muutusteta.</w:t>
      </w:r>
    </w:p>
    <w:p w14:paraId="463F9156" w14:textId="2F0D2BFF" w:rsidR="000353B9" w:rsidRPr="0079514E" w:rsidRDefault="00C72789" w:rsidP="00C20261">
      <w:pPr>
        <w:ind w:hanging="284"/>
        <w:jc w:val="both"/>
        <w:rPr>
          <w:rFonts w:cs="Times New Roman"/>
        </w:rPr>
      </w:pPr>
      <w:r w:rsidRPr="0079514E">
        <w:rPr>
          <w:rFonts w:cs="Times New Roman"/>
          <w:noProof/>
          <w:lang w:eastAsia="et-EE"/>
        </w:rPr>
        <w:drawing>
          <wp:inline distT="0" distB="0" distL="0" distR="0" wp14:anchorId="275D9255" wp14:editId="7C75D0A6">
            <wp:extent cx="6548661" cy="2594344"/>
            <wp:effectExtent l="19050" t="19050" r="24130" b="15875"/>
            <wp:docPr id="13" name="Pil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570678" cy="2603066"/>
                    </a:xfrm>
                    <a:prstGeom prst="rect">
                      <a:avLst/>
                    </a:prstGeom>
                    <a:ln w="9525">
                      <a:solidFill>
                        <a:schemeClr val="tx1"/>
                      </a:solidFill>
                    </a:ln>
                  </pic:spPr>
                </pic:pic>
              </a:graphicData>
            </a:graphic>
          </wp:inline>
        </w:drawing>
      </w:r>
    </w:p>
    <w:p w14:paraId="32E8FF8B" w14:textId="77777777" w:rsidR="002372B6" w:rsidRPr="0079514E" w:rsidRDefault="002372B6" w:rsidP="00C20261">
      <w:pPr>
        <w:spacing w:after="0"/>
        <w:jc w:val="both"/>
        <w:rPr>
          <w:rFonts w:cs="Times New Roman"/>
        </w:rPr>
      </w:pPr>
    </w:p>
    <w:p w14:paraId="2FA0499E" w14:textId="77777777" w:rsidR="002372B6" w:rsidRPr="0079514E" w:rsidRDefault="002372B6" w:rsidP="00C20261">
      <w:pPr>
        <w:spacing w:after="0"/>
        <w:jc w:val="both"/>
        <w:rPr>
          <w:rFonts w:cs="Times New Roman"/>
        </w:rPr>
      </w:pPr>
    </w:p>
    <w:p w14:paraId="463F9157" w14:textId="77777777" w:rsidR="00591A6B" w:rsidRPr="0079514E" w:rsidRDefault="00C20261" w:rsidP="00C20261">
      <w:pPr>
        <w:spacing w:after="0"/>
        <w:jc w:val="both"/>
        <w:rPr>
          <w:rFonts w:cs="Times New Roman"/>
        </w:rPr>
      </w:pPr>
      <w:r w:rsidRPr="0079514E">
        <w:rPr>
          <w:rFonts w:cs="Times New Roman"/>
        </w:rPr>
        <w:t>Tulud hallatavate asutuste poolt esitatavate arvete alusel on seotud l</w:t>
      </w:r>
      <w:r w:rsidR="00591A6B" w:rsidRPr="0079514E">
        <w:rPr>
          <w:rFonts w:cs="Times New Roman"/>
        </w:rPr>
        <w:t>aste ja õpilaste arvud</w:t>
      </w:r>
      <w:r w:rsidRPr="0079514E">
        <w:rPr>
          <w:rFonts w:cs="Times New Roman"/>
        </w:rPr>
        <w:t>ega</w:t>
      </w:r>
      <w:r w:rsidR="00591A6B" w:rsidRPr="0079514E">
        <w:rPr>
          <w:rFonts w:cs="Times New Roman"/>
        </w:rPr>
        <w:t xml:space="preserve"> haridusasutustes</w:t>
      </w:r>
      <w:r w:rsidRPr="0079514E">
        <w:rPr>
          <w:rFonts w:cs="Times New Roman"/>
        </w:rPr>
        <w:t>. Järgnevalt on toodud andmed</w:t>
      </w:r>
      <w:r w:rsidR="00E854BF" w:rsidRPr="0079514E">
        <w:rPr>
          <w:rFonts w:cs="Times New Roman"/>
        </w:rPr>
        <w:t xml:space="preserve"> seisuga 10.05.2019</w:t>
      </w:r>
      <w:r w:rsidR="004C0D36" w:rsidRPr="0079514E">
        <w:rPr>
          <w:rFonts w:cs="Times New Roman"/>
        </w:rPr>
        <w:t>, strateegiaperioodil on need aluseks</w:t>
      </w:r>
      <w:r w:rsidR="00E854BF" w:rsidRPr="0079514E">
        <w:rPr>
          <w:rFonts w:cs="Times New Roman"/>
        </w:rPr>
        <w:t>:</w:t>
      </w:r>
    </w:p>
    <w:p w14:paraId="1200797B" w14:textId="77777777" w:rsidR="002372B6" w:rsidRPr="0079514E" w:rsidRDefault="002372B6" w:rsidP="00C20261">
      <w:pPr>
        <w:spacing w:after="0"/>
        <w:jc w:val="both"/>
        <w:rPr>
          <w:rFonts w:cs="Times New Roman"/>
        </w:rPr>
      </w:pPr>
    </w:p>
    <w:tbl>
      <w:tblPr>
        <w:tblStyle w:val="Kontuurtabel"/>
        <w:tblW w:w="9351" w:type="dxa"/>
        <w:tblLayout w:type="fixed"/>
        <w:tblLook w:val="04A0" w:firstRow="1" w:lastRow="0" w:firstColumn="1" w:lastColumn="0" w:noHBand="0" w:noVBand="1"/>
      </w:tblPr>
      <w:tblGrid>
        <w:gridCol w:w="3681"/>
        <w:gridCol w:w="1134"/>
        <w:gridCol w:w="1002"/>
        <w:gridCol w:w="992"/>
        <w:gridCol w:w="1266"/>
        <w:gridCol w:w="1276"/>
      </w:tblGrid>
      <w:tr w:rsidR="00CC3C5F" w:rsidRPr="0079514E" w14:paraId="463F915F" w14:textId="77777777" w:rsidTr="00BE4D75">
        <w:trPr>
          <w:trHeight w:val="941"/>
        </w:trPr>
        <w:tc>
          <w:tcPr>
            <w:tcW w:w="3681" w:type="dxa"/>
            <w:shd w:val="clear" w:color="auto" w:fill="E2EFD9" w:themeFill="accent6" w:themeFillTint="33"/>
            <w:vAlign w:val="center"/>
            <w:hideMark/>
          </w:tcPr>
          <w:p w14:paraId="463F9158" w14:textId="77777777" w:rsidR="00C9530E" w:rsidRPr="0079514E" w:rsidRDefault="00C9530E" w:rsidP="00CC3C5F">
            <w:pPr>
              <w:rPr>
                <w:rFonts w:cs="Times New Roman"/>
                <w:b/>
                <w:sz w:val="21"/>
                <w:szCs w:val="21"/>
              </w:rPr>
            </w:pPr>
            <w:r w:rsidRPr="0079514E">
              <w:rPr>
                <w:rFonts w:cs="Times New Roman"/>
                <w:b/>
                <w:sz w:val="21"/>
                <w:szCs w:val="21"/>
              </w:rPr>
              <w:t>Haridusasutus</w:t>
            </w:r>
          </w:p>
        </w:tc>
        <w:tc>
          <w:tcPr>
            <w:tcW w:w="1134" w:type="dxa"/>
            <w:shd w:val="clear" w:color="auto" w:fill="E2EFD9" w:themeFill="accent6" w:themeFillTint="33"/>
            <w:vAlign w:val="center"/>
            <w:hideMark/>
          </w:tcPr>
          <w:p w14:paraId="463F9159" w14:textId="77777777" w:rsidR="00C9530E" w:rsidRPr="0079514E" w:rsidRDefault="00C9530E" w:rsidP="00CC3C5F">
            <w:pPr>
              <w:jc w:val="center"/>
              <w:rPr>
                <w:rFonts w:cs="Times New Roman"/>
                <w:b/>
                <w:sz w:val="21"/>
                <w:szCs w:val="21"/>
              </w:rPr>
            </w:pPr>
            <w:r w:rsidRPr="0079514E">
              <w:rPr>
                <w:rFonts w:cs="Times New Roman"/>
                <w:b/>
                <w:sz w:val="21"/>
                <w:szCs w:val="21"/>
              </w:rPr>
              <w:t xml:space="preserve">Laste arv </w:t>
            </w:r>
            <w:r w:rsidR="00CC3C5F" w:rsidRPr="0079514E">
              <w:rPr>
                <w:rFonts w:cs="Times New Roman"/>
                <w:b/>
                <w:sz w:val="21"/>
                <w:szCs w:val="21"/>
              </w:rPr>
              <w:t xml:space="preserve">mais </w:t>
            </w:r>
            <w:r w:rsidRPr="0079514E">
              <w:rPr>
                <w:rFonts w:cs="Times New Roman"/>
                <w:b/>
                <w:sz w:val="21"/>
                <w:szCs w:val="21"/>
              </w:rPr>
              <w:t>2019</w:t>
            </w:r>
          </w:p>
        </w:tc>
        <w:tc>
          <w:tcPr>
            <w:tcW w:w="1002" w:type="dxa"/>
            <w:shd w:val="clear" w:color="auto" w:fill="E2EFD9" w:themeFill="accent6" w:themeFillTint="33"/>
            <w:vAlign w:val="bottom"/>
            <w:hideMark/>
          </w:tcPr>
          <w:p w14:paraId="463F915A" w14:textId="77777777" w:rsidR="00C9530E" w:rsidRPr="0079514E" w:rsidRDefault="00C9530E" w:rsidP="00CC3C5F">
            <w:pPr>
              <w:rPr>
                <w:rFonts w:cs="Times New Roman"/>
                <w:b/>
                <w:i/>
                <w:sz w:val="21"/>
                <w:szCs w:val="21"/>
              </w:rPr>
            </w:pPr>
            <w:r w:rsidRPr="0079514E">
              <w:rPr>
                <w:rFonts w:cs="Times New Roman"/>
                <w:b/>
                <w:i/>
                <w:sz w:val="21"/>
                <w:szCs w:val="21"/>
              </w:rPr>
              <w:t>sh Viljandi linna registris</w:t>
            </w:r>
          </w:p>
        </w:tc>
        <w:tc>
          <w:tcPr>
            <w:tcW w:w="992" w:type="dxa"/>
            <w:shd w:val="clear" w:color="auto" w:fill="E2EFD9" w:themeFill="accent6" w:themeFillTint="33"/>
            <w:vAlign w:val="bottom"/>
            <w:hideMark/>
          </w:tcPr>
          <w:p w14:paraId="463F915B" w14:textId="77777777" w:rsidR="00CC3C5F" w:rsidRPr="0079514E" w:rsidRDefault="00C9530E" w:rsidP="00CC3C5F">
            <w:pPr>
              <w:rPr>
                <w:rFonts w:cs="Times New Roman"/>
                <w:b/>
                <w:i/>
                <w:sz w:val="21"/>
                <w:szCs w:val="21"/>
              </w:rPr>
            </w:pPr>
            <w:r w:rsidRPr="0079514E">
              <w:rPr>
                <w:rFonts w:cs="Times New Roman"/>
                <w:b/>
                <w:i/>
                <w:sz w:val="21"/>
                <w:szCs w:val="21"/>
              </w:rPr>
              <w:t xml:space="preserve">sh </w:t>
            </w:r>
          </w:p>
          <w:p w14:paraId="463F915C" w14:textId="77777777" w:rsidR="00C9530E" w:rsidRPr="0079514E" w:rsidRDefault="00CC3C5F" w:rsidP="00CC3C5F">
            <w:pPr>
              <w:rPr>
                <w:rFonts w:cs="Times New Roman"/>
                <w:b/>
                <w:i/>
                <w:sz w:val="21"/>
                <w:szCs w:val="21"/>
              </w:rPr>
            </w:pPr>
            <w:r w:rsidRPr="0079514E">
              <w:rPr>
                <w:rFonts w:cs="Times New Roman"/>
                <w:b/>
                <w:i/>
                <w:sz w:val="21"/>
                <w:szCs w:val="21"/>
              </w:rPr>
              <w:t>teiste KOVide registris</w:t>
            </w:r>
          </w:p>
        </w:tc>
        <w:tc>
          <w:tcPr>
            <w:tcW w:w="1266" w:type="dxa"/>
            <w:shd w:val="clear" w:color="auto" w:fill="E2EFD9" w:themeFill="accent6" w:themeFillTint="33"/>
            <w:vAlign w:val="center"/>
            <w:hideMark/>
          </w:tcPr>
          <w:p w14:paraId="463F915D" w14:textId="77777777" w:rsidR="00C9530E" w:rsidRPr="0079514E" w:rsidRDefault="00C9530E" w:rsidP="00CC3C5F">
            <w:pPr>
              <w:jc w:val="center"/>
              <w:rPr>
                <w:rFonts w:cs="Times New Roman"/>
                <w:b/>
                <w:sz w:val="21"/>
                <w:szCs w:val="21"/>
              </w:rPr>
            </w:pPr>
            <w:r w:rsidRPr="0079514E">
              <w:rPr>
                <w:rFonts w:cs="Times New Roman"/>
                <w:b/>
                <w:sz w:val="21"/>
                <w:szCs w:val="21"/>
              </w:rPr>
              <w:t>Ühe</w:t>
            </w:r>
            <w:r w:rsidR="00CC3C5F" w:rsidRPr="0079514E">
              <w:rPr>
                <w:rFonts w:cs="Times New Roman"/>
                <w:b/>
                <w:sz w:val="21"/>
                <w:szCs w:val="21"/>
              </w:rPr>
              <w:t xml:space="preserve"> koha puhaskulu aastas eurodes*</w:t>
            </w:r>
          </w:p>
        </w:tc>
        <w:tc>
          <w:tcPr>
            <w:tcW w:w="1276" w:type="dxa"/>
            <w:shd w:val="clear" w:color="auto" w:fill="E2EFD9" w:themeFill="accent6" w:themeFillTint="33"/>
            <w:vAlign w:val="center"/>
            <w:hideMark/>
          </w:tcPr>
          <w:p w14:paraId="463F915E" w14:textId="77777777" w:rsidR="00C9530E" w:rsidRPr="0079514E" w:rsidRDefault="00C9530E" w:rsidP="00CC3C5F">
            <w:pPr>
              <w:jc w:val="center"/>
              <w:rPr>
                <w:rFonts w:cs="Times New Roman"/>
                <w:b/>
                <w:sz w:val="21"/>
                <w:szCs w:val="21"/>
              </w:rPr>
            </w:pPr>
            <w:r w:rsidRPr="0079514E">
              <w:rPr>
                <w:rFonts w:cs="Times New Roman"/>
                <w:b/>
                <w:sz w:val="21"/>
                <w:szCs w:val="21"/>
              </w:rPr>
              <w:t>Ühe koha puhaskulu kuus eurodes</w:t>
            </w:r>
            <w:r w:rsidR="00CC3C5F" w:rsidRPr="0079514E">
              <w:rPr>
                <w:rFonts w:cs="Times New Roman"/>
                <w:b/>
                <w:sz w:val="21"/>
                <w:szCs w:val="21"/>
              </w:rPr>
              <w:t>*</w:t>
            </w:r>
          </w:p>
        </w:tc>
      </w:tr>
      <w:tr w:rsidR="00CC3C5F" w:rsidRPr="0079514E" w14:paraId="463F9166" w14:textId="77777777" w:rsidTr="00C20261">
        <w:trPr>
          <w:trHeight w:val="227"/>
        </w:trPr>
        <w:tc>
          <w:tcPr>
            <w:tcW w:w="3681" w:type="dxa"/>
            <w:noWrap/>
            <w:hideMark/>
          </w:tcPr>
          <w:p w14:paraId="463F9160" w14:textId="77777777" w:rsidR="00C9530E" w:rsidRPr="0079514E" w:rsidRDefault="00C9530E" w:rsidP="00CC3C5F">
            <w:pPr>
              <w:rPr>
                <w:rFonts w:cs="Times New Roman"/>
                <w:sz w:val="21"/>
                <w:szCs w:val="21"/>
              </w:rPr>
            </w:pPr>
            <w:r w:rsidRPr="0079514E">
              <w:rPr>
                <w:rFonts w:cs="Times New Roman"/>
                <w:sz w:val="21"/>
                <w:szCs w:val="21"/>
              </w:rPr>
              <w:t>Viljandi Jakobsoni Kool</w:t>
            </w:r>
          </w:p>
        </w:tc>
        <w:tc>
          <w:tcPr>
            <w:tcW w:w="1134" w:type="dxa"/>
            <w:noWrap/>
            <w:hideMark/>
          </w:tcPr>
          <w:p w14:paraId="463F9161" w14:textId="77777777" w:rsidR="00C9530E" w:rsidRPr="0079514E" w:rsidRDefault="00C9530E" w:rsidP="00CC3C5F">
            <w:pPr>
              <w:jc w:val="right"/>
              <w:rPr>
                <w:rFonts w:cs="Times New Roman"/>
                <w:b/>
                <w:sz w:val="21"/>
                <w:szCs w:val="21"/>
              </w:rPr>
            </w:pPr>
            <w:r w:rsidRPr="0079514E">
              <w:rPr>
                <w:rFonts w:cs="Times New Roman"/>
                <w:b/>
                <w:sz w:val="21"/>
                <w:szCs w:val="21"/>
              </w:rPr>
              <w:t>694</w:t>
            </w:r>
          </w:p>
        </w:tc>
        <w:tc>
          <w:tcPr>
            <w:tcW w:w="1002" w:type="dxa"/>
            <w:noWrap/>
            <w:hideMark/>
          </w:tcPr>
          <w:p w14:paraId="463F9162" w14:textId="77777777" w:rsidR="00C9530E" w:rsidRPr="0079514E" w:rsidRDefault="00C9530E" w:rsidP="00CC3C5F">
            <w:pPr>
              <w:jc w:val="right"/>
              <w:rPr>
                <w:rFonts w:cs="Times New Roman"/>
                <w:i/>
                <w:sz w:val="21"/>
                <w:szCs w:val="21"/>
              </w:rPr>
            </w:pPr>
            <w:r w:rsidRPr="0079514E">
              <w:rPr>
                <w:rFonts w:cs="Times New Roman"/>
                <w:i/>
                <w:sz w:val="21"/>
                <w:szCs w:val="21"/>
              </w:rPr>
              <w:t>520</w:t>
            </w:r>
          </w:p>
        </w:tc>
        <w:tc>
          <w:tcPr>
            <w:tcW w:w="992" w:type="dxa"/>
            <w:noWrap/>
            <w:hideMark/>
          </w:tcPr>
          <w:p w14:paraId="463F9163" w14:textId="77777777" w:rsidR="00C9530E" w:rsidRPr="0079514E" w:rsidRDefault="00C9530E" w:rsidP="00CC3C5F">
            <w:pPr>
              <w:jc w:val="right"/>
              <w:rPr>
                <w:rFonts w:cs="Times New Roman"/>
                <w:i/>
                <w:sz w:val="21"/>
                <w:szCs w:val="21"/>
              </w:rPr>
            </w:pPr>
            <w:r w:rsidRPr="0079514E">
              <w:rPr>
                <w:rFonts w:cs="Times New Roman"/>
                <w:i/>
                <w:sz w:val="21"/>
                <w:szCs w:val="21"/>
              </w:rPr>
              <w:t>174</w:t>
            </w:r>
          </w:p>
        </w:tc>
        <w:tc>
          <w:tcPr>
            <w:tcW w:w="1266" w:type="dxa"/>
            <w:noWrap/>
            <w:hideMark/>
          </w:tcPr>
          <w:p w14:paraId="463F9164" w14:textId="77777777" w:rsidR="00C9530E" w:rsidRPr="0079514E" w:rsidRDefault="00C9530E" w:rsidP="00CC3C5F">
            <w:pPr>
              <w:jc w:val="right"/>
              <w:rPr>
                <w:rFonts w:cs="Times New Roman"/>
                <w:sz w:val="21"/>
                <w:szCs w:val="21"/>
              </w:rPr>
            </w:pPr>
            <w:r w:rsidRPr="0079514E">
              <w:rPr>
                <w:rFonts w:cs="Times New Roman"/>
                <w:sz w:val="21"/>
                <w:szCs w:val="21"/>
              </w:rPr>
              <w:t>1 186</w:t>
            </w:r>
          </w:p>
        </w:tc>
        <w:tc>
          <w:tcPr>
            <w:tcW w:w="1276" w:type="dxa"/>
            <w:noWrap/>
            <w:hideMark/>
          </w:tcPr>
          <w:p w14:paraId="463F9165" w14:textId="77777777" w:rsidR="00C9530E" w:rsidRPr="0079514E" w:rsidRDefault="00C9530E" w:rsidP="00CC3C5F">
            <w:pPr>
              <w:jc w:val="right"/>
              <w:rPr>
                <w:rFonts w:cs="Times New Roman"/>
                <w:sz w:val="21"/>
                <w:szCs w:val="21"/>
              </w:rPr>
            </w:pPr>
            <w:r w:rsidRPr="0079514E">
              <w:rPr>
                <w:rFonts w:cs="Times New Roman"/>
                <w:sz w:val="21"/>
                <w:szCs w:val="21"/>
              </w:rPr>
              <w:t>99</w:t>
            </w:r>
          </w:p>
        </w:tc>
      </w:tr>
      <w:tr w:rsidR="00CC3C5F" w:rsidRPr="0079514E" w14:paraId="463F916D" w14:textId="77777777" w:rsidTr="00C20261">
        <w:trPr>
          <w:trHeight w:val="227"/>
        </w:trPr>
        <w:tc>
          <w:tcPr>
            <w:tcW w:w="3681" w:type="dxa"/>
            <w:noWrap/>
            <w:hideMark/>
          </w:tcPr>
          <w:p w14:paraId="463F9167" w14:textId="77777777" w:rsidR="00C9530E" w:rsidRPr="0079514E" w:rsidRDefault="00C9530E" w:rsidP="00CC3C5F">
            <w:pPr>
              <w:rPr>
                <w:rFonts w:cs="Times New Roman"/>
                <w:sz w:val="21"/>
                <w:szCs w:val="21"/>
              </w:rPr>
            </w:pPr>
            <w:r w:rsidRPr="0079514E">
              <w:rPr>
                <w:rFonts w:cs="Times New Roman"/>
                <w:sz w:val="21"/>
                <w:szCs w:val="21"/>
              </w:rPr>
              <w:t>Viljandi Kesklinna Kool</w:t>
            </w:r>
          </w:p>
        </w:tc>
        <w:tc>
          <w:tcPr>
            <w:tcW w:w="1134" w:type="dxa"/>
            <w:noWrap/>
            <w:hideMark/>
          </w:tcPr>
          <w:p w14:paraId="463F9168" w14:textId="77777777" w:rsidR="00C9530E" w:rsidRPr="0079514E" w:rsidRDefault="00C9530E" w:rsidP="00CC3C5F">
            <w:pPr>
              <w:jc w:val="right"/>
              <w:rPr>
                <w:rFonts w:cs="Times New Roman"/>
                <w:b/>
                <w:sz w:val="21"/>
                <w:szCs w:val="21"/>
              </w:rPr>
            </w:pPr>
            <w:r w:rsidRPr="0079514E">
              <w:rPr>
                <w:rFonts w:cs="Times New Roman"/>
                <w:b/>
                <w:sz w:val="21"/>
                <w:szCs w:val="21"/>
              </w:rPr>
              <w:t>775</w:t>
            </w:r>
          </w:p>
        </w:tc>
        <w:tc>
          <w:tcPr>
            <w:tcW w:w="1002" w:type="dxa"/>
            <w:noWrap/>
            <w:hideMark/>
          </w:tcPr>
          <w:p w14:paraId="463F9169" w14:textId="77777777" w:rsidR="00C9530E" w:rsidRPr="0079514E" w:rsidRDefault="00C9530E" w:rsidP="00CC3C5F">
            <w:pPr>
              <w:jc w:val="right"/>
              <w:rPr>
                <w:rFonts w:cs="Times New Roman"/>
                <w:i/>
                <w:sz w:val="21"/>
                <w:szCs w:val="21"/>
              </w:rPr>
            </w:pPr>
            <w:r w:rsidRPr="0079514E">
              <w:rPr>
                <w:rFonts w:cs="Times New Roman"/>
                <w:i/>
                <w:sz w:val="21"/>
                <w:szCs w:val="21"/>
              </w:rPr>
              <w:t>613</w:t>
            </w:r>
          </w:p>
        </w:tc>
        <w:tc>
          <w:tcPr>
            <w:tcW w:w="992" w:type="dxa"/>
            <w:noWrap/>
            <w:hideMark/>
          </w:tcPr>
          <w:p w14:paraId="463F916A" w14:textId="77777777" w:rsidR="00C9530E" w:rsidRPr="0079514E" w:rsidRDefault="00C9530E" w:rsidP="00CC3C5F">
            <w:pPr>
              <w:jc w:val="right"/>
              <w:rPr>
                <w:rFonts w:cs="Times New Roman"/>
                <w:i/>
                <w:sz w:val="21"/>
                <w:szCs w:val="21"/>
              </w:rPr>
            </w:pPr>
            <w:r w:rsidRPr="0079514E">
              <w:rPr>
                <w:rFonts w:cs="Times New Roman"/>
                <w:i/>
                <w:sz w:val="21"/>
                <w:szCs w:val="21"/>
              </w:rPr>
              <w:t>162</w:t>
            </w:r>
          </w:p>
        </w:tc>
        <w:tc>
          <w:tcPr>
            <w:tcW w:w="1266" w:type="dxa"/>
            <w:noWrap/>
            <w:hideMark/>
          </w:tcPr>
          <w:p w14:paraId="463F916B" w14:textId="77777777" w:rsidR="00C9530E" w:rsidRPr="0079514E" w:rsidRDefault="00C9530E" w:rsidP="00CC3C5F">
            <w:pPr>
              <w:jc w:val="right"/>
              <w:rPr>
                <w:rFonts w:cs="Times New Roman"/>
                <w:sz w:val="21"/>
                <w:szCs w:val="21"/>
              </w:rPr>
            </w:pPr>
            <w:r w:rsidRPr="0079514E">
              <w:rPr>
                <w:rFonts w:cs="Times New Roman"/>
                <w:sz w:val="21"/>
                <w:szCs w:val="21"/>
              </w:rPr>
              <w:t>1 115</w:t>
            </w:r>
          </w:p>
        </w:tc>
        <w:tc>
          <w:tcPr>
            <w:tcW w:w="1276" w:type="dxa"/>
            <w:noWrap/>
            <w:hideMark/>
          </w:tcPr>
          <w:p w14:paraId="463F916C" w14:textId="77777777" w:rsidR="00C9530E" w:rsidRPr="0079514E" w:rsidRDefault="00C9530E" w:rsidP="00CC3C5F">
            <w:pPr>
              <w:jc w:val="right"/>
              <w:rPr>
                <w:rFonts w:cs="Times New Roman"/>
                <w:sz w:val="21"/>
                <w:szCs w:val="21"/>
              </w:rPr>
            </w:pPr>
            <w:r w:rsidRPr="0079514E">
              <w:rPr>
                <w:rFonts w:cs="Times New Roman"/>
                <w:sz w:val="21"/>
                <w:szCs w:val="21"/>
              </w:rPr>
              <w:t>93</w:t>
            </w:r>
          </w:p>
        </w:tc>
      </w:tr>
      <w:tr w:rsidR="00CC3C5F" w:rsidRPr="0079514E" w14:paraId="463F9174" w14:textId="77777777" w:rsidTr="00C20261">
        <w:trPr>
          <w:trHeight w:val="227"/>
        </w:trPr>
        <w:tc>
          <w:tcPr>
            <w:tcW w:w="3681" w:type="dxa"/>
            <w:noWrap/>
            <w:hideMark/>
          </w:tcPr>
          <w:p w14:paraId="463F916E" w14:textId="77777777" w:rsidR="00C9530E" w:rsidRPr="0079514E" w:rsidRDefault="00C9530E" w:rsidP="00CC3C5F">
            <w:pPr>
              <w:rPr>
                <w:rFonts w:cs="Times New Roman"/>
                <w:sz w:val="21"/>
                <w:szCs w:val="21"/>
              </w:rPr>
            </w:pPr>
            <w:r w:rsidRPr="0079514E">
              <w:rPr>
                <w:rFonts w:cs="Times New Roman"/>
                <w:sz w:val="21"/>
                <w:szCs w:val="21"/>
              </w:rPr>
              <w:t>Viljandi Paalalinna Kool</w:t>
            </w:r>
          </w:p>
        </w:tc>
        <w:tc>
          <w:tcPr>
            <w:tcW w:w="1134" w:type="dxa"/>
            <w:noWrap/>
            <w:hideMark/>
          </w:tcPr>
          <w:p w14:paraId="463F916F" w14:textId="77777777" w:rsidR="00C9530E" w:rsidRPr="0079514E" w:rsidRDefault="00C9530E" w:rsidP="00CC3C5F">
            <w:pPr>
              <w:jc w:val="right"/>
              <w:rPr>
                <w:rFonts w:cs="Times New Roman"/>
                <w:b/>
                <w:sz w:val="21"/>
                <w:szCs w:val="21"/>
              </w:rPr>
            </w:pPr>
            <w:r w:rsidRPr="0079514E">
              <w:rPr>
                <w:rFonts w:cs="Times New Roman"/>
                <w:b/>
                <w:sz w:val="21"/>
                <w:szCs w:val="21"/>
              </w:rPr>
              <w:t>439</w:t>
            </w:r>
          </w:p>
        </w:tc>
        <w:tc>
          <w:tcPr>
            <w:tcW w:w="1002" w:type="dxa"/>
            <w:noWrap/>
            <w:hideMark/>
          </w:tcPr>
          <w:p w14:paraId="463F9170" w14:textId="77777777" w:rsidR="00C9530E" w:rsidRPr="0079514E" w:rsidRDefault="00C9530E" w:rsidP="00CC3C5F">
            <w:pPr>
              <w:jc w:val="right"/>
              <w:rPr>
                <w:rFonts w:cs="Times New Roman"/>
                <w:i/>
                <w:sz w:val="21"/>
                <w:szCs w:val="21"/>
              </w:rPr>
            </w:pPr>
            <w:r w:rsidRPr="0079514E">
              <w:rPr>
                <w:rFonts w:cs="Times New Roman"/>
                <w:i/>
                <w:sz w:val="21"/>
                <w:szCs w:val="21"/>
              </w:rPr>
              <w:t>363</w:t>
            </w:r>
          </w:p>
        </w:tc>
        <w:tc>
          <w:tcPr>
            <w:tcW w:w="992" w:type="dxa"/>
            <w:noWrap/>
            <w:hideMark/>
          </w:tcPr>
          <w:p w14:paraId="463F9171" w14:textId="77777777" w:rsidR="00C9530E" w:rsidRPr="0079514E" w:rsidRDefault="00C9530E" w:rsidP="00CC3C5F">
            <w:pPr>
              <w:jc w:val="right"/>
              <w:rPr>
                <w:rFonts w:cs="Times New Roman"/>
                <w:i/>
                <w:sz w:val="21"/>
                <w:szCs w:val="21"/>
              </w:rPr>
            </w:pPr>
            <w:r w:rsidRPr="0079514E">
              <w:rPr>
                <w:rFonts w:cs="Times New Roman"/>
                <w:i/>
                <w:sz w:val="21"/>
                <w:szCs w:val="21"/>
              </w:rPr>
              <w:t>76</w:t>
            </w:r>
          </w:p>
        </w:tc>
        <w:tc>
          <w:tcPr>
            <w:tcW w:w="1266" w:type="dxa"/>
            <w:noWrap/>
            <w:hideMark/>
          </w:tcPr>
          <w:p w14:paraId="463F9172" w14:textId="77777777" w:rsidR="00C9530E" w:rsidRPr="0079514E" w:rsidRDefault="00C9530E" w:rsidP="00CC3C5F">
            <w:pPr>
              <w:jc w:val="right"/>
              <w:rPr>
                <w:rFonts w:cs="Times New Roman"/>
                <w:sz w:val="21"/>
                <w:szCs w:val="21"/>
              </w:rPr>
            </w:pPr>
            <w:r w:rsidRPr="0079514E">
              <w:rPr>
                <w:rFonts w:cs="Times New Roman"/>
                <w:sz w:val="21"/>
                <w:szCs w:val="21"/>
              </w:rPr>
              <w:t>2 250</w:t>
            </w:r>
          </w:p>
        </w:tc>
        <w:tc>
          <w:tcPr>
            <w:tcW w:w="1276" w:type="dxa"/>
            <w:noWrap/>
            <w:hideMark/>
          </w:tcPr>
          <w:p w14:paraId="463F9173" w14:textId="77777777" w:rsidR="00C9530E" w:rsidRPr="0079514E" w:rsidRDefault="00C9530E" w:rsidP="00CC3C5F">
            <w:pPr>
              <w:jc w:val="right"/>
              <w:rPr>
                <w:rFonts w:cs="Times New Roman"/>
                <w:sz w:val="21"/>
                <w:szCs w:val="21"/>
              </w:rPr>
            </w:pPr>
            <w:r w:rsidRPr="0079514E">
              <w:rPr>
                <w:rFonts w:cs="Times New Roman"/>
                <w:sz w:val="21"/>
                <w:szCs w:val="21"/>
              </w:rPr>
              <w:t>188</w:t>
            </w:r>
          </w:p>
        </w:tc>
      </w:tr>
      <w:tr w:rsidR="00CC3C5F" w:rsidRPr="0079514E" w14:paraId="463F917B" w14:textId="77777777" w:rsidTr="00C20261">
        <w:trPr>
          <w:trHeight w:val="227"/>
        </w:trPr>
        <w:tc>
          <w:tcPr>
            <w:tcW w:w="3681" w:type="dxa"/>
            <w:tcBorders>
              <w:bottom w:val="single" w:sz="4" w:space="0" w:color="auto"/>
            </w:tcBorders>
            <w:noWrap/>
            <w:hideMark/>
          </w:tcPr>
          <w:p w14:paraId="463F9175" w14:textId="77777777" w:rsidR="00C9530E" w:rsidRPr="0079514E" w:rsidRDefault="00C9530E" w:rsidP="00CC3C5F">
            <w:pPr>
              <w:rPr>
                <w:rFonts w:cs="Times New Roman"/>
                <w:sz w:val="21"/>
                <w:szCs w:val="21"/>
              </w:rPr>
            </w:pPr>
            <w:r w:rsidRPr="0079514E">
              <w:rPr>
                <w:rFonts w:cs="Times New Roman"/>
                <w:sz w:val="21"/>
                <w:szCs w:val="21"/>
              </w:rPr>
              <w:t>Täiskasvanute Gümnaasium</w:t>
            </w:r>
          </w:p>
        </w:tc>
        <w:tc>
          <w:tcPr>
            <w:tcW w:w="1134" w:type="dxa"/>
            <w:tcBorders>
              <w:bottom w:val="single" w:sz="4" w:space="0" w:color="auto"/>
            </w:tcBorders>
            <w:noWrap/>
            <w:hideMark/>
          </w:tcPr>
          <w:p w14:paraId="463F9176" w14:textId="77777777" w:rsidR="00C9530E" w:rsidRPr="0079514E" w:rsidRDefault="00C9530E" w:rsidP="00CC3C5F">
            <w:pPr>
              <w:jc w:val="right"/>
              <w:rPr>
                <w:rFonts w:cs="Times New Roman"/>
                <w:b/>
                <w:sz w:val="21"/>
                <w:szCs w:val="21"/>
              </w:rPr>
            </w:pPr>
            <w:r w:rsidRPr="0079514E">
              <w:rPr>
                <w:rFonts w:cs="Times New Roman"/>
                <w:b/>
                <w:sz w:val="21"/>
                <w:szCs w:val="21"/>
              </w:rPr>
              <w:t>322</w:t>
            </w:r>
          </w:p>
        </w:tc>
        <w:tc>
          <w:tcPr>
            <w:tcW w:w="1002" w:type="dxa"/>
            <w:tcBorders>
              <w:bottom w:val="single" w:sz="4" w:space="0" w:color="auto"/>
            </w:tcBorders>
            <w:noWrap/>
            <w:hideMark/>
          </w:tcPr>
          <w:p w14:paraId="463F9177" w14:textId="77777777" w:rsidR="00C9530E" w:rsidRPr="0079514E" w:rsidRDefault="00C9530E" w:rsidP="00CC3C5F">
            <w:pPr>
              <w:jc w:val="right"/>
              <w:rPr>
                <w:rFonts w:cs="Times New Roman"/>
                <w:i/>
                <w:sz w:val="21"/>
                <w:szCs w:val="21"/>
              </w:rPr>
            </w:pPr>
            <w:r w:rsidRPr="0079514E">
              <w:rPr>
                <w:rFonts w:cs="Times New Roman"/>
                <w:i/>
                <w:sz w:val="21"/>
                <w:szCs w:val="21"/>
              </w:rPr>
              <w:t>92</w:t>
            </w:r>
          </w:p>
        </w:tc>
        <w:tc>
          <w:tcPr>
            <w:tcW w:w="992" w:type="dxa"/>
            <w:tcBorders>
              <w:bottom w:val="single" w:sz="4" w:space="0" w:color="auto"/>
            </w:tcBorders>
            <w:noWrap/>
            <w:hideMark/>
          </w:tcPr>
          <w:p w14:paraId="463F9178" w14:textId="77777777" w:rsidR="00C9530E" w:rsidRPr="0079514E" w:rsidRDefault="00C9530E" w:rsidP="00CC3C5F">
            <w:pPr>
              <w:jc w:val="right"/>
              <w:rPr>
                <w:rFonts w:cs="Times New Roman"/>
                <w:i/>
                <w:sz w:val="21"/>
                <w:szCs w:val="21"/>
              </w:rPr>
            </w:pPr>
            <w:r w:rsidRPr="0079514E">
              <w:rPr>
                <w:rFonts w:cs="Times New Roman"/>
                <w:i/>
                <w:sz w:val="21"/>
                <w:szCs w:val="21"/>
              </w:rPr>
              <w:t>230</w:t>
            </w:r>
          </w:p>
        </w:tc>
        <w:tc>
          <w:tcPr>
            <w:tcW w:w="1266" w:type="dxa"/>
            <w:tcBorders>
              <w:bottom w:val="single" w:sz="4" w:space="0" w:color="auto"/>
            </w:tcBorders>
            <w:noWrap/>
            <w:hideMark/>
          </w:tcPr>
          <w:p w14:paraId="463F9179" w14:textId="77777777" w:rsidR="00C9530E" w:rsidRPr="0079514E" w:rsidRDefault="00C9530E" w:rsidP="00CC3C5F">
            <w:pPr>
              <w:jc w:val="right"/>
              <w:rPr>
                <w:rFonts w:cs="Times New Roman"/>
                <w:sz w:val="21"/>
                <w:szCs w:val="21"/>
              </w:rPr>
            </w:pPr>
            <w:r w:rsidRPr="0079514E">
              <w:rPr>
                <w:rFonts w:cs="Times New Roman"/>
                <w:sz w:val="21"/>
                <w:szCs w:val="21"/>
              </w:rPr>
              <w:t>142</w:t>
            </w:r>
          </w:p>
        </w:tc>
        <w:tc>
          <w:tcPr>
            <w:tcW w:w="1276" w:type="dxa"/>
            <w:tcBorders>
              <w:bottom w:val="single" w:sz="4" w:space="0" w:color="auto"/>
            </w:tcBorders>
            <w:noWrap/>
            <w:hideMark/>
          </w:tcPr>
          <w:p w14:paraId="463F917A" w14:textId="77777777" w:rsidR="00C9530E" w:rsidRPr="0079514E" w:rsidRDefault="00C9530E" w:rsidP="00CC3C5F">
            <w:pPr>
              <w:jc w:val="right"/>
              <w:rPr>
                <w:rFonts w:cs="Times New Roman"/>
                <w:sz w:val="21"/>
                <w:szCs w:val="21"/>
              </w:rPr>
            </w:pPr>
            <w:r w:rsidRPr="0079514E">
              <w:rPr>
                <w:rFonts w:cs="Times New Roman"/>
                <w:sz w:val="21"/>
                <w:szCs w:val="21"/>
              </w:rPr>
              <w:t>12</w:t>
            </w:r>
          </w:p>
        </w:tc>
      </w:tr>
      <w:tr w:rsidR="00CC3C5F" w:rsidRPr="0079514E" w14:paraId="463F9182" w14:textId="77777777" w:rsidTr="00C20261">
        <w:trPr>
          <w:trHeight w:val="227"/>
        </w:trPr>
        <w:tc>
          <w:tcPr>
            <w:tcW w:w="3681" w:type="dxa"/>
            <w:tcBorders>
              <w:bottom w:val="double" w:sz="4" w:space="0" w:color="auto"/>
            </w:tcBorders>
            <w:noWrap/>
            <w:hideMark/>
          </w:tcPr>
          <w:p w14:paraId="463F917C" w14:textId="77777777" w:rsidR="00C9530E" w:rsidRPr="0079514E" w:rsidRDefault="00C9530E" w:rsidP="00CC3C5F">
            <w:pPr>
              <w:rPr>
                <w:rFonts w:cs="Times New Roman"/>
                <w:sz w:val="21"/>
                <w:szCs w:val="21"/>
              </w:rPr>
            </w:pPr>
            <w:r w:rsidRPr="0079514E">
              <w:rPr>
                <w:rFonts w:cs="Times New Roman"/>
                <w:sz w:val="21"/>
                <w:szCs w:val="21"/>
              </w:rPr>
              <w:t>Viljandi Kaare Kool</w:t>
            </w:r>
          </w:p>
        </w:tc>
        <w:tc>
          <w:tcPr>
            <w:tcW w:w="1134" w:type="dxa"/>
            <w:tcBorders>
              <w:bottom w:val="double" w:sz="4" w:space="0" w:color="auto"/>
            </w:tcBorders>
            <w:noWrap/>
            <w:hideMark/>
          </w:tcPr>
          <w:p w14:paraId="463F917D" w14:textId="77777777" w:rsidR="00C9530E" w:rsidRPr="0079514E" w:rsidRDefault="00C9530E" w:rsidP="00CC3C5F">
            <w:pPr>
              <w:jc w:val="right"/>
              <w:rPr>
                <w:rFonts w:cs="Times New Roman"/>
                <w:b/>
                <w:sz w:val="21"/>
                <w:szCs w:val="21"/>
              </w:rPr>
            </w:pPr>
            <w:r w:rsidRPr="0079514E">
              <w:rPr>
                <w:rFonts w:cs="Times New Roman"/>
                <w:b/>
                <w:sz w:val="21"/>
                <w:szCs w:val="21"/>
              </w:rPr>
              <w:t>94</w:t>
            </w:r>
          </w:p>
        </w:tc>
        <w:tc>
          <w:tcPr>
            <w:tcW w:w="1002" w:type="dxa"/>
            <w:tcBorders>
              <w:bottom w:val="double" w:sz="4" w:space="0" w:color="auto"/>
            </w:tcBorders>
            <w:noWrap/>
            <w:hideMark/>
          </w:tcPr>
          <w:p w14:paraId="463F917E" w14:textId="77777777" w:rsidR="00C9530E" w:rsidRPr="0079514E" w:rsidRDefault="00C9530E" w:rsidP="00CC3C5F">
            <w:pPr>
              <w:jc w:val="right"/>
              <w:rPr>
                <w:rFonts w:cs="Times New Roman"/>
                <w:i/>
                <w:sz w:val="21"/>
                <w:szCs w:val="21"/>
              </w:rPr>
            </w:pPr>
            <w:r w:rsidRPr="0079514E">
              <w:rPr>
                <w:rFonts w:cs="Times New Roman"/>
                <w:i/>
                <w:sz w:val="21"/>
                <w:szCs w:val="21"/>
              </w:rPr>
              <w:t>72</w:t>
            </w:r>
          </w:p>
        </w:tc>
        <w:tc>
          <w:tcPr>
            <w:tcW w:w="992" w:type="dxa"/>
            <w:tcBorders>
              <w:bottom w:val="double" w:sz="4" w:space="0" w:color="auto"/>
            </w:tcBorders>
            <w:noWrap/>
            <w:hideMark/>
          </w:tcPr>
          <w:p w14:paraId="463F917F" w14:textId="77777777" w:rsidR="00C9530E" w:rsidRPr="0079514E" w:rsidRDefault="00C9530E" w:rsidP="00CC3C5F">
            <w:pPr>
              <w:jc w:val="right"/>
              <w:rPr>
                <w:rFonts w:cs="Times New Roman"/>
                <w:i/>
                <w:sz w:val="21"/>
                <w:szCs w:val="21"/>
              </w:rPr>
            </w:pPr>
            <w:r w:rsidRPr="0079514E">
              <w:rPr>
                <w:rFonts w:cs="Times New Roman"/>
                <w:i/>
                <w:sz w:val="21"/>
                <w:szCs w:val="21"/>
              </w:rPr>
              <w:t>22</w:t>
            </w:r>
          </w:p>
        </w:tc>
        <w:tc>
          <w:tcPr>
            <w:tcW w:w="1266" w:type="dxa"/>
            <w:tcBorders>
              <w:bottom w:val="double" w:sz="4" w:space="0" w:color="auto"/>
            </w:tcBorders>
            <w:noWrap/>
            <w:hideMark/>
          </w:tcPr>
          <w:p w14:paraId="463F9180" w14:textId="77777777" w:rsidR="00C9530E" w:rsidRPr="0079514E" w:rsidRDefault="00C9530E" w:rsidP="00CC3C5F">
            <w:pPr>
              <w:jc w:val="right"/>
              <w:rPr>
                <w:rFonts w:cs="Times New Roman"/>
                <w:sz w:val="21"/>
                <w:szCs w:val="21"/>
              </w:rPr>
            </w:pPr>
            <w:r w:rsidRPr="0079514E">
              <w:rPr>
                <w:rFonts w:cs="Times New Roman"/>
                <w:sz w:val="21"/>
                <w:szCs w:val="21"/>
              </w:rPr>
              <w:t>2 090</w:t>
            </w:r>
          </w:p>
        </w:tc>
        <w:tc>
          <w:tcPr>
            <w:tcW w:w="1276" w:type="dxa"/>
            <w:tcBorders>
              <w:bottom w:val="double" w:sz="4" w:space="0" w:color="auto"/>
            </w:tcBorders>
            <w:noWrap/>
            <w:hideMark/>
          </w:tcPr>
          <w:p w14:paraId="463F9181" w14:textId="77777777" w:rsidR="00C9530E" w:rsidRPr="0079514E" w:rsidRDefault="00C9530E" w:rsidP="00CC3C5F">
            <w:pPr>
              <w:jc w:val="right"/>
              <w:rPr>
                <w:rFonts w:cs="Times New Roman"/>
                <w:sz w:val="21"/>
                <w:szCs w:val="21"/>
              </w:rPr>
            </w:pPr>
            <w:r w:rsidRPr="0079514E">
              <w:rPr>
                <w:rFonts w:cs="Times New Roman"/>
                <w:sz w:val="21"/>
                <w:szCs w:val="21"/>
              </w:rPr>
              <w:t>174</w:t>
            </w:r>
          </w:p>
        </w:tc>
      </w:tr>
      <w:tr w:rsidR="00CC3C5F" w:rsidRPr="0079514E" w14:paraId="463F9189" w14:textId="77777777" w:rsidTr="00BE4D75">
        <w:trPr>
          <w:trHeight w:val="227"/>
        </w:trPr>
        <w:tc>
          <w:tcPr>
            <w:tcW w:w="3681" w:type="dxa"/>
            <w:tcBorders>
              <w:top w:val="double" w:sz="4" w:space="0" w:color="auto"/>
            </w:tcBorders>
            <w:shd w:val="clear" w:color="auto" w:fill="E2EFD9" w:themeFill="accent6" w:themeFillTint="33"/>
            <w:noWrap/>
            <w:hideMark/>
          </w:tcPr>
          <w:p w14:paraId="463F9183" w14:textId="77777777" w:rsidR="00C9530E" w:rsidRPr="0079514E" w:rsidRDefault="00C9530E" w:rsidP="00CC3C5F">
            <w:pPr>
              <w:rPr>
                <w:rFonts w:cs="Times New Roman"/>
                <w:b/>
                <w:bCs/>
                <w:sz w:val="21"/>
                <w:szCs w:val="21"/>
              </w:rPr>
            </w:pPr>
            <w:r w:rsidRPr="0079514E">
              <w:rPr>
                <w:rFonts w:cs="Times New Roman"/>
                <w:b/>
                <w:bCs/>
                <w:sz w:val="21"/>
                <w:szCs w:val="21"/>
              </w:rPr>
              <w:t>Kokku koolides õpilasi</w:t>
            </w:r>
          </w:p>
        </w:tc>
        <w:tc>
          <w:tcPr>
            <w:tcW w:w="1134" w:type="dxa"/>
            <w:tcBorders>
              <w:top w:val="double" w:sz="4" w:space="0" w:color="auto"/>
            </w:tcBorders>
            <w:shd w:val="clear" w:color="auto" w:fill="E2EFD9" w:themeFill="accent6" w:themeFillTint="33"/>
            <w:noWrap/>
            <w:hideMark/>
          </w:tcPr>
          <w:p w14:paraId="463F9184" w14:textId="77777777" w:rsidR="00C9530E" w:rsidRPr="0079514E" w:rsidRDefault="00C9530E" w:rsidP="00CC3C5F">
            <w:pPr>
              <w:jc w:val="right"/>
              <w:rPr>
                <w:rFonts w:cs="Times New Roman"/>
                <w:b/>
                <w:bCs/>
                <w:sz w:val="21"/>
                <w:szCs w:val="21"/>
              </w:rPr>
            </w:pPr>
            <w:r w:rsidRPr="0079514E">
              <w:rPr>
                <w:rFonts w:cs="Times New Roman"/>
                <w:b/>
                <w:bCs/>
                <w:sz w:val="21"/>
                <w:szCs w:val="21"/>
              </w:rPr>
              <w:t>2324</w:t>
            </w:r>
          </w:p>
        </w:tc>
        <w:tc>
          <w:tcPr>
            <w:tcW w:w="1002" w:type="dxa"/>
            <w:tcBorders>
              <w:top w:val="double" w:sz="4" w:space="0" w:color="auto"/>
            </w:tcBorders>
            <w:shd w:val="clear" w:color="auto" w:fill="E2EFD9" w:themeFill="accent6" w:themeFillTint="33"/>
            <w:noWrap/>
            <w:hideMark/>
          </w:tcPr>
          <w:p w14:paraId="463F9185" w14:textId="77777777" w:rsidR="00C9530E" w:rsidRPr="0079514E" w:rsidRDefault="00C9530E" w:rsidP="00CC3C5F">
            <w:pPr>
              <w:jc w:val="right"/>
              <w:rPr>
                <w:rFonts w:cs="Times New Roman"/>
                <w:b/>
                <w:bCs/>
                <w:i/>
                <w:sz w:val="21"/>
                <w:szCs w:val="21"/>
              </w:rPr>
            </w:pPr>
            <w:r w:rsidRPr="0079514E">
              <w:rPr>
                <w:rFonts w:cs="Times New Roman"/>
                <w:b/>
                <w:bCs/>
                <w:i/>
                <w:sz w:val="21"/>
                <w:szCs w:val="21"/>
              </w:rPr>
              <w:t>1660</w:t>
            </w:r>
          </w:p>
        </w:tc>
        <w:tc>
          <w:tcPr>
            <w:tcW w:w="992" w:type="dxa"/>
            <w:tcBorders>
              <w:top w:val="double" w:sz="4" w:space="0" w:color="auto"/>
            </w:tcBorders>
            <w:shd w:val="clear" w:color="auto" w:fill="E2EFD9" w:themeFill="accent6" w:themeFillTint="33"/>
            <w:noWrap/>
            <w:hideMark/>
          </w:tcPr>
          <w:p w14:paraId="463F9186" w14:textId="77777777" w:rsidR="00C9530E" w:rsidRPr="0079514E" w:rsidRDefault="00C9530E" w:rsidP="00CC3C5F">
            <w:pPr>
              <w:jc w:val="right"/>
              <w:rPr>
                <w:rFonts w:cs="Times New Roman"/>
                <w:b/>
                <w:bCs/>
                <w:i/>
                <w:sz w:val="21"/>
                <w:szCs w:val="21"/>
              </w:rPr>
            </w:pPr>
            <w:r w:rsidRPr="0079514E">
              <w:rPr>
                <w:rFonts w:cs="Times New Roman"/>
                <w:b/>
                <w:bCs/>
                <w:i/>
                <w:sz w:val="21"/>
                <w:szCs w:val="21"/>
              </w:rPr>
              <w:t>664</w:t>
            </w:r>
          </w:p>
        </w:tc>
        <w:tc>
          <w:tcPr>
            <w:tcW w:w="1266" w:type="dxa"/>
            <w:tcBorders>
              <w:top w:val="double" w:sz="4" w:space="0" w:color="auto"/>
            </w:tcBorders>
            <w:shd w:val="clear" w:color="auto" w:fill="E2EFD9" w:themeFill="accent6" w:themeFillTint="33"/>
            <w:noWrap/>
            <w:hideMark/>
          </w:tcPr>
          <w:p w14:paraId="463F9187" w14:textId="77777777" w:rsidR="00C9530E" w:rsidRPr="0079514E" w:rsidRDefault="00C9530E" w:rsidP="00CC3C5F">
            <w:pPr>
              <w:jc w:val="right"/>
              <w:rPr>
                <w:rFonts w:cs="Times New Roman"/>
                <w:b/>
                <w:bCs/>
                <w:sz w:val="21"/>
                <w:szCs w:val="21"/>
              </w:rPr>
            </w:pPr>
          </w:p>
        </w:tc>
        <w:tc>
          <w:tcPr>
            <w:tcW w:w="1276" w:type="dxa"/>
            <w:tcBorders>
              <w:top w:val="double" w:sz="4" w:space="0" w:color="auto"/>
            </w:tcBorders>
            <w:shd w:val="clear" w:color="auto" w:fill="E2EFD9" w:themeFill="accent6" w:themeFillTint="33"/>
            <w:noWrap/>
            <w:hideMark/>
          </w:tcPr>
          <w:p w14:paraId="463F9188" w14:textId="77777777" w:rsidR="00C9530E" w:rsidRPr="0079514E" w:rsidRDefault="00C9530E" w:rsidP="00CC3C5F">
            <w:pPr>
              <w:jc w:val="right"/>
              <w:rPr>
                <w:rFonts w:cs="Times New Roman"/>
                <w:sz w:val="21"/>
                <w:szCs w:val="21"/>
              </w:rPr>
            </w:pPr>
          </w:p>
        </w:tc>
      </w:tr>
      <w:tr w:rsidR="00C9530E" w:rsidRPr="0079514E" w14:paraId="463F918F" w14:textId="77777777" w:rsidTr="00C20261">
        <w:trPr>
          <w:trHeight w:val="227"/>
        </w:trPr>
        <w:tc>
          <w:tcPr>
            <w:tcW w:w="4815" w:type="dxa"/>
            <w:gridSpan w:val="2"/>
            <w:noWrap/>
            <w:hideMark/>
          </w:tcPr>
          <w:p w14:paraId="463F918A" w14:textId="77777777" w:rsidR="00C9530E" w:rsidRPr="0079514E" w:rsidRDefault="00C9530E" w:rsidP="00CC3C5F">
            <w:pPr>
              <w:rPr>
                <w:rFonts w:cs="Times New Roman"/>
                <w:b/>
                <w:bCs/>
                <w:sz w:val="21"/>
                <w:szCs w:val="21"/>
              </w:rPr>
            </w:pPr>
            <w:r w:rsidRPr="0079514E">
              <w:rPr>
                <w:rFonts w:cs="Times New Roman"/>
                <w:b/>
                <w:bCs/>
                <w:sz w:val="21"/>
                <w:szCs w:val="21"/>
              </w:rPr>
              <w:lastRenderedPageBreak/>
              <w:t>Kokku koolides linnast ja mujalt</w:t>
            </w:r>
          </w:p>
        </w:tc>
        <w:tc>
          <w:tcPr>
            <w:tcW w:w="1002" w:type="dxa"/>
            <w:noWrap/>
            <w:hideMark/>
          </w:tcPr>
          <w:p w14:paraId="463F918B" w14:textId="77777777" w:rsidR="00C9530E" w:rsidRPr="0079514E" w:rsidRDefault="00C9530E" w:rsidP="00CC3C5F">
            <w:pPr>
              <w:jc w:val="right"/>
              <w:rPr>
                <w:rFonts w:cs="Times New Roman"/>
                <w:b/>
                <w:bCs/>
                <w:i/>
                <w:sz w:val="21"/>
                <w:szCs w:val="21"/>
              </w:rPr>
            </w:pPr>
            <w:r w:rsidRPr="0079514E">
              <w:rPr>
                <w:rFonts w:cs="Times New Roman"/>
                <w:b/>
                <w:bCs/>
                <w:i/>
                <w:sz w:val="21"/>
                <w:szCs w:val="21"/>
              </w:rPr>
              <w:t>71%</w:t>
            </w:r>
          </w:p>
        </w:tc>
        <w:tc>
          <w:tcPr>
            <w:tcW w:w="992" w:type="dxa"/>
            <w:noWrap/>
            <w:hideMark/>
          </w:tcPr>
          <w:p w14:paraId="463F918C" w14:textId="77777777" w:rsidR="00C9530E" w:rsidRPr="0079514E" w:rsidRDefault="00C9530E" w:rsidP="00CC3C5F">
            <w:pPr>
              <w:jc w:val="right"/>
              <w:rPr>
                <w:rFonts w:cs="Times New Roman"/>
                <w:b/>
                <w:bCs/>
                <w:i/>
                <w:sz w:val="21"/>
                <w:szCs w:val="21"/>
              </w:rPr>
            </w:pPr>
            <w:r w:rsidRPr="0079514E">
              <w:rPr>
                <w:rFonts w:cs="Times New Roman"/>
                <w:b/>
                <w:bCs/>
                <w:i/>
                <w:sz w:val="21"/>
                <w:szCs w:val="21"/>
              </w:rPr>
              <w:t>29%</w:t>
            </w:r>
          </w:p>
        </w:tc>
        <w:tc>
          <w:tcPr>
            <w:tcW w:w="1266" w:type="dxa"/>
            <w:noWrap/>
            <w:hideMark/>
          </w:tcPr>
          <w:p w14:paraId="463F918D" w14:textId="77777777" w:rsidR="00C9530E" w:rsidRPr="0079514E" w:rsidRDefault="00C9530E" w:rsidP="00CC3C5F">
            <w:pPr>
              <w:jc w:val="right"/>
              <w:rPr>
                <w:rFonts w:cs="Times New Roman"/>
                <w:b/>
                <w:bCs/>
                <w:sz w:val="21"/>
                <w:szCs w:val="21"/>
              </w:rPr>
            </w:pPr>
          </w:p>
        </w:tc>
        <w:tc>
          <w:tcPr>
            <w:tcW w:w="1276" w:type="dxa"/>
            <w:noWrap/>
            <w:hideMark/>
          </w:tcPr>
          <w:p w14:paraId="463F918E" w14:textId="77777777" w:rsidR="00C9530E" w:rsidRPr="0079514E" w:rsidRDefault="00C9530E" w:rsidP="00CC3C5F">
            <w:pPr>
              <w:jc w:val="right"/>
              <w:rPr>
                <w:rFonts w:cs="Times New Roman"/>
                <w:sz w:val="21"/>
                <w:szCs w:val="21"/>
              </w:rPr>
            </w:pPr>
          </w:p>
        </w:tc>
      </w:tr>
      <w:tr w:rsidR="00CC3C5F" w:rsidRPr="0079514E" w14:paraId="463F9196" w14:textId="77777777" w:rsidTr="00C20261">
        <w:trPr>
          <w:trHeight w:val="227"/>
        </w:trPr>
        <w:tc>
          <w:tcPr>
            <w:tcW w:w="3681" w:type="dxa"/>
            <w:noWrap/>
            <w:hideMark/>
          </w:tcPr>
          <w:p w14:paraId="463F9190" w14:textId="77777777" w:rsidR="00C9530E" w:rsidRPr="0079514E" w:rsidRDefault="00C9530E" w:rsidP="00CC3C5F">
            <w:pPr>
              <w:rPr>
                <w:rFonts w:cs="Times New Roman"/>
                <w:sz w:val="21"/>
                <w:szCs w:val="21"/>
              </w:rPr>
            </w:pPr>
          </w:p>
        </w:tc>
        <w:tc>
          <w:tcPr>
            <w:tcW w:w="1134" w:type="dxa"/>
            <w:noWrap/>
            <w:hideMark/>
          </w:tcPr>
          <w:p w14:paraId="463F9191" w14:textId="77777777" w:rsidR="00C9530E" w:rsidRPr="0079514E" w:rsidRDefault="00C9530E" w:rsidP="00CC3C5F">
            <w:pPr>
              <w:jc w:val="right"/>
              <w:rPr>
                <w:rFonts w:cs="Times New Roman"/>
                <w:b/>
                <w:sz w:val="21"/>
                <w:szCs w:val="21"/>
              </w:rPr>
            </w:pPr>
          </w:p>
        </w:tc>
        <w:tc>
          <w:tcPr>
            <w:tcW w:w="1002" w:type="dxa"/>
            <w:noWrap/>
            <w:hideMark/>
          </w:tcPr>
          <w:p w14:paraId="463F9192" w14:textId="77777777" w:rsidR="00C9530E" w:rsidRPr="0079514E" w:rsidRDefault="00C9530E" w:rsidP="00CC3C5F">
            <w:pPr>
              <w:jc w:val="right"/>
              <w:rPr>
                <w:rFonts w:cs="Times New Roman"/>
                <w:i/>
                <w:sz w:val="21"/>
                <w:szCs w:val="21"/>
              </w:rPr>
            </w:pPr>
          </w:p>
        </w:tc>
        <w:tc>
          <w:tcPr>
            <w:tcW w:w="992" w:type="dxa"/>
            <w:noWrap/>
            <w:hideMark/>
          </w:tcPr>
          <w:p w14:paraId="463F9193" w14:textId="77777777" w:rsidR="00C9530E" w:rsidRPr="0079514E" w:rsidRDefault="00C9530E" w:rsidP="00CC3C5F">
            <w:pPr>
              <w:jc w:val="right"/>
              <w:rPr>
                <w:rFonts w:cs="Times New Roman"/>
                <w:i/>
                <w:sz w:val="21"/>
                <w:szCs w:val="21"/>
              </w:rPr>
            </w:pPr>
          </w:p>
        </w:tc>
        <w:tc>
          <w:tcPr>
            <w:tcW w:w="1266" w:type="dxa"/>
            <w:noWrap/>
            <w:hideMark/>
          </w:tcPr>
          <w:p w14:paraId="463F9194" w14:textId="77777777" w:rsidR="00C9530E" w:rsidRPr="0079514E" w:rsidRDefault="00C9530E" w:rsidP="00CC3C5F">
            <w:pPr>
              <w:jc w:val="right"/>
              <w:rPr>
                <w:rFonts w:cs="Times New Roman"/>
                <w:sz w:val="21"/>
                <w:szCs w:val="21"/>
              </w:rPr>
            </w:pPr>
          </w:p>
        </w:tc>
        <w:tc>
          <w:tcPr>
            <w:tcW w:w="1276" w:type="dxa"/>
            <w:noWrap/>
            <w:hideMark/>
          </w:tcPr>
          <w:p w14:paraId="463F9195" w14:textId="77777777" w:rsidR="00C9530E" w:rsidRPr="0079514E" w:rsidRDefault="00C9530E" w:rsidP="00CC3C5F">
            <w:pPr>
              <w:jc w:val="right"/>
              <w:rPr>
                <w:rFonts w:cs="Times New Roman"/>
                <w:sz w:val="21"/>
                <w:szCs w:val="21"/>
              </w:rPr>
            </w:pPr>
          </w:p>
        </w:tc>
      </w:tr>
      <w:tr w:rsidR="00CC3C5F" w:rsidRPr="0079514E" w14:paraId="463F919D" w14:textId="77777777" w:rsidTr="00C20261">
        <w:trPr>
          <w:trHeight w:val="227"/>
        </w:trPr>
        <w:tc>
          <w:tcPr>
            <w:tcW w:w="3681" w:type="dxa"/>
            <w:noWrap/>
            <w:hideMark/>
          </w:tcPr>
          <w:p w14:paraId="463F9197" w14:textId="77777777" w:rsidR="00C9530E" w:rsidRPr="0079514E" w:rsidRDefault="00CC3C5F" w:rsidP="00CC3C5F">
            <w:pPr>
              <w:rPr>
                <w:rFonts w:cs="Times New Roman"/>
                <w:sz w:val="21"/>
                <w:szCs w:val="21"/>
              </w:rPr>
            </w:pPr>
            <w:r w:rsidRPr="0079514E">
              <w:rPr>
                <w:rFonts w:cs="Times New Roman"/>
                <w:sz w:val="21"/>
                <w:szCs w:val="21"/>
              </w:rPr>
              <w:t>Viljandi Lasteaed Krõllipesa</w:t>
            </w:r>
          </w:p>
        </w:tc>
        <w:tc>
          <w:tcPr>
            <w:tcW w:w="1134" w:type="dxa"/>
            <w:noWrap/>
            <w:hideMark/>
          </w:tcPr>
          <w:p w14:paraId="463F9198" w14:textId="77777777" w:rsidR="00C9530E" w:rsidRPr="0079514E" w:rsidRDefault="00C9530E" w:rsidP="00CC3C5F">
            <w:pPr>
              <w:jc w:val="right"/>
              <w:rPr>
                <w:rFonts w:cs="Times New Roman"/>
                <w:b/>
                <w:sz w:val="21"/>
                <w:szCs w:val="21"/>
              </w:rPr>
            </w:pPr>
            <w:r w:rsidRPr="0079514E">
              <w:rPr>
                <w:rFonts w:cs="Times New Roman"/>
                <w:b/>
                <w:sz w:val="21"/>
                <w:szCs w:val="21"/>
              </w:rPr>
              <w:t>316</w:t>
            </w:r>
          </w:p>
        </w:tc>
        <w:tc>
          <w:tcPr>
            <w:tcW w:w="1002" w:type="dxa"/>
            <w:noWrap/>
            <w:hideMark/>
          </w:tcPr>
          <w:p w14:paraId="463F9199" w14:textId="77777777" w:rsidR="00C9530E" w:rsidRPr="0079514E" w:rsidRDefault="00C9530E" w:rsidP="00CC3C5F">
            <w:pPr>
              <w:jc w:val="right"/>
              <w:rPr>
                <w:rFonts w:cs="Times New Roman"/>
                <w:i/>
                <w:sz w:val="21"/>
                <w:szCs w:val="21"/>
              </w:rPr>
            </w:pPr>
            <w:r w:rsidRPr="0079514E">
              <w:rPr>
                <w:rFonts w:cs="Times New Roman"/>
                <w:i/>
                <w:sz w:val="21"/>
                <w:szCs w:val="21"/>
              </w:rPr>
              <w:t>302</w:t>
            </w:r>
          </w:p>
        </w:tc>
        <w:tc>
          <w:tcPr>
            <w:tcW w:w="992" w:type="dxa"/>
            <w:noWrap/>
            <w:hideMark/>
          </w:tcPr>
          <w:p w14:paraId="463F919A" w14:textId="77777777" w:rsidR="00C9530E" w:rsidRPr="0079514E" w:rsidRDefault="00C9530E" w:rsidP="00CC3C5F">
            <w:pPr>
              <w:jc w:val="right"/>
              <w:rPr>
                <w:rFonts w:cs="Times New Roman"/>
                <w:i/>
                <w:sz w:val="21"/>
                <w:szCs w:val="21"/>
              </w:rPr>
            </w:pPr>
            <w:r w:rsidRPr="0079514E">
              <w:rPr>
                <w:rFonts w:cs="Times New Roman"/>
                <w:i/>
                <w:sz w:val="21"/>
                <w:szCs w:val="21"/>
              </w:rPr>
              <w:t>14</w:t>
            </w:r>
          </w:p>
        </w:tc>
        <w:tc>
          <w:tcPr>
            <w:tcW w:w="1266" w:type="dxa"/>
            <w:noWrap/>
            <w:hideMark/>
          </w:tcPr>
          <w:p w14:paraId="463F919B" w14:textId="77777777" w:rsidR="00C9530E" w:rsidRPr="0079514E" w:rsidRDefault="00C9530E" w:rsidP="00CC3C5F">
            <w:pPr>
              <w:jc w:val="right"/>
              <w:rPr>
                <w:rFonts w:cs="Times New Roman"/>
                <w:sz w:val="21"/>
                <w:szCs w:val="21"/>
              </w:rPr>
            </w:pPr>
            <w:r w:rsidRPr="0079514E">
              <w:rPr>
                <w:rFonts w:cs="Times New Roman"/>
                <w:sz w:val="21"/>
                <w:szCs w:val="21"/>
              </w:rPr>
              <w:t>3 403</w:t>
            </w:r>
          </w:p>
        </w:tc>
        <w:tc>
          <w:tcPr>
            <w:tcW w:w="1276" w:type="dxa"/>
            <w:noWrap/>
            <w:hideMark/>
          </w:tcPr>
          <w:p w14:paraId="463F919C" w14:textId="77777777" w:rsidR="00C9530E" w:rsidRPr="0079514E" w:rsidRDefault="00C9530E" w:rsidP="00CC3C5F">
            <w:pPr>
              <w:jc w:val="right"/>
              <w:rPr>
                <w:rFonts w:cs="Times New Roman"/>
                <w:sz w:val="21"/>
                <w:szCs w:val="21"/>
              </w:rPr>
            </w:pPr>
            <w:r w:rsidRPr="0079514E">
              <w:rPr>
                <w:rFonts w:cs="Times New Roman"/>
                <w:sz w:val="21"/>
                <w:szCs w:val="21"/>
              </w:rPr>
              <w:t>284</w:t>
            </w:r>
          </w:p>
        </w:tc>
      </w:tr>
      <w:tr w:rsidR="00CC3C5F" w:rsidRPr="0079514E" w14:paraId="463F91A4" w14:textId="77777777" w:rsidTr="00C20261">
        <w:trPr>
          <w:trHeight w:val="227"/>
        </w:trPr>
        <w:tc>
          <w:tcPr>
            <w:tcW w:w="3681" w:type="dxa"/>
            <w:noWrap/>
            <w:hideMark/>
          </w:tcPr>
          <w:p w14:paraId="463F919E" w14:textId="77777777" w:rsidR="00C9530E" w:rsidRPr="0079514E" w:rsidRDefault="00CC3C5F" w:rsidP="00CC3C5F">
            <w:pPr>
              <w:rPr>
                <w:rFonts w:cs="Times New Roman"/>
                <w:sz w:val="21"/>
                <w:szCs w:val="21"/>
              </w:rPr>
            </w:pPr>
            <w:r w:rsidRPr="0079514E">
              <w:rPr>
                <w:rFonts w:cs="Times New Roman"/>
                <w:sz w:val="21"/>
                <w:szCs w:val="21"/>
              </w:rPr>
              <w:t>Viljandi Lasteaed Midrimaa</w:t>
            </w:r>
          </w:p>
        </w:tc>
        <w:tc>
          <w:tcPr>
            <w:tcW w:w="1134" w:type="dxa"/>
            <w:noWrap/>
            <w:hideMark/>
          </w:tcPr>
          <w:p w14:paraId="463F919F" w14:textId="77777777" w:rsidR="00C9530E" w:rsidRPr="0079514E" w:rsidRDefault="00C9530E" w:rsidP="00CC3C5F">
            <w:pPr>
              <w:jc w:val="right"/>
              <w:rPr>
                <w:rFonts w:cs="Times New Roman"/>
                <w:b/>
                <w:sz w:val="21"/>
                <w:szCs w:val="21"/>
              </w:rPr>
            </w:pPr>
            <w:r w:rsidRPr="0079514E">
              <w:rPr>
                <w:rFonts w:cs="Times New Roman"/>
                <w:b/>
                <w:sz w:val="21"/>
                <w:szCs w:val="21"/>
              </w:rPr>
              <w:t>174</w:t>
            </w:r>
          </w:p>
        </w:tc>
        <w:tc>
          <w:tcPr>
            <w:tcW w:w="1002" w:type="dxa"/>
            <w:noWrap/>
            <w:hideMark/>
          </w:tcPr>
          <w:p w14:paraId="463F91A0" w14:textId="77777777" w:rsidR="00C9530E" w:rsidRPr="0079514E" w:rsidRDefault="00C9530E" w:rsidP="00CC3C5F">
            <w:pPr>
              <w:jc w:val="right"/>
              <w:rPr>
                <w:rFonts w:cs="Times New Roman"/>
                <w:i/>
                <w:sz w:val="21"/>
                <w:szCs w:val="21"/>
              </w:rPr>
            </w:pPr>
            <w:r w:rsidRPr="0079514E">
              <w:rPr>
                <w:rFonts w:cs="Times New Roman"/>
                <w:i/>
                <w:sz w:val="21"/>
                <w:szCs w:val="21"/>
              </w:rPr>
              <w:t>171</w:t>
            </w:r>
          </w:p>
        </w:tc>
        <w:tc>
          <w:tcPr>
            <w:tcW w:w="992" w:type="dxa"/>
            <w:noWrap/>
            <w:hideMark/>
          </w:tcPr>
          <w:p w14:paraId="463F91A1" w14:textId="77777777" w:rsidR="00C9530E" w:rsidRPr="0079514E" w:rsidRDefault="00C9530E" w:rsidP="00CC3C5F">
            <w:pPr>
              <w:jc w:val="right"/>
              <w:rPr>
                <w:rFonts w:cs="Times New Roman"/>
                <w:i/>
                <w:sz w:val="21"/>
                <w:szCs w:val="21"/>
              </w:rPr>
            </w:pPr>
            <w:r w:rsidRPr="0079514E">
              <w:rPr>
                <w:rFonts w:cs="Times New Roman"/>
                <w:i/>
                <w:sz w:val="21"/>
                <w:szCs w:val="21"/>
              </w:rPr>
              <w:t>3</w:t>
            </w:r>
          </w:p>
        </w:tc>
        <w:tc>
          <w:tcPr>
            <w:tcW w:w="1266" w:type="dxa"/>
            <w:noWrap/>
            <w:hideMark/>
          </w:tcPr>
          <w:p w14:paraId="463F91A2" w14:textId="77777777" w:rsidR="00C9530E" w:rsidRPr="0079514E" w:rsidRDefault="00C9530E" w:rsidP="00CC3C5F">
            <w:pPr>
              <w:jc w:val="right"/>
              <w:rPr>
                <w:rFonts w:cs="Times New Roman"/>
                <w:sz w:val="21"/>
                <w:szCs w:val="21"/>
              </w:rPr>
            </w:pPr>
            <w:r w:rsidRPr="0079514E">
              <w:rPr>
                <w:rFonts w:cs="Times New Roman"/>
                <w:sz w:val="21"/>
                <w:szCs w:val="21"/>
              </w:rPr>
              <w:t>3 737</w:t>
            </w:r>
          </w:p>
        </w:tc>
        <w:tc>
          <w:tcPr>
            <w:tcW w:w="1276" w:type="dxa"/>
            <w:noWrap/>
            <w:hideMark/>
          </w:tcPr>
          <w:p w14:paraId="463F91A3" w14:textId="77777777" w:rsidR="00C9530E" w:rsidRPr="0079514E" w:rsidRDefault="00C9530E" w:rsidP="00CC3C5F">
            <w:pPr>
              <w:jc w:val="right"/>
              <w:rPr>
                <w:rFonts w:cs="Times New Roman"/>
                <w:sz w:val="21"/>
                <w:szCs w:val="21"/>
              </w:rPr>
            </w:pPr>
            <w:r w:rsidRPr="0079514E">
              <w:rPr>
                <w:rFonts w:cs="Times New Roman"/>
                <w:sz w:val="21"/>
                <w:szCs w:val="21"/>
              </w:rPr>
              <w:t>311</w:t>
            </w:r>
          </w:p>
        </w:tc>
      </w:tr>
      <w:tr w:rsidR="00CC3C5F" w:rsidRPr="0079514E" w14:paraId="463F91AB" w14:textId="77777777" w:rsidTr="00C20261">
        <w:trPr>
          <w:trHeight w:val="227"/>
        </w:trPr>
        <w:tc>
          <w:tcPr>
            <w:tcW w:w="3681" w:type="dxa"/>
            <w:noWrap/>
            <w:hideMark/>
          </w:tcPr>
          <w:p w14:paraId="463F91A5" w14:textId="77777777" w:rsidR="00C9530E" w:rsidRPr="0079514E" w:rsidRDefault="00CC3C5F" w:rsidP="00CC3C5F">
            <w:pPr>
              <w:rPr>
                <w:rFonts w:cs="Times New Roman"/>
                <w:sz w:val="21"/>
                <w:szCs w:val="21"/>
              </w:rPr>
            </w:pPr>
            <w:r w:rsidRPr="0079514E">
              <w:rPr>
                <w:rFonts w:cs="Times New Roman"/>
                <w:sz w:val="21"/>
                <w:szCs w:val="21"/>
              </w:rPr>
              <w:t>Viljandi Lasteaed Karlsson</w:t>
            </w:r>
          </w:p>
        </w:tc>
        <w:tc>
          <w:tcPr>
            <w:tcW w:w="1134" w:type="dxa"/>
            <w:noWrap/>
            <w:hideMark/>
          </w:tcPr>
          <w:p w14:paraId="463F91A6" w14:textId="77777777" w:rsidR="00C9530E" w:rsidRPr="0079514E" w:rsidRDefault="00C9530E" w:rsidP="00CC3C5F">
            <w:pPr>
              <w:jc w:val="right"/>
              <w:rPr>
                <w:rFonts w:cs="Times New Roman"/>
                <w:b/>
                <w:sz w:val="21"/>
                <w:szCs w:val="21"/>
              </w:rPr>
            </w:pPr>
            <w:r w:rsidRPr="0079514E">
              <w:rPr>
                <w:rFonts w:cs="Times New Roman"/>
                <w:b/>
                <w:sz w:val="21"/>
                <w:szCs w:val="21"/>
              </w:rPr>
              <w:t>145</w:t>
            </w:r>
          </w:p>
        </w:tc>
        <w:tc>
          <w:tcPr>
            <w:tcW w:w="1002" w:type="dxa"/>
            <w:noWrap/>
            <w:hideMark/>
          </w:tcPr>
          <w:p w14:paraId="463F91A7" w14:textId="77777777" w:rsidR="00C9530E" w:rsidRPr="0079514E" w:rsidRDefault="00C9530E" w:rsidP="00CC3C5F">
            <w:pPr>
              <w:jc w:val="right"/>
              <w:rPr>
                <w:rFonts w:cs="Times New Roman"/>
                <w:i/>
                <w:sz w:val="21"/>
                <w:szCs w:val="21"/>
              </w:rPr>
            </w:pPr>
            <w:r w:rsidRPr="0079514E">
              <w:rPr>
                <w:rFonts w:cs="Times New Roman"/>
                <w:i/>
                <w:sz w:val="21"/>
                <w:szCs w:val="21"/>
              </w:rPr>
              <w:t>144</w:t>
            </w:r>
          </w:p>
        </w:tc>
        <w:tc>
          <w:tcPr>
            <w:tcW w:w="992" w:type="dxa"/>
            <w:noWrap/>
            <w:hideMark/>
          </w:tcPr>
          <w:p w14:paraId="463F91A8" w14:textId="77777777" w:rsidR="00C9530E" w:rsidRPr="0079514E" w:rsidRDefault="00C9530E" w:rsidP="00CC3C5F">
            <w:pPr>
              <w:jc w:val="right"/>
              <w:rPr>
                <w:rFonts w:cs="Times New Roman"/>
                <w:i/>
                <w:sz w:val="21"/>
                <w:szCs w:val="21"/>
              </w:rPr>
            </w:pPr>
            <w:r w:rsidRPr="0079514E">
              <w:rPr>
                <w:rFonts w:cs="Times New Roman"/>
                <w:i/>
                <w:sz w:val="21"/>
                <w:szCs w:val="21"/>
              </w:rPr>
              <w:t>1</w:t>
            </w:r>
          </w:p>
        </w:tc>
        <w:tc>
          <w:tcPr>
            <w:tcW w:w="1266" w:type="dxa"/>
            <w:noWrap/>
            <w:hideMark/>
          </w:tcPr>
          <w:p w14:paraId="463F91A9" w14:textId="77777777" w:rsidR="00C9530E" w:rsidRPr="0079514E" w:rsidRDefault="00C9530E" w:rsidP="00CC3C5F">
            <w:pPr>
              <w:jc w:val="right"/>
              <w:rPr>
                <w:rFonts w:cs="Times New Roman"/>
                <w:sz w:val="21"/>
                <w:szCs w:val="21"/>
              </w:rPr>
            </w:pPr>
            <w:r w:rsidRPr="0079514E">
              <w:rPr>
                <w:rFonts w:cs="Times New Roman"/>
                <w:sz w:val="21"/>
                <w:szCs w:val="21"/>
              </w:rPr>
              <w:t>3 131</w:t>
            </w:r>
          </w:p>
        </w:tc>
        <w:tc>
          <w:tcPr>
            <w:tcW w:w="1276" w:type="dxa"/>
            <w:noWrap/>
            <w:hideMark/>
          </w:tcPr>
          <w:p w14:paraId="463F91AA" w14:textId="77777777" w:rsidR="00C9530E" w:rsidRPr="0079514E" w:rsidRDefault="00C9530E" w:rsidP="00CC3C5F">
            <w:pPr>
              <w:jc w:val="right"/>
              <w:rPr>
                <w:rFonts w:cs="Times New Roman"/>
                <w:sz w:val="21"/>
                <w:szCs w:val="21"/>
              </w:rPr>
            </w:pPr>
            <w:r w:rsidRPr="0079514E">
              <w:rPr>
                <w:rFonts w:cs="Times New Roman"/>
                <w:sz w:val="21"/>
                <w:szCs w:val="21"/>
              </w:rPr>
              <w:t>261</w:t>
            </w:r>
          </w:p>
        </w:tc>
      </w:tr>
      <w:tr w:rsidR="00CC3C5F" w:rsidRPr="0079514E" w14:paraId="463F91B2" w14:textId="77777777" w:rsidTr="00C20261">
        <w:trPr>
          <w:trHeight w:val="227"/>
        </w:trPr>
        <w:tc>
          <w:tcPr>
            <w:tcW w:w="3681" w:type="dxa"/>
            <w:tcBorders>
              <w:bottom w:val="single" w:sz="4" w:space="0" w:color="auto"/>
            </w:tcBorders>
            <w:noWrap/>
            <w:hideMark/>
          </w:tcPr>
          <w:p w14:paraId="463F91AC" w14:textId="77777777" w:rsidR="00C9530E" w:rsidRPr="0079514E" w:rsidRDefault="00CC3C5F" w:rsidP="00CC3C5F">
            <w:pPr>
              <w:rPr>
                <w:rFonts w:cs="Times New Roman"/>
                <w:sz w:val="21"/>
                <w:szCs w:val="21"/>
              </w:rPr>
            </w:pPr>
            <w:r w:rsidRPr="0079514E">
              <w:rPr>
                <w:rFonts w:cs="Times New Roman"/>
                <w:sz w:val="21"/>
                <w:szCs w:val="21"/>
              </w:rPr>
              <w:t>Viljandi Lasteaed Männimäe</w:t>
            </w:r>
          </w:p>
        </w:tc>
        <w:tc>
          <w:tcPr>
            <w:tcW w:w="1134" w:type="dxa"/>
            <w:tcBorders>
              <w:bottom w:val="single" w:sz="4" w:space="0" w:color="auto"/>
            </w:tcBorders>
            <w:noWrap/>
            <w:hideMark/>
          </w:tcPr>
          <w:p w14:paraId="463F91AD" w14:textId="77777777" w:rsidR="00C9530E" w:rsidRPr="0079514E" w:rsidRDefault="00C9530E" w:rsidP="00CC3C5F">
            <w:pPr>
              <w:jc w:val="right"/>
              <w:rPr>
                <w:rFonts w:cs="Times New Roman"/>
                <w:b/>
                <w:sz w:val="21"/>
                <w:szCs w:val="21"/>
              </w:rPr>
            </w:pPr>
            <w:r w:rsidRPr="0079514E">
              <w:rPr>
                <w:rFonts w:cs="Times New Roman"/>
                <w:b/>
                <w:sz w:val="21"/>
                <w:szCs w:val="21"/>
              </w:rPr>
              <w:t>189</w:t>
            </w:r>
          </w:p>
        </w:tc>
        <w:tc>
          <w:tcPr>
            <w:tcW w:w="1002" w:type="dxa"/>
            <w:tcBorders>
              <w:bottom w:val="single" w:sz="4" w:space="0" w:color="auto"/>
            </w:tcBorders>
            <w:noWrap/>
            <w:hideMark/>
          </w:tcPr>
          <w:p w14:paraId="463F91AE" w14:textId="77777777" w:rsidR="00C9530E" w:rsidRPr="0079514E" w:rsidRDefault="00C9530E" w:rsidP="00CC3C5F">
            <w:pPr>
              <w:jc w:val="right"/>
              <w:rPr>
                <w:rFonts w:cs="Times New Roman"/>
                <w:i/>
                <w:sz w:val="21"/>
                <w:szCs w:val="21"/>
              </w:rPr>
            </w:pPr>
            <w:r w:rsidRPr="0079514E">
              <w:rPr>
                <w:rFonts w:cs="Times New Roman"/>
                <w:i/>
                <w:sz w:val="21"/>
                <w:szCs w:val="21"/>
              </w:rPr>
              <w:t>169</w:t>
            </w:r>
          </w:p>
        </w:tc>
        <w:tc>
          <w:tcPr>
            <w:tcW w:w="992" w:type="dxa"/>
            <w:tcBorders>
              <w:bottom w:val="single" w:sz="4" w:space="0" w:color="auto"/>
            </w:tcBorders>
            <w:noWrap/>
            <w:hideMark/>
          </w:tcPr>
          <w:p w14:paraId="463F91AF" w14:textId="77777777" w:rsidR="00C9530E" w:rsidRPr="0079514E" w:rsidRDefault="00C9530E" w:rsidP="00CC3C5F">
            <w:pPr>
              <w:jc w:val="right"/>
              <w:rPr>
                <w:rFonts w:cs="Times New Roman"/>
                <w:i/>
                <w:sz w:val="21"/>
                <w:szCs w:val="21"/>
              </w:rPr>
            </w:pPr>
            <w:r w:rsidRPr="0079514E">
              <w:rPr>
                <w:rFonts w:cs="Times New Roman"/>
                <w:i/>
                <w:sz w:val="21"/>
                <w:szCs w:val="21"/>
              </w:rPr>
              <w:t>20</w:t>
            </w:r>
          </w:p>
        </w:tc>
        <w:tc>
          <w:tcPr>
            <w:tcW w:w="1266" w:type="dxa"/>
            <w:tcBorders>
              <w:bottom w:val="single" w:sz="4" w:space="0" w:color="auto"/>
            </w:tcBorders>
            <w:noWrap/>
            <w:hideMark/>
          </w:tcPr>
          <w:p w14:paraId="463F91B0" w14:textId="77777777" w:rsidR="00C9530E" w:rsidRPr="0079514E" w:rsidRDefault="00C9530E" w:rsidP="00CC3C5F">
            <w:pPr>
              <w:jc w:val="right"/>
              <w:rPr>
                <w:rFonts w:cs="Times New Roman"/>
                <w:sz w:val="21"/>
                <w:szCs w:val="21"/>
              </w:rPr>
            </w:pPr>
            <w:r w:rsidRPr="0079514E">
              <w:rPr>
                <w:rFonts w:cs="Times New Roman"/>
                <w:sz w:val="21"/>
                <w:szCs w:val="21"/>
              </w:rPr>
              <w:t>4 444</w:t>
            </w:r>
          </w:p>
        </w:tc>
        <w:tc>
          <w:tcPr>
            <w:tcW w:w="1276" w:type="dxa"/>
            <w:tcBorders>
              <w:bottom w:val="single" w:sz="4" w:space="0" w:color="auto"/>
            </w:tcBorders>
            <w:noWrap/>
            <w:hideMark/>
          </w:tcPr>
          <w:p w14:paraId="463F91B1" w14:textId="77777777" w:rsidR="00C9530E" w:rsidRPr="0079514E" w:rsidRDefault="00C9530E" w:rsidP="00CC3C5F">
            <w:pPr>
              <w:jc w:val="right"/>
              <w:rPr>
                <w:rFonts w:cs="Times New Roman"/>
                <w:sz w:val="21"/>
                <w:szCs w:val="21"/>
              </w:rPr>
            </w:pPr>
            <w:r w:rsidRPr="0079514E">
              <w:rPr>
                <w:rFonts w:cs="Times New Roman"/>
                <w:sz w:val="21"/>
                <w:szCs w:val="21"/>
              </w:rPr>
              <w:t>370</w:t>
            </w:r>
          </w:p>
        </w:tc>
      </w:tr>
      <w:tr w:rsidR="00CC3C5F" w:rsidRPr="0079514E" w14:paraId="463F91B9" w14:textId="77777777" w:rsidTr="00C20261">
        <w:trPr>
          <w:trHeight w:val="227"/>
        </w:trPr>
        <w:tc>
          <w:tcPr>
            <w:tcW w:w="3681" w:type="dxa"/>
            <w:tcBorders>
              <w:bottom w:val="double" w:sz="4" w:space="0" w:color="auto"/>
            </w:tcBorders>
            <w:noWrap/>
            <w:hideMark/>
          </w:tcPr>
          <w:p w14:paraId="463F91B3" w14:textId="77777777" w:rsidR="00C9530E" w:rsidRPr="0079514E" w:rsidRDefault="00CC3C5F" w:rsidP="00CC3C5F">
            <w:pPr>
              <w:rPr>
                <w:rFonts w:cs="Times New Roman"/>
                <w:sz w:val="21"/>
                <w:szCs w:val="21"/>
              </w:rPr>
            </w:pPr>
            <w:r w:rsidRPr="0079514E">
              <w:rPr>
                <w:rFonts w:cs="Times New Roman"/>
                <w:sz w:val="21"/>
                <w:szCs w:val="21"/>
              </w:rPr>
              <w:t>Viljandi Lasteaed Mesimumm</w:t>
            </w:r>
          </w:p>
        </w:tc>
        <w:tc>
          <w:tcPr>
            <w:tcW w:w="1134" w:type="dxa"/>
            <w:tcBorders>
              <w:bottom w:val="double" w:sz="4" w:space="0" w:color="auto"/>
            </w:tcBorders>
            <w:noWrap/>
            <w:hideMark/>
          </w:tcPr>
          <w:p w14:paraId="463F91B4" w14:textId="77777777" w:rsidR="00C9530E" w:rsidRPr="0079514E" w:rsidRDefault="00C9530E" w:rsidP="00CC3C5F">
            <w:pPr>
              <w:jc w:val="right"/>
              <w:rPr>
                <w:rFonts w:cs="Times New Roman"/>
                <w:b/>
                <w:sz w:val="21"/>
                <w:szCs w:val="21"/>
              </w:rPr>
            </w:pPr>
            <w:r w:rsidRPr="0079514E">
              <w:rPr>
                <w:rFonts w:cs="Times New Roman"/>
                <w:b/>
                <w:sz w:val="21"/>
                <w:szCs w:val="21"/>
              </w:rPr>
              <w:t>95</w:t>
            </w:r>
          </w:p>
        </w:tc>
        <w:tc>
          <w:tcPr>
            <w:tcW w:w="1002" w:type="dxa"/>
            <w:tcBorders>
              <w:bottom w:val="double" w:sz="4" w:space="0" w:color="auto"/>
            </w:tcBorders>
            <w:noWrap/>
            <w:hideMark/>
          </w:tcPr>
          <w:p w14:paraId="463F91B5" w14:textId="77777777" w:rsidR="00C9530E" w:rsidRPr="0079514E" w:rsidRDefault="00C9530E" w:rsidP="00CC3C5F">
            <w:pPr>
              <w:jc w:val="right"/>
              <w:rPr>
                <w:rFonts w:cs="Times New Roman"/>
                <w:i/>
                <w:sz w:val="21"/>
                <w:szCs w:val="21"/>
              </w:rPr>
            </w:pPr>
            <w:r w:rsidRPr="0079514E">
              <w:rPr>
                <w:rFonts w:cs="Times New Roman"/>
                <w:i/>
                <w:sz w:val="21"/>
                <w:szCs w:val="21"/>
              </w:rPr>
              <w:t>95</w:t>
            </w:r>
          </w:p>
        </w:tc>
        <w:tc>
          <w:tcPr>
            <w:tcW w:w="992" w:type="dxa"/>
            <w:tcBorders>
              <w:bottom w:val="double" w:sz="4" w:space="0" w:color="auto"/>
            </w:tcBorders>
            <w:noWrap/>
            <w:hideMark/>
          </w:tcPr>
          <w:p w14:paraId="463F91B6" w14:textId="77777777" w:rsidR="00C9530E" w:rsidRPr="0079514E" w:rsidRDefault="00C9530E" w:rsidP="00CC3C5F">
            <w:pPr>
              <w:jc w:val="right"/>
              <w:rPr>
                <w:rFonts w:cs="Times New Roman"/>
                <w:i/>
                <w:sz w:val="21"/>
                <w:szCs w:val="21"/>
              </w:rPr>
            </w:pPr>
            <w:r w:rsidRPr="0079514E">
              <w:rPr>
                <w:rFonts w:cs="Times New Roman"/>
                <w:i/>
                <w:sz w:val="21"/>
                <w:szCs w:val="21"/>
              </w:rPr>
              <w:t>0</w:t>
            </w:r>
          </w:p>
        </w:tc>
        <w:tc>
          <w:tcPr>
            <w:tcW w:w="1266" w:type="dxa"/>
            <w:tcBorders>
              <w:bottom w:val="double" w:sz="4" w:space="0" w:color="auto"/>
            </w:tcBorders>
            <w:noWrap/>
            <w:hideMark/>
          </w:tcPr>
          <w:p w14:paraId="463F91B7" w14:textId="77777777" w:rsidR="00C9530E" w:rsidRPr="0079514E" w:rsidRDefault="00C9530E" w:rsidP="00CC3C5F">
            <w:pPr>
              <w:jc w:val="right"/>
              <w:rPr>
                <w:rFonts w:cs="Times New Roman"/>
                <w:sz w:val="21"/>
                <w:szCs w:val="21"/>
              </w:rPr>
            </w:pPr>
            <w:r w:rsidRPr="0079514E">
              <w:rPr>
                <w:rFonts w:cs="Times New Roman"/>
                <w:sz w:val="21"/>
                <w:szCs w:val="21"/>
              </w:rPr>
              <w:t>3 644</w:t>
            </w:r>
          </w:p>
        </w:tc>
        <w:tc>
          <w:tcPr>
            <w:tcW w:w="1276" w:type="dxa"/>
            <w:tcBorders>
              <w:bottom w:val="double" w:sz="4" w:space="0" w:color="auto"/>
            </w:tcBorders>
            <w:noWrap/>
            <w:hideMark/>
          </w:tcPr>
          <w:p w14:paraId="463F91B8" w14:textId="77777777" w:rsidR="00C9530E" w:rsidRPr="0079514E" w:rsidRDefault="00C9530E" w:rsidP="00CC3C5F">
            <w:pPr>
              <w:jc w:val="right"/>
              <w:rPr>
                <w:rFonts w:cs="Times New Roman"/>
                <w:sz w:val="21"/>
                <w:szCs w:val="21"/>
              </w:rPr>
            </w:pPr>
            <w:r w:rsidRPr="0079514E">
              <w:rPr>
                <w:rFonts w:cs="Times New Roman"/>
                <w:sz w:val="21"/>
                <w:szCs w:val="21"/>
              </w:rPr>
              <w:t>304</w:t>
            </w:r>
          </w:p>
        </w:tc>
      </w:tr>
      <w:tr w:rsidR="00CC3C5F" w:rsidRPr="0079514E" w14:paraId="463F91C0" w14:textId="77777777" w:rsidTr="00BE4D75">
        <w:trPr>
          <w:trHeight w:val="227"/>
        </w:trPr>
        <w:tc>
          <w:tcPr>
            <w:tcW w:w="3681" w:type="dxa"/>
            <w:tcBorders>
              <w:top w:val="double" w:sz="4" w:space="0" w:color="auto"/>
            </w:tcBorders>
            <w:shd w:val="clear" w:color="auto" w:fill="E2EFD9" w:themeFill="accent6" w:themeFillTint="33"/>
            <w:noWrap/>
            <w:hideMark/>
          </w:tcPr>
          <w:p w14:paraId="463F91BA" w14:textId="77777777" w:rsidR="00C9530E" w:rsidRPr="0079514E" w:rsidRDefault="00C9530E" w:rsidP="00CC3C5F">
            <w:pPr>
              <w:rPr>
                <w:rFonts w:cs="Times New Roman"/>
                <w:b/>
                <w:bCs/>
                <w:sz w:val="21"/>
                <w:szCs w:val="21"/>
              </w:rPr>
            </w:pPr>
            <w:r w:rsidRPr="0079514E">
              <w:rPr>
                <w:rFonts w:cs="Times New Roman"/>
                <w:b/>
                <w:bCs/>
                <w:sz w:val="21"/>
                <w:szCs w:val="21"/>
              </w:rPr>
              <w:t>Kokku lasteaiad</w:t>
            </w:r>
          </w:p>
        </w:tc>
        <w:tc>
          <w:tcPr>
            <w:tcW w:w="1134" w:type="dxa"/>
            <w:tcBorders>
              <w:top w:val="double" w:sz="4" w:space="0" w:color="auto"/>
            </w:tcBorders>
            <w:shd w:val="clear" w:color="auto" w:fill="E2EFD9" w:themeFill="accent6" w:themeFillTint="33"/>
            <w:noWrap/>
            <w:hideMark/>
          </w:tcPr>
          <w:p w14:paraId="463F91BB" w14:textId="77777777" w:rsidR="00C9530E" w:rsidRPr="0079514E" w:rsidRDefault="00C9530E" w:rsidP="00CC3C5F">
            <w:pPr>
              <w:jc w:val="right"/>
              <w:rPr>
                <w:rFonts w:cs="Times New Roman"/>
                <w:b/>
                <w:bCs/>
                <w:sz w:val="21"/>
                <w:szCs w:val="21"/>
              </w:rPr>
            </w:pPr>
            <w:r w:rsidRPr="0079514E">
              <w:rPr>
                <w:rFonts w:cs="Times New Roman"/>
                <w:b/>
                <w:bCs/>
                <w:sz w:val="21"/>
                <w:szCs w:val="21"/>
              </w:rPr>
              <w:t>919</w:t>
            </w:r>
          </w:p>
        </w:tc>
        <w:tc>
          <w:tcPr>
            <w:tcW w:w="1002" w:type="dxa"/>
            <w:tcBorders>
              <w:top w:val="double" w:sz="4" w:space="0" w:color="auto"/>
            </w:tcBorders>
            <w:shd w:val="clear" w:color="auto" w:fill="E2EFD9" w:themeFill="accent6" w:themeFillTint="33"/>
            <w:noWrap/>
            <w:hideMark/>
          </w:tcPr>
          <w:p w14:paraId="463F91BC" w14:textId="77777777" w:rsidR="00C9530E" w:rsidRPr="0079514E" w:rsidRDefault="00C9530E" w:rsidP="00CC3C5F">
            <w:pPr>
              <w:jc w:val="right"/>
              <w:rPr>
                <w:rFonts w:cs="Times New Roman"/>
                <w:b/>
                <w:bCs/>
                <w:i/>
                <w:sz w:val="21"/>
                <w:szCs w:val="21"/>
              </w:rPr>
            </w:pPr>
            <w:r w:rsidRPr="0079514E">
              <w:rPr>
                <w:rFonts w:cs="Times New Roman"/>
                <w:b/>
                <w:bCs/>
                <w:i/>
                <w:sz w:val="21"/>
                <w:szCs w:val="21"/>
              </w:rPr>
              <w:t>881</w:t>
            </w:r>
          </w:p>
        </w:tc>
        <w:tc>
          <w:tcPr>
            <w:tcW w:w="992" w:type="dxa"/>
            <w:tcBorders>
              <w:top w:val="double" w:sz="4" w:space="0" w:color="auto"/>
            </w:tcBorders>
            <w:shd w:val="clear" w:color="auto" w:fill="E2EFD9" w:themeFill="accent6" w:themeFillTint="33"/>
            <w:noWrap/>
            <w:hideMark/>
          </w:tcPr>
          <w:p w14:paraId="463F91BD" w14:textId="77777777" w:rsidR="00C9530E" w:rsidRPr="0079514E" w:rsidRDefault="00C9530E" w:rsidP="00CC3C5F">
            <w:pPr>
              <w:jc w:val="right"/>
              <w:rPr>
                <w:rFonts w:cs="Times New Roman"/>
                <w:b/>
                <w:bCs/>
                <w:i/>
                <w:sz w:val="21"/>
                <w:szCs w:val="21"/>
              </w:rPr>
            </w:pPr>
            <w:r w:rsidRPr="0079514E">
              <w:rPr>
                <w:rFonts w:cs="Times New Roman"/>
                <w:b/>
                <w:bCs/>
                <w:i/>
                <w:sz w:val="21"/>
                <w:szCs w:val="21"/>
              </w:rPr>
              <w:t>38</w:t>
            </w:r>
          </w:p>
        </w:tc>
        <w:tc>
          <w:tcPr>
            <w:tcW w:w="1266" w:type="dxa"/>
            <w:tcBorders>
              <w:top w:val="double" w:sz="4" w:space="0" w:color="auto"/>
            </w:tcBorders>
            <w:shd w:val="clear" w:color="auto" w:fill="E2EFD9" w:themeFill="accent6" w:themeFillTint="33"/>
            <w:noWrap/>
            <w:hideMark/>
          </w:tcPr>
          <w:p w14:paraId="463F91BE" w14:textId="77777777" w:rsidR="00C9530E" w:rsidRPr="0079514E" w:rsidRDefault="00C9530E" w:rsidP="00CC3C5F">
            <w:pPr>
              <w:jc w:val="right"/>
              <w:rPr>
                <w:rFonts w:cs="Times New Roman"/>
                <w:b/>
                <w:bCs/>
                <w:sz w:val="21"/>
                <w:szCs w:val="21"/>
              </w:rPr>
            </w:pPr>
          </w:p>
        </w:tc>
        <w:tc>
          <w:tcPr>
            <w:tcW w:w="1276" w:type="dxa"/>
            <w:tcBorders>
              <w:top w:val="double" w:sz="4" w:space="0" w:color="auto"/>
            </w:tcBorders>
            <w:shd w:val="clear" w:color="auto" w:fill="E2EFD9" w:themeFill="accent6" w:themeFillTint="33"/>
            <w:noWrap/>
            <w:hideMark/>
          </w:tcPr>
          <w:p w14:paraId="463F91BF" w14:textId="77777777" w:rsidR="00C9530E" w:rsidRPr="0079514E" w:rsidRDefault="00C9530E" w:rsidP="00CC3C5F">
            <w:pPr>
              <w:jc w:val="right"/>
              <w:rPr>
                <w:rFonts w:cs="Times New Roman"/>
                <w:sz w:val="21"/>
                <w:szCs w:val="21"/>
              </w:rPr>
            </w:pPr>
          </w:p>
        </w:tc>
      </w:tr>
      <w:tr w:rsidR="00C9530E" w:rsidRPr="0079514E" w14:paraId="463F91C6" w14:textId="77777777" w:rsidTr="00C20261">
        <w:trPr>
          <w:trHeight w:val="227"/>
        </w:trPr>
        <w:tc>
          <w:tcPr>
            <w:tcW w:w="4815" w:type="dxa"/>
            <w:gridSpan w:val="2"/>
            <w:noWrap/>
            <w:hideMark/>
          </w:tcPr>
          <w:p w14:paraId="463F91C1" w14:textId="77777777" w:rsidR="00C9530E" w:rsidRPr="0079514E" w:rsidRDefault="00C9530E" w:rsidP="00CC3C5F">
            <w:pPr>
              <w:rPr>
                <w:rFonts w:cs="Times New Roman"/>
                <w:b/>
                <w:bCs/>
                <w:sz w:val="21"/>
                <w:szCs w:val="21"/>
              </w:rPr>
            </w:pPr>
            <w:r w:rsidRPr="0079514E">
              <w:rPr>
                <w:rFonts w:cs="Times New Roman"/>
                <w:b/>
                <w:bCs/>
                <w:sz w:val="21"/>
                <w:szCs w:val="21"/>
              </w:rPr>
              <w:t>Kokku lasteaedades linnast ja mujalt</w:t>
            </w:r>
          </w:p>
        </w:tc>
        <w:tc>
          <w:tcPr>
            <w:tcW w:w="1002" w:type="dxa"/>
            <w:noWrap/>
            <w:hideMark/>
          </w:tcPr>
          <w:p w14:paraId="463F91C2" w14:textId="77777777" w:rsidR="00C9530E" w:rsidRPr="0079514E" w:rsidRDefault="00C9530E" w:rsidP="00CC3C5F">
            <w:pPr>
              <w:jc w:val="right"/>
              <w:rPr>
                <w:rFonts w:cs="Times New Roman"/>
                <w:b/>
                <w:bCs/>
                <w:i/>
                <w:sz w:val="21"/>
                <w:szCs w:val="21"/>
              </w:rPr>
            </w:pPr>
            <w:r w:rsidRPr="0079514E">
              <w:rPr>
                <w:rFonts w:cs="Times New Roman"/>
                <w:b/>
                <w:bCs/>
                <w:i/>
                <w:sz w:val="21"/>
                <w:szCs w:val="21"/>
              </w:rPr>
              <w:t>96%</w:t>
            </w:r>
          </w:p>
        </w:tc>
        <w:tc>
          <w:tcPr>
            <w:tcW w:w="992" w:type="dxa"/>
            <w:noWrap/>
            <w:hideMark/>
          </w:tcPr>
          <w:p w14:paraId="463F91C3" w14:textId="77777777" w:rsidR="00C9530E" w:rsidRPr="0079514E" w:rsidRDefault="00C9530E" w:rsidP="00CC3C5F">
            <w:pPr>
              <w:jc w:val="right"/>
              <w:rPr>
                <w:rFonts w:cs="Times New Roman"/>
                <w:b/>
                <w:bCs/>
                <w:i/>
                <w:sz w:val="21"/>
                <w:szCs w:val="21"/>
              </w:rPr>
            </w:pPr>
            <w:r w:rsidRPr="0079514E">
              <w:rPr>
                <w:rFonts w:cs="Times New Roman"/>
                <w:b/>
                <w:bCs/>
                <w:i/>
                <w:sz w:val="21"/>
                <w:szCs w:val="21"/>
              </w:rPr>
              <w:t>4%</w:t>
            </w:r>
          </w:p>
        </w:tc>
        <w:tc>
          <w:tcPr>
            <w:tcW w:w="1266" w:type="dxa"/>
            <w:noWrap/>
            <w:hideMark/>
          </w:tcPr>
          <w:p w14:paraId="463F91C4" w14:textId="77777777" w:rsidR="00C9530E" w:rsidRPr="0079514E" w:rsidRDefault="00C9530E" w:rsidP="00CC3C5F">
            <w:pPr>
              <w:jc w:val="right"/>
              <w:rPr>
                <w:rFonts w:cs="Times New Roman"/>
                <w:b/>
                <w:bCs/>
                <w:sz w:val="21"/>
                <w:szCs w:val="21"/>
              </w:rPr>
            </w:pPr>
          </w:p>
        </w:tc>
        <w:tc>
          <w:tcPr>
            <w:tcW w:w="1276" w:type="dxa"/>
            <w:noWrap/>
            <w:hideMark/>
          </w:tcPr>
          <w:p w14:paraId="463F91C5" w14:textId="77777777" w:rsidR="00C9530E" w:rsidRPr="0079514E" w:rsidRDefault="00C9530E" w:rsidP="00CC3C5F">
            <w:pPr>
              <w:jc w:val="right"/>
              <w:rPr>
                <w:rFonts w:cs="Times New Roman"/>
                <w:sz w:val="21"/>
                <w:szCs w:val="21"/>
              </w:rPr>
            </w:pPr>
          </w:p>
        </w:tc>
      </w:tr>
      <w:tr w:rsidR="00CC3C5F" w:rsidRPr="0079514E" w14:paraId="463F91CD" w14:textId="77777777" w:rsidTr="00C20261">
        <w:trPr>
          <w:trHeight w:val="227"/>
        </w:trPr>
        <w:tc>
          <w:tcPr>
            <w:tcW w:w="3681" w:type="dxa"/>
            <w:noWrap/>
            <w:hideMark/>
          </w:tcPr>
          <w:p w14:paraId="463F91C7" w14:textId="77777777" w:rsidR="00C9530E" w:rsidRPr="0079514E" w:rsidRDefault="00C9530E" w:rsidP="00CC3C5F">
            <w:pPr>
              <w:rPr>
                <w:rFonts w:cs="Times New Roman"/>
                <w:sz w:val="21"/>
                <w:szCs w:val="21"/>
              </w:rPr>
            </w:pPr>
          </w:p>
        </w:tc>
        <w:tc>
          <w:tcPr>
            <w:tcW w:w="1134" w:type="dxa"/>
            <w:noWrap/>
            <w:hideMark/>
          </w:tcPr>
          <w:p w14:paraId="463F91C8" w14:textId="77777777" w:rsidR="00C9530E" w:rsidRPr="0079514E" w:rsidRDefault="00C9530E" w:rsidP="00CC3C5F">
            <w:pPr>
              <w:jc w:val="right"/>
              <w:rPr>
                <w:rFonts w:cs="Times New Roman"/>
                <w:b/>
                <w:sz w:val="21"/>
                <w:szCs w:val="21"/>
              </w:rPr>
            </w:pPr>
          </w:p>
        </w:tc>
        <w:tc>
          <w:tcPr>
            <w:tcW w:w="1002" w:type="dxa"/>
            <w:noWrap/>
            <w:hideMark/>
          </w:tcPr>
          <w:p w14:paraId="463F91C9" w14:textId="77777777" w:rsidR="00C9530E" w:rsidRPr="0079514E" w:rsidRDefault="00C9530E" w:rsidP="00CC3C5F">
            <w:pPr>
              <w:jc w:val="right"/>
              <w:rPr>
                <w:rFonts w:cs="Times New Roman"/>
                <w:i/>
                <w:sz w:val="21"/>
                <w:szCs w:val="21"/>
              </w:rPr>
            </w:pPr>
          </w:p>
        </w:tc>
        <w:tc>
          <w:tcPr>
            <w:tcW w:w="992" w:type="dxa"/>
            <w:noWrap/>
            <w:hideMark/>
          </w:tcPr>
          <w:p w14:paraId="463F91CA" w14:textId="77777777" w:rsidR="00C9530E" w:rsidRPr="0079514E" w:rsidRDefault="00C9530E" w:rsidP="00CC3C5F">
            <w:pPr>
              <w:jc w:val="right"/>
              <w:rPr>
                <w:rFonts w:cs="Times New Roman"/>
                <w:i/>
                <w:sz w:val="21"/>
                <w:szCs w:val="21"/>
              </w:rPr>
            </w:pPr>
          </w:p>
        </w:tc>
        <w:tc>
          <w:tcPr>
            <w:tcW w:w="1266" w:type="dxa"/>
            <w:noWrap/>
            <w:hideMark/>
          </w:tcPr>
          <w:p w14:paraId="463F91CB" w14:textId="77777777" w:rsidR="00C9530E" w:rsidRPr="0079514E" w:rsidRDefault="00C9530E" w:rsidP="00CC3C5F">
            <w:pPr>
              <w:jc w:val="right"/>
              <w:rPr>
                <w:rFonts w:cs="Times New Roman"/>
                <w:sz w:val="21"/>
                <w:szCs w:val="21"/>
              </w:rPr>
            </w:pPr>
          </w:p>
        </w:tc>
        <w:tc>
          <w:tcPr>
            <w:tcW w:w="1276" w:type="dxa"/>
            <w:noWrap/>
            <w:hideMark/>
          </w:tcPr>
          <w:p w14:paraId="463F91CC" w14:textId="77777777" w:rsidR="00C9530E" w:rsidRPr="0079514E" w:rsidRDefault="00C9530E" w:rsidP="00CC3C5F">
            <w:pPr>
              <w:jc w:val="right"/>
              <w:rPr>
                <w:rFonts w:cs="Times New Roman"/>
                <w:sz w:val="21"/>
                <w:szCs w:val="21"/>
              </w:rPr>
            </w:pPr>
          </w:p>
        </w:tc>
      </w:tr>
      <w:tr w:rsidR="00CC3C5F" w:rsidRPr="0079514E" w14:paraId="463F91D4" w14:textId="77777777" w:rsidTr="00C20261">
        <w:trPr>
          <w:trHeight w:val="227"/>
        </w:trPr>
        <w:tc>
          <w:tcPr>
            <w:tcW w:w="3681" w:type="dxa"/>
            <w:noWrap/>
            <w:hideMark/>
          </w:tcPr>
          <w:p w14:paraId="463F91CE" w14:textId="77777777" w:rsidR="00C9530E" w:rsidRPr="0079514E" w:rsidRDefault="00CC3C5F" w:rsidP="00CC3C5F">
            <w:pPr>
              <w:rPr>
                <w:rFonts w:cs="Times New Roman"/>
                <w:sz w:val="21"/>
                <w:szCs w:val="21"/>
              </w:rPr>
            </w:pPr>
            <w:r w:rsidRPr="0079514E">
              <w:rPr>
                <w:rFonts w:cs="Times New Roman"/>
                <w:sz w:val="21"/>
                <w:szCs w:val="21"/>
              </w:rPr>
              <w:t xml:space="preserve">Viljandi </w:t>
            </w:r>
            <w:r w:rsidR="00C9530E" w:rsidRPr="0079514E">
              <w:rPr>
                <w:rFonts w:cs="Times New Roman"/>
                <w:sz w:val="21"/>
                <w:szCs w:val="21"/>
              </w:rPr>
              <w:t xml:space="preserve">Muusikakool </w:t>
            </w:r>
          </w:p>
        </w:tc>
        <w:tc>
          <w:tcPr>
            <w:tcW w:w="1134" w:type="dxa"/>
            <w:noWrap/>
            <w:hideMark/>
          </w:tcPr>
          <w:p w14:paraId="463F91CF" w14:textId="77777777" w:rsidR="00C9530E" w:rsidRPr="0079514E" w:rsidRDefault="00C9530E" w:rsidP="00CC3C5F">
            <w:pPr>
              <w:jc w:val="right"/>
              <w:rPr>
                <w:rFonts w:cs="Times New Roman"/>
                <w:b/>
                <w:sz w:val="21"/>
                <w:szCs w:val="21"/>
              </w:rPr>
            </w:pPr>
            <w:r w:rsidRPr="0079514E">
              <w:rPr>
                <w:rFonts w:cs="Times New Roman"/>
                <w:b/>
                <w:sz w:val="21"/>
                <w:szCs w:val="21"/>
              </w:rPr>
              <w:t>289</w:t>
            </w:r>
          </w:p>
        </w:tc>
        <w:tc>
          <w:tcPr>
            <w:tcW w:w="1002" w:type="dxa"/>
            <w:noWrap/>
            <w:hideMark/>
          </w:tcPr>
          <w:p w14:paraId="463F91D0" w14:textId="77777777" w:rsidR="00C9530E" w:rsidRPr="0079514E" w:rsidRDefault="00C9530E" w:rsidP="00CC3C5F">
            <w:pPr>
              <w:jc w:val="right"/>
              <w:rPr>
                <w:rFonts w:cs="Times New Roman"/>
                <w:i/>
                <w:sz w:val="21"/>
                <w:szCs w:val="21"/>
              </w:rPr>
            </w:pPr>
            <w:r w:rsidRPr="0079514E">
              <w:rPr>
                <w:rFonts w:cs="Times New Roman"/>
                <w:i/>
                <w:sz w:val="21"/>
                <w:szCs w:val="21"/>
              </w:rPr>
              <w:t>213</w:t>
            </w:r>
          </w:p>
        </w:tc>
        <w:tc>
          <w:tcPr>
            <w:tcW w:w="992" w:type="dxa"/>
            <w:noWrap/>
            <w:hideMark/>
          </w:tcPr>
          <w:p w14:paraId="463F91D1" w14:textId="77777777" w:rsidR="00C9530E" w:rsidRPr="0079514E" w:rsidRDefault="00C9530E" w:rsidP="00CC3C5F">
            <w:pPr>
              <w:jc w:val="right"/>
              <w:rPr>
                <w:rFonts w:cs="Times New Roman"/>
                <w:i/>
                <w:sz w:val="21"/>
                <w:szCs w:val="21"/>
              </w:rPr>
            </w:pPr>
            <w:r w:rsidRPr="0079514E">
              <w:rPr>
                <w:rFonts w:cs="Times New Roman"/>
                <w:i/>
                <w:sz w:val="21"/>
                <w:szCs w:val="21"/>
              </w:rPr>
              <w:t>76</w:t>
            </w:r>
          </w:p>
        </w:tc>
        <w:tc>
          <w:tcPr>
            <w:tcW w:w="1266" w:type="dxa"/>
            <w:noWrap/>
            <w:hideMark/>
          </w:tcPr>
          <w:p w14:paraId="463F91D2" w14:textId="77777777" w:rsidR="00C9530E" w:rsidRPr="0079514E" w:rsidRDefault="00C9530E" w:rsidP="00CC3C5F">
            <w:pPr>
              <w:jc w:val="right"/>
              <w:rPr>
                <w:rFonts w:cs="Times New Roman"/>
                <w:sz w:val="21"/>
                <w:szCs w:val="21"/>
              </w:rPr>
            </w:pPr>
            <w:r w:rsidRPr="0079514E">
              <w:rPr>
                <w:rFonts w:cs="Times New Roman"/>
                <w:sz w:val="21"/>
                <w:szCs w:val="21"/>
              </w:rPr>
              <w:t>1 355</w:t>
            </w:r>
          </w:p>
        </w:tc>
        <w:tc>
          <w:tcPr>
            <w:tcW w:w="1276" w:type="dxa"/>
            <w:noWrap/>
            <w:hideMark/>
          </w:tcPr>
          <w:p w14:paraId="463F91D3" w14:textId="77777777" w:rsidR="00C9530E" w:rsidRPr="0079514E" w:rsidRDefault="00C9530E" w:rsidP="00CC3C5F">
            <w:pPr>
              <w:jc w:val="right"/>
              <w:rPr>
                <w:rFonts w:cs="Times New Roman"/>
                <w:sz w:val="21"/>
                <w:szCs w:val="21"/>
              </w:rPr>
            </w:pPr>
            <w:r w:rsidRPr="0079514E">
              <w:rPr>
                <w:rFonts w:cs="Times New Roman"/>
                <w:sz w:val="21"/>
                <w:szCs w:val="21"/>
              </w:rPr>
              <w:t>151</w:t>
            </w:r>
          </w:p>
        </w:tc>
      </w:tr>
      <w:tr w:rsidR="00CC3C5F" w:rsidRPr="0079514E" w14:paraId="463F91DB" w14:textId="77777777" w:rsidTr="00C20261">
        <w:trPr>
          <w:trHeight w:val="227"/>
        </w:trPr>
        <w:tc>
          <w:tcPr>
            <w:tcW w:w="3681" w:type="dxa"/>
            <w:noWrap/>
            <w:hideMark/>
          </w:tcPr>
          <w:p w14:paraId="463F91D5" w14:textId="77777777" w:rsidR="00C9530E" w:rsidRPr="0079514E" w:rsidRDefault="00CC3C5F" w:rsidP="00CC3C5F">
            <w:pPr>
              <w:rPr>
                <w:rFonts w:cs="Times New Roman"/>
                <w:sz w:val="21"/>
                <w:szCs w:val="21"/>
              </w:rPr>
            </w:pPr>
            <w:r w:rsidRPr="0079514E">
              <w:rPr>
                <w:rFonts w:cs="Times New Roman"/>
                <w:sz w:val="21"/>
                <w:szCs w:val="21"/>
              </w:rPr>
              <w:t xml:space="preserve">Viljandi </w:t>
            </w:r>
            <w:r w:rsidR="00C9530E" w:rsidRPr="0079514E">
              <w:rPr>
                <w:rFonts w:cs="Times New Roman"/>
                <w:sz w:val="21"/>
                <w:szCs w:val="21"/>
              </w:rPr>
              <w:t>Huvikool</w:t>
            </w:r>
          </w:p>
        </w:tc>
        <w:tc>
          <w:tcPr>
            <w:tcW w:w="1134" w:type="dxa"/>
            <w:noWrap/>
            <w:hideMark/>
          </w:tcPr>
          <w:p w14:paraId="463F91D6" w14:textId="77777777" w:rsidR="00C9530E" w:rsidRPr="0079514E" w:rsidRDefault="00C9530E" w:rsidP="00CC3C5F">
            <w:pPr>
              <w:jc w:val="right"/>
              <w:rPr>
                <w:rFonts w:cs="Times New Roman"/>
                <w:b/>
                <w:sz w:val="21"/>
                <w:szCs w:val="21"/>
              </w:rPr>
            </w:pPr>
            <w:r w:rsidRPr="0079514E">
              <w:rPr>
                <w:rFonts w:cs="Times New Roman"/>
                <w:b/>
                <w:sz w:val="21"/>
                <w:szCs w:val="21"/>
              </w:rPr>
              <w:t>354</w:t>
            </w:r>
          </w:p>
        </w:tc>
        <w:tc>
          <w:tcPr>
            <w:tcW w:w="1002" w:type="dxa"/>
            <w:noWrap/>
            <w:hideMark/>
          </w:tcPr>
          <w:p w14:paraId="463F91D7" w14:textId="77777777" w:rsidR="00C9530E" w:rsidRPr="0079514E" w:rsidRDefault="00C9530E" w:rsidP="00CC3C5F">
            <w:pPr>
              <w:jc w:val="right"/>
              <w:rPr>
                <w:rFonts w:cs="Times New Roman"/>
                <w:i/>
                <w:sz w:val="21"/>
                <w:szCs w:val="21"/>
              </w:rPr>
            </w:pPr>
            <w:r w:rsidRPr="0079514E">
              <w:rPr>
                <w:rFonts w:cs="Times New Roman"/>
                <w:i/>
                <w:sz w:val="21"/>
                <w:szCs w:val="21"/>
              </w:rPr>
              <w:t>276</w:t>
            </w:r>
          </w:p>
        </w:tc>
        <w:tc>
          <w:tcPr>
            <w:tcW w:w="992" w:type="dxa"/>
            <w:noWrap/>
            <w:hideMark/>
          </w:tcPr>
          <w:p w14:paraId="463F91D8" w14:textId="77777777" w:rsidR="00C9530E" w:rsidRPr="0079514E" w:rsidRDefault="00C9530E" w:rsidP="00CC3C5F">
            <w:pPr>
              <w:jc w:val="right"/>
              <w:rPr>
                <w:rFonts w:cs="Times New Roman"/>
                <w:i/>
                <w:sz w:val="21"/>
                <w:szCs w:val="21"/>
              </w:rPr>
            </w:pPr>
            <w:r w:rsidRPr="0079514E">
              <w:rPr>
                <w:rFonts w:cs="Times New Roman"/>
                <w:i/>
                <w:sz w:val="21"/>
                <w:szCs w:val="21"/>
              </w:rPr>
              <w:t>78</w:t>
            </w:r>
          </w:p>
        </w:tc>
        <w:tc>
          <w:tcPr>
            <w:tcW w:w="1266" w:type="dxa"/>
            <w:noWrap/>
            <w:hideMark/>
          </w:tcPr>
          <w:p w14:paraId="463F91D9" w14:textId="77777777" w:rsidR="00C9530E" w:rsidRPr="0079514E" w:rsidRDefault="00C9530E" w:rsidP="00CC3C5F">
            <w:pPr>
              <w:jc w:val="right"/>
              <w:rPr>
                <w:rFonts w:cs="Times New Roman"/>
                <w:sz w:val="21"/>
                <w:szCs w:val="21"/>
              </w:rPr>
            </w:pPr>
            <w:r w:rsidRPr="0079514E">
              <w:rPr>
                <w:rFonts w:cs="Times New Roman"/>
                <w:sz w:val="21"/>
                <w:szCs w:val="21"/>
              </w:rPr>
              <w:t>633</w:t>
            </w:r>
          </w:p>
        </w:tc>
        <w:tc>
          <w:tcPr>
            <w:tcW w:w="1276" w:type="dxa"/>
            <w:noWrap/>
            <w:hideMark/>
          </w:tcPr>
          <w:p w14:paraId="463F91DA" w14:textId="77777777" w:rsidR="00C9530E" w:rsidRPr="0079514E" w:rsidRDefault="00C9530E" w:rsidP="00CC3C5F">
            <w:pPr>
              <w:jc w:val="right"/>
              <w:rPr>
                <w:rFonts w:cs="Times New Roman"/>
                <w:sz w:val="21"/>
                <w:szCs w:val="21"/>
              </w:rPr>
            </w:pPr>
            <w:r w:rsidRPr="0079514E">
              <w:rPr>
                <w:rFonts w:cs="Times New Roman"/>
                <w:sz w:val="21"/>
                <w:szCs w:val="21"/>
              </w:rPr>
              <w:t>70</w:t>
            </w:r>
          </w:p>
        </w:tc>
      </w:tr>
      <w:tr w:rsidR="00CC3C5F" w:rsidRPr="0079514E" w14:paraId="463F91E2" w14:textId="77777777" w:rsidTr="00C20261">
        <w:trPr>
          <w:trHeight w:val="227"/>
        </w:trPr>
        <w:tc>
          <w:tcPr>
            <w:tcW w:w="3681" w:type="dxa"/>
            <w:tcBorders>
              <w:bottom w:val="single" w:sz="4" w:space="0" w:color="auto"/>
            </w:tcBorders>
            <w:noWrap/>
            <w:hideMark/>
          </w:tcPr>
          <w:p w14:paraId="463F91DC" w14:textId="77777777" w:rsidR="00C9530E" w:rsidRPr="0079514E" w:rsidRDefault="00CC3C5F" w:rsidP="00CC3C5F">
            <w:pPr>
              <w:rPr>
                <w:rFonts w:cs="Times New Roman"/>
                <w:sz w:val="21"/>
                <w:szCs w:val="21"/>
              </w:rPr>
            </w:pPr>
            <w:r w:rsidRPr="0079514E">
              <w:rPr>
                <w:rFonts w:cs="Times New Roman"/>
                <w:sz w:val="21"/>
                <w:szCs w:val="21"/>
              </w:rPr>
              <w:t xml:space="preserve">Viljandi </w:t>
            </w:r>
            <w:r w:rsidR="00C9530E" w:rsidRPr="0079514E">
              <w:rPr>
                <w:rFonts w:cs="Times New Roman"/>
                <w:sz w:val="21"/>
                <w:szCs w:val="21"/>
              </w:rPr>
              <w:t>Spordikool</w:t>
            </w:r>
          </w:p>
        </w:tc>
        <w:tc>
          <w:tcPr>
            <w:tcW w:w="1134" w:type="dxa"/>
            <w:tcBorders>
              <w:bottom w:val="single" w:sz="4" w:space="0" w:color="auto"/>
            </w:tcBorders>
            <w:noWrap/>
            <w:hideMark/>
          </w:tcPr>
          <w:p w14:paraId="463F91DD" w14:textId="77777777" w:rsidR="00C9530E" w:rsidRPr="0079514E" w:rsidRDefault="00C9530E" w:rsidP="00CC3C5F">
            <w:pPr>
              <w:jc w:val="right"/>
              <w:rPr>
                <w:rFonts w:cs="Times New Roman"/>
                <w:b/>
                <w:sz w:val="21"/>
                <w:szCs w:val="21"/>
              </w:rPr>
            </w:pPr>
            <w:r w:rsidRPr="0079514E">
              <w:rPr>
                <w:rFonts w:cs="Times New Roman"/>
                <w:b/>
                <w:sz w:val="21"/>
                <w:szCs w:val="21"/>
              </w:rPr>
              <w:t>831</w:t>
            </w:r>
          </w:p>
        </w:tc>
        <w:tc>
          <w:tcPr>
            <w:tcW w:w="1002" w:type="dxa"/>
            <w:tcBorders>
              <w:bottom w:val="single" w:sz="4" w:space="0" w:color="auto"/>
            </w:tcBorders>
            <w:noWrap/>
            <w:hideMark/>
          </w:tcPr>
          <w:p w14:paraId="463F91DE" w14:textId="77777777" w:rsidR="00C9530E" w:rsidRPr="0079514E" w:rsidRDefault="00C9530E" w:rsidP="00CC3C5F">
            <w:pPr>
              <w:jc w:val="right"/>
              <w:rPr>
                <w:rFonts w:cs="Times New Roman"/>
                <w:i/>
                <w:sz w:val="21"/>
                <w:szCs w:val="21"/>
              </w:rPr>
            </w:pPr>
            <w:r w:rsidRPr="0079514E">
              <w:rPr>
                <w:rFonts w:cs="Times New Roman"/>
                <w:i/>
                <w:sz w:val="21"/>
                <w:szCs w:val="21"/>
              </w:rPr>
              <w:t>553</w:t>
            </w:r>
          </w:p>
        </w:tc>
        <w:tc>
          <w:tcPr>
            <w:tcW w:w="992" w:type="dxa"/>
            <w:tcBorders>
              <w:bottom w:val="single" w:sz="4" w:space="0" w:color="auto"/>
            </w:tcBorders>
            <w:noWrap/>
            <w:hideMark/>
          </w:tcPr>
          <w:p w14:paraId="463F91DF" w14:textId="77777777" w:rsidR="00C9530E" w:rsidRPr="0079514E" w:rsidRDefault="00C9530E" w:rsidP="00CC3C5F">
            <w:pPr>
              <w:jc w:val="right"/>
              <w:rPr>
                <w:rFonts w:cs="Times New Roman"/>
                <w:i/>
                <w:sz w:val="21"/>
                <w:szCs w:val="21"/>
              </w:rPr>
            </w:pPr>
            <w:r w:rsidRPr="0079514E">
              <w:rPr>
                <w:rFonts w:cs="Times New Roman"/>
                <w:i/>
                <w:sz w:val="21"/>
                <w:szCs w:val="21"/>
              </w:rPr>
              <w:t>278</w:t>
            </w:r>
          </w:p>
        </w:tc>
        <w:tc>
          <w:tcPr>
            <w:tcW w:w="1266" w:type="dxa"/>
            <w:tcBorders>
              <w:bottom w:val="single" w:sz="4" w:space="0" w:color="auto"/>
            </w:tcBorders>
            <w:noWrap/>
            <w:hideMark/>
          </w:tcPr>
          <w:p w14:paraId="463F91E0" w14:textId="77777777" w:rsidR="00C9530E" w:rsidRPr="0079514E" w:rsidRDefault="00C9530E" w:rsidP="00CC3C5F">
            <w:pPr>
              <w:jc w:val="right"/>
              <w:rPr>
                <w:rFonts w:cs="Times New Roman"/>
                <w:sz w:val="21"/>
                <w:szCs w:val="21"/>
              </w:rPr>
            </w:pPr>
            <w:r w:rsidRPr="0079514E">
              <w:rPr>
                <w:rFonts w:cs="Times New Roman"/>
                <w:sz w:val="21"/>
                <w:szCs w:val="21"/>
              </w:rPr>
              <w:t>733</w:t>
            </w:r>
          </w:p>
        </w:tc>
        <w:tc>
          <w:tcPr>
            <w:tcW w:w="1276" w:type="dxa"/>
            <w:tcBorders>
              <w:bottom w:val="single" w:sz="4" w:space="0" w:color="auto"/>
            </w:tcBorders>
            <w:noWrap/>
            <w:hideMark/>
          </w:tcPr>
          <w:p w14:paraId="463F91E1" w14:textId="77777777" w:rsidR="00C9530E" w:rsidRPr="0079514E" w:rsidRDefault="00C9530E" w:rsidP="00CC3C5F">
            <w:pPr>
              <w:jc w:val="right"/>
              <w:rPr>
                <w:rFonts w:cs="Times New Roman"/>
                <w:sz w:val="21"/>
                <w:szCs w:val="21"/>
              </w:rPr>
            </w:pPr>
            <w:r w:rsidRPr="0079514E">
              <w:rPr>
                <w:rFonts w:cs="Times New Roman"/>
                <w:sz w:val="21"/>
                <w:szCs w:val="21"/>
              </w:rPr>
              <w:t>81</w:t>
            </w:r>
          </w:p>
        </w:tc>
      </w:tr>
      <w:tr w:rsidR="00CC3C5F" w:rsidRPr="0079514E" w14:paraId="463F91E9" w14:textId="77777777" w:rsidTr="00C20261">
        <w:trPr>
          <w:trHeight w:val="227"/>
        </w:trPr>
        <w:tc>
          <w:tcPr>
            <w:tcW w:w="3681" w:type="dxa"/>
            <w:tcBorders>
              <w:bottom w:val="double" w:sz="4" w:space="0" w:color="auto"/>
            </w:tcBorders>
            <w:noWrap/>
            <w:hideMark/>
          </w:tcPr>
          <w:p w14:paraId="463F91E3" w14:textId="77777777" w:rsidR="00C9530E" w:rsidRPr="0079514E" w:rsidRDefault="00CC3C5F" w:rsidP="00CC3C5F">
            <w:pPr>
              <w:rPr>
                <w:rFonts w:cs="Times New Roman"/>
                <w:sz w:val="21"/>
                <w:szCs w:val="21"/>
              </w:rPr>
            </w:pPr>
            <w:r w:rsidRPr="0079514E">
              <w:rPr>
                <w:rFonts w:cs="Times New Roman"/>
                <w:sz w:val="21"/>
                <w:szCs w:val="21"/>
              </w:rPr>
              <w:t xml:space="preserve">Viljandi </w:t>
            </w:r>
            <w:r w:rsidR="00C9530E" w:rsidRPr="0079514E">
              <w:rPr>
                <w:rFonts w:cs="Times New Roman"/>
                <w:sz w:val="21"/>
                <w:szCs w:val="21"/>
              </w:rPr>
              <w:t>Kunstikool</w:t>
            </w:r>
          </w:p>
        </w:tc>
        <w:tc>
          <w:tcPr>
            <w:tcW w:w="1134" w:type="dxa"/>
            <w:tcBorders>
              <w:bottom w:val="double" w:sz="4" w:space="0" w:color="auto"/>
            </w:tcBorders>
            <w:noWrap/>
            <w:hideMark/>
          </w:tcPr>
          <w:p w14:paraId="463F91E4" w14:textId="77777777" w:rsidR="00C9530E" w:rsidRPr="0079514E" w:rsidRDefault="00C9530E" w:rsidP="00CC3C5F">
            <w:pPr>
              <w:jc w:val="right"/>
              <w:rPr>
                <w:rFonts w:cs="Times New Roman"/>
                <w:b/>
                <w:sz w:val="21"/>
                <w:szCs w:val="21"/>
              </w:rPr>
            </w:pPr>
            <w:r w:rsidRPr="0079514E">
              <w:rPr>
                <w:rFonts w:cs="Times New Roman"/>
                <w:b/>
                <w:sz w:val="21"/>
                <w:szCs w:val="21"/>
              </w:rPr>
              <w:t>198</w:t>
            </w:r>
          </w:p>
        </w:tc>
        <w:tc>
          <w:tcPr>
            <w:tcW w:w="1002" w:type="dxa"/>
            <w:tcBorders>
              <w:bottom w:val="double" w:sz="4" w:space="0" w:color="auto"/>
            </w:tcBorders>
            <w:noWrap/>
            <w:hideMark/>
          </w:tcPr>
          <w:p w14:paraId="463F91E5" w14:textId="77777777" w:rsidR="00C9530E" w:rsidRPr="0079514E" w:rsidRDefault="00C9530E" w:rsidP="00CC3C5F">
            <w:pPr>
              <w:jc w:val="right"/>
              <w:rPr>
                <w:rFonts w:cs="Times New Roman"/>
                <w:i/>
                <w:sz w:val="21"/>
                <w:szCs w:val="21"/>
              </w:rPr>
            </w:pPr>
            <w:r w:rsidRPr="0079514E">
              <w:rPr>
                <w:rFonts w:cs="Times New Roman"/>
                <w:i/>
                <w:sz w:val="21"/>
                <w:szCs w:val="21"/>
              </w:rPr>
              <w:t>165</w:t>
            </w:r>
          </w:p>
        </w:tc>
        <w:tc>
          <w:tcPr>
            <w:tcW w:w="992" w:type="dxa"/>
            <w:tcBorders>
              <w:bottom w:val="double" w:sz="4" w:space="0" w:color="auto"/>
            </w:tcBorders>
            <w:noWrap/>
            <w:hideMark/>
          </w:tcPr>
          <w:p w14:paraId="463F91E6" w14:textId="77777777" w:rsidR="00C9530E" w:rsidRPr="0079514E" w:rsidRDefault="00C9530E" w:rsidP="00CC3C5F">
            <w:pPr>
              <w:jc w:val="right"/>
              <w:rPr>
                <w:rFonts w:cs="Times New Roman"/>
                <w:i/>
                <w:sz w:val="21"/>
                <w:szCs w:val="21"/>
              </w:rPr>
            </w:pPr>
            <w:r w:rsidRPr="0079514E">
              <w:rPr>
                <w:rFonts w:cs="Times New Roman"/>
                <w:i/>
                <w:sz w:val="21"/>
                <w:szCs w:val="21"/>
              </w:rPr>
              <w:t>33</w:t>
            </w:r>
          </w:p>
        </w:tc>
        <w:tc>
          <w:tcPr>
            <w:tcW w:w="1266" w:type="dxa"/>
            <w:tcBorders>
              <w:bottom w:val="double" w:sz="4" w:space="0" w:color="auto"/>
            </w:tcBorders>
            <w:noWrap/>
            <w:hideMark/>
          </w:tcPr>
          <w:p w14:paraId="463F91E7" w14:textId="77777777" w:rsidR="00C9530E" w:rsidRPr="0079514E" w:rsidRDefault="00C9530E" w:rsidP="00CC3C5F">
            <w:pPr>
              <w:jc w:val="right"/>
              <w:rPr>
                <w:rFonts w:cs="Times New Roman"/>
                <w:sz w:val="21"/>
                <w:szCs w:val="21"/>
              </w:rPr>
            </w:pPr>
            <w:r w:rsidRPr="0079514E">
              <w:rPr>
                <w:rFonts w:cs="Times New Roman"/>
                <w:sz w:val="21"/>
                <w:szCs w:val="21"/>
              </w:rPr>
              <w:t>673</w:t>
            </w:r>
          </w:p>
        </w:tc>
        <w:tc>
          <w:tcPr>
            <w:tcW w:w="1276" w:type="dxa"/>
            <w:tcBorders>
              <w:bottom w:val="double" w:sz="4" w:space="0" w:color="auto"/>
            </w:tcBorders>
            <w:noWrap/>
            <w:hideMark/>
          </w:tcPr>
          <w:p w14:paraId="463F91E8" w14:textId="77777777" w:rsidR="00C9530E" w:rsidRPr="0079514E" w:rsidRDefault="00C9530E" w:rsidP="00CC3C5F">
            <w:pPr>
              <w:jc w:val="right"/>
              <w:rPr>
                <w:rFonts w:cs="Times New Roman"/>
                <w:sz w:val="21"/>
                <w:szCs w:val="21"/>
              </w:rPr>
            </w:pPr>
            <w:r w:rsidRPr="0079514E">
              <w:rPr>
                <w:rFonts w:cs="Times New Roman"/>
                <w:sz w:val="21"/>
                <w:szCs w:val="21"/>
              </w:rPr>
              <w:t>75</w:t>
            </w:r>
          </w:p>
        </w:tc>
      </w:tr>
      <w:tr w:rsidR="00CC3C5F" w:rsidRPr="0079514E" w14:paraId="463F91F0" w14:textId="77777777" w:rsidTr="00BE4D75">
        <w:trPr>
          <w:trHeight w:val="227"/>
        </w:trPr>
        <w:tc>
          <w:tcPr>
            <w:tcW w:w="3681" w:type="dxa"/>
            <w:tcBorders>
              <w:top w:val="double" w:sz="4" w:space="0" w:color="auto"/>
            </w:tcBorders>
            <w:shd w:val="clear" w:color="auto" w:fill="E2EFD9" w:themeFill="accent6" w:themeFillTint="33"/>
            <w:noWrap/>
            <w:hideMark/>
          </w:tcPr>
          <w:p w14:paraId="463F91EA" w14:textId="77777777" w:rsidR="00C9530E" w:rsidRPr="0079514E" w:rsidRDefault="00C9530E" w:rsidP="00CC3C5F">
            <w:pPr>
              <w:rPr>
                <w:rFonts w:cs="Times New Roman"/>
                <w:b/>
                <w:bCs/>
                <w:sz w:val="21"/>
                <w:szCs w:val="21"/>
              </w:rPr>
            </w:pPr>
            <w:r w:rsidRPr="0079514E">
              <w:rPr>
                <w:rFonts w:cs="Times New Roman"/>
                <w:b/>
                <w:bCs/>
                <w:sz w:val="21"/>
                <w:szCs w:val="21"/>
              </w:rPr>
              <w:t>Kokku huvikoolid</w:t>
            </w:r>
          </w:p>
        </w:tc>
        <w:tc>
          <w:tcPr>
            <w:tcW w:w="1134" w:type="dxa"/>
            <w:tcBorders>
              <w:top w:val="double" w:sz="4" w:space="0" w:color="auto"/>
            </w:tcBorders>
            <w:shd w:val="clear" w:color="auto" w:fill="E2EFD9" w:themeFill="accent6" w:themeFillTint="33"/>
            <w:noWrap/>
            <w:hideMark/>
          </w:tcPr>
          <w:p w14:paraId="463F91EB" w14:textId="77777777" w:rsidR="00C9530E" w:rsidRPr="0079514E" w:rsidRDefault="00C9530E" w:rsidP="00CC3C5F">
            <w:pPr>
              <w:jc w:val="right"/>
              <w:rPr>
                <w:rFonts w:cs="Times New Roman"/>
                <w:b/>
                <w:bCs/>
                <w:sz w:val="21"/>
                <w:szCs w:val="21"/>
              </w:rPr>
            </w:pPr>
            <w:r w:rsidRPr="0079514E">
              <w:rPr>
                <w:rFonts w:cs="Times New Roman"/>
                <w:b/>
                <w:bCs/>
                <w:sz w:val="21"/>
                <w:szCs w:val="21"/>
              </w:rPr>
              <w:t>1672</w:t>
            </w:r>
          </w:p>
        </w:tc>
        <w:tc>
          <w:tcPr>
            <w:tcW w:w="1002" w:type="dxa"/>
            <w:tcBorders>
              <w:top w:val="double" w:sz="4" w:space="0" w:color="auto"/>
            </w:tcBorders>
            <w:shd w:val="clear" w:color="auto" w:fill="E2EFD9" w:themeFill="accent6" w:themeFillTint="33"/>
            <w:noWrap/>
            <w:hideMark/>
          </w:tcPr>
          <w:p w14:paraId="463F91EC" w14:textId="77777777" w:rsidR="00C9530E" w:rsidRPr="0079514E" w:rsidRDefault="00C9530E" w:rsidP="00CC3C5F">
            <w:pPr>
              <w:jc w:val="right"/>
              <w:rPr>
                <w:rFonts w:cs="Times New Roman"/>
                <w:b/>
                <w:bCs/>
                <w:i/>
                <w:sz w:val="21"/>
                <w:szCs w:val="21"/>
              </w:rPr>
            </w:pPr>
            <w:r w:rsidRPr="0079514E">
              <w:rPr>
                <w:rFonts w:cs="Times New Roman"/>
                <w:b/>
                <w:bCs/>
                <w:i/>
                <w:sz w:val="21"/>
                <w:szCs w:val="21"/>
              </w:rPr>
              <w:t>1207</w:t>
            </w:r>
          </w:p>
        </w:tc>
        <w:tc>
          <w:tcPr>
            <w:tcW w:w="992" w:type="dxa"/>
            <w:tcBorders>
              <w:top w:val="double" w:sz="4" w:space="0" w:color="auto"/>
            </w:tcBorders>
            <w:shd w:val="clear" w:color="auto" w:fill="E2EFD9" w:themeFill="accent6" w:themeFillTint="33"/>
            <w:noWrap/>
            <w:hideMark/>
          </w:tcPr>
          <w:p w14:paraId="463F91ED" w14:textId="77777777" w:rsidR="00C9530E" w:rsidRPr="0079514E" w:rsidRDefault="00C9530E" w:rsidP="00CC3C5F">
            <w:pPr>
              <w:jc w:val="right"/>
              <w:rPr>
                <w:rFonts w:cs="Times New Roman"/>
                <w:b/>
                <w:bCs/>
                <w:i/>
                <w:sz w:val="21"/>
                <w:szCs w:val="21"/>
              </w:rPr>
            </w:pPr>
            <w:r w:rsidRPr="0079514E">
              <w:rPr>
                <w:rFonts w:cs="Times New Roman"/>
                <w:b/>
                <w:bCs/>
                <w:i/>
                <w:sz w:val="21"/>
                <w:szCs w:val="21"/>
              </w:rPr>
              <w:t>465</w:t>
            </w:r>
          </w:p>
        </w:tc>
        <w:tc>
          <w:tcPr>
            <w:tcW w:w="1266" w:type="dxa"/>
            <w:tcBorders>
              <w:top w:val="double" w:sz="4" w:space="0" w:color="auto"/>
            </w:tcBorders>
            <w:shd w:val="clear" w:color="auto" w:fill="E2EFD9" w:themeFill="accent6" w:themeFillTint="33"/>
            <w:noWrap/>
            <w:hideMark/>
          </w:tcPr>
          <w:p w14:paraId="463F91EE" w14:textId="77777777" w:rsidR="00C9530E" w:rsidRPr="0079514E" w:rsidRDefault="00C9530E" w:rsidP="00CC3C5F">
            <w:pPr>
              <w:jc w:val="right"/>
              <w:rPr>
                <w:rFonts w:cs="Times New Roman"/>
                <w:b/>
                <w:bCs/>
                <w:sz w:val="21"/>
                <w:szCs w:val="21"/>
              </w:rPr>
            </w:pPr>
          </w:p>
        </w:tc>
        <w:tc>
          <w:tcPr>
            <w:tcW w:w="1276" w:type="dxa"/>
            <w:tcBorders>
              <w:top w:val="double" w:sz="4" w:space="0" w:color="auto"/>
            </w:tcBorders>
            <w:shd w:val="clear" w:color="auto" w:fill="E2EFD9" w:themeFill="accent6" w:themeFillTint="33"/>
            <w:noWrap/>
            <w:hideMark/>
          </w:tcPr>
          <w:p w14:paraId="463F91EF" w14:textId="77777777" w:rsidR="00C9530E" w:rsidRPr="0079514E" w:rsidRDefault="00C9530E" w:rsidP="00CC3C5F">
            <w:pPr>
              <w:jc w:val="right"/>
              <w:rPr>
                <w:rFonts w:cs="Times New Roman"/>
                <w:sz w:val="21"/>
                <w:szCs w:val="21"/>
              </w:rPr>
            </w:pPr>
          </w:p>
        </w:tc>
      </w:tr>
      <w:tr w:rsidR="00C9530E" w:rsidRPr="0079514E" w14:paraId="463F91F6" w14:textId="77777777" w:rsidTr="00C20261">
        <w:trPr>
          <w:trHeight w:val="227"/>
        </w:trPr>
        <w:tc>
          <w:tcPr>
            <w:tcW w:w="4815" w:type="dxa"/>
            <w:gridSpan w:val="2"/>
            <w:noWrap/>
            <w:hideMark/>
          </w:tcPr>
          <w:p w14:paraId="463F91F1" w14:textId="77777777" w:rsidR="00C9530E" w:rsidRPr="0079514E" w:rsidRDefault="00C9530E" w:rsidP="00CC3C5F">
            <w:pPr>
              <w:rPr>
                <w:rFonts w:cs="Times New Roman"/>
                <w:b/>
                <w:bCs/>
                <w:sz w:val="21"/>
                <w:szCs w:val="21"/>
              </w:rPr>
            </w:pPr>
            <w:r w:rsidRPr="0079514E">
              <w:rPr>
                <w:rFonts w:cs="Times New Roman"/>
                <w:b/>
                <w:bCs/>
                <w:sz w:val="21"/>
                <w:szCs w:val="21"/>
              </w:rPr>
              <w:t>Kokku huvikoolides linnast ja mujalt</w:t>
            </w:r>
          </w:p>
        </w:tc>
        <w:tc>
          <w:tcPr>
            <w:tcW w:w="1002" w:type="dxa"/>
            <w:noWrap/>
            <w:hideMark/>
          </w:tcPr>
          <w:p w14:paraId="463F91F2" w14:textId="77777777" w:rsidR="00C9530E" w:rsidRPr="0079514E" w:rsidRDefault="00C9530E" w:rsidP="00CC3C5F">
            <w:pPr>
              <w:jc w:val="right"/>
              <w:rPr>
                <w:rFonts w:cs="Times New Roman"/>
                <w:b/>
                <w:bCs/>
                <w:i/>
                <w:sz w:val="21"/>
                <w:szCs w:val="21"/>
              </w:rPr>
            </w:pPr>
            <w:r w:rsidRPr="0079514E">
              <w:rPr>
                <w:rFonts w:cs="Times New Roman"/>
                <w:b/>
                <w:bCs/>
                <w:i/>
                <w:sz w:val="21"/>
                <w:szCs w:val="21"/>
              </w:rPr>
              <w:t>72%</w:t>
            </w:r>
          </w:p>
        </w:tc>
        <w:tc>
          <w:tcPr>
            <w:tcW w:w="992" w:type="dxa"/>
            <w:noWrap/>
            <w:hideMark/>
          </w:tcPr>
          <w:p w14:paraId="463F91F3" w14:textId="77777777" w:rsidR="00C9530E" w:rsidRPr="0079514E" w:rsidRDefault="00C9530E" w:rsidP="00CC3C5F">
            <w:pPr>
              <w:jc w:val="right"/>
              <w:rPr>
                <w:rFonts w:cs="Times New Roman"/>
                <w:b/>
                <w:bCs/>
                <w:i/>
                <w:sz w:val="21"/>
                <w:szCs w:val="21"/>
              </w:rPr>
            </w:pPr>
            <w:r w:rsidRPr="0079514E">
              <w:rPr>
                <w:rFonts w:cs="Times New Roman"/>
                <w:b/>
                <w:bCs/>
                <w:i/>
                <w:sz w:val="21"/>
                <w:szCs w:val="21"/>
              </w:rPr>
              <w:t>28%</w:t>
            </w:r>
          </w:p>
        </w:tc>
        <w:tc>
          <w:tcPr>
            <w:tcW w:w="1266" w:type="dxa"/>
            <w:noWrap/>
            <w:hideMark/>
          </w:tcPr>
          <w:p w14:paraId="463F91F4" w14:textId="77777777" w:rsidR="00C9530E" w:rsidRPr="0079514E" w:rsidRDefault="00C9530E" w:rsidP="00CC3C5F">
            <w:pPr>
              <w:jc w:val="right"/>
              <w:rPr>
                <w:rFonts w:cs="Times New Roman"/>
                <w:b/>
                <w:bCs/>
                <w:sz w:val="21"/>
                <w:szCs w:val="21"/>
              </w:rPr>
            </w:pPr>
          </w:p>
        </w:tc>
        <w:tc>
          <w:tcPr>
            <w:tcW w:w="1276" w:type="dxa"/>
            <w:noWrap/>
            <w:hideMark/>
          </w:tcPr>
          <w:p w14:paraId="463F91F5" w14:textId="77777777" w:rsidR="00C9530E" w:rsidRPr="0079514E" w:rsidRDefault="00C9530E" w:rsidP="00CC3C5F">
            <w:pPr>
              <w:jc w:val="right"/>
              <w:rPr>
                <w:rFonts w:cs="Times New Roman"/>
                <w:sz w:val="21"/>
                <w:szCs w:val="21"/>
              </w:rPr>
            </w:pPr>
          </w:p>
        </w:tc>
      </w:tr>
    </w:tbl>
    <w:p w14:paraId="115A9A87" w14:textId="77777777" w:rsidR="002372B6" w:rsidRPr="0079514E" w:rsidRDefault="00CC3C5F" w:rsidP="002372B6">
      <w:pPr>
        <w:keepLines/>
        <w:jc w:val="both"/>
        <w:rPr>
          <w:rFonts w:cs="Times New Roman"/>
          <w:sz w:val="21"/>
          <w:szCs w:val="21"/>
        </w:rPr>
      </w:pPr>
      <w:r w:rsidRPr="0079514E">
        <w:rPr>
          <w:rFonts w:cs="Times New Roman"/>
          <w:sz w:val="21"/>
          <w:szCs w:val="21"/>
        </w:rPr>
        <w:t>*</w:t>
      </w:r>
      <w:r w:rsidR="00E854BF" w:rsidRPr="0079514E">
        <w:rPr>
          <w:rFonts w:cs="Times New Roman"/>
          <w:sz w:val="21"/>
          <w:szCs w:val="21"/>
        </w:rPr>
        <w:t xml:space="preserve">Asutuse põhitegevuse eelarve kulud miinus asutuse põhitegevuse tulud pluss </w:t>
      </w:r>
      <w:r w:rsidRPr="0079514E">
        <w:rPr>
          <w:rFonts w:cs="Times New Roman"/>
          <w:sz w:val="21"/>
          <w:szCs w:val="21"/>
        </w:rPr>
        <w:t xml:space="preserve"> amortisatsioonikomponen</w:t>
      </w:r>
      <w:r w:rsidR="00E854BF" w:rsidRPr="0079514E">
        <w:rPr>
          <w:rFonts w:cs="Times New Roman"/>
          <w:sz w:val="21"/>
          <w:szCs w:val="21"/>
        </w:rPr>
        <w:t>t (konkreetse haridusasutuse põhivara amortisatsioon aastas/kuus)</w:t>
      </w:r>
      <w:r w:rsidRPr="0079514E">
        <w:rPr>
          <w:rFonts w:cs="Times New Roman"/>
          <w:sz w:val="21"/>
          <w:szCs w:val="21"/>
        </w:rPr>
        <w:t>.</w:t>
      </w:r>
    </w:p>
    <w:p w14:paraId="2A09AA47" w14:textId="77777777" w:rsidR="002372B6" w:rsidRPr="0079514E" w:rsidRDefault="002372B6" w:rsidP="002372B6">
      <w:pPr>
        <w:spacing w:after="0"/>
        <w:jc w:val="both"/>
        <w:rPr>
          <w:rFonts w:cs="Times New Roman"/>
        </w:rPr>
      </w:pPr>
    </w:p>
    <w:p w14:paraId="72D6360B" w14:textId="4A5A8DCE" w:rsidR="002372B6" w:rsidRPr="0079514E" w:rsidRDefault="002372B6" w:rsidP="002372B6">
      <w:pPr>
        <w:spacing w:after="0"/>
        <w:jc w:val="both"/>
        <w:rPr>
          <w:rFonts w:cs="Times New Roman"/>
        </w:rPr>
      </w:pPr>
      <w:r w:rsidRPr="0079514E">
        <w:rPr>
          <w:rFonts w:cs="Times New Roman"/>
        </w:rPr>
        <w:t>Spordi- ja puhkealase tegevuse tulud</w:t>
      </w:r>
    </w:p>
    <w:p w14:paraId="1D38E082" w14:textId="77777777" w:rsidR="002372B6" w:rsidRPr="0079514E" w:rsidRDefault="002372B6" w:rsidP="002372B6">
      <w:pPr>
        <w:spacing w:after="0"/>
        <w:jc w:val="both"/>
        <w:rPr>
          <w:rFonts w:cs="Times New Roman"/>
        </w:rPr>
      </w:pPr>
    </w:p>
    <w:p w14:paraId="1EE42BA0" w14:textId="623DAC23" w:rsidR="002372B6" w:rsidRPr="0079514E" w:rsidRDefault="003A15B6" w:rsidP="00375B93">
      <w:pPr>
        <w:ind w:hanging="284"/>
        <w:jc w:val="both"/>
        <w:rPr>
          <w:rFonts w:cs="Times New Roman"/>
        </w:rPr>
      </w:pPr>
      <w:r w:rsidRPr="0079514E">
        <w:rPr>
          <w:rFonts w:cs="Times New Roman"/>
          <w:noProof/>
          <w:lang w:eastAsia="et-EE"/>
        </w:rPr>
        <w:drawing>
          <wp:inline distT="0" distB="0" distL="0" distR="0" wp14:anchorId="7301A915" wp14:editId="74C261CE">
            <wp:extent cx="6470936" cy="1818167"/>
            <wp:effectExtent l="19050" t="19050" r="25400" b="10795"/>
            <wp:docPr id="14" name="Pil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500650" cy="1826516"/>
                    </a:xfrm>
                    <a:prstGeom prst="rect">
                      <a:avLst/>
                    </a:prstGeom>
                    <a:ln w="9525">
                      <a:solidFill>
                        <a:schemeClr val="tx1"/>
                      </a:solidFill>
                    </a:ln>
                  </pic:spPr>
                </pic:pic>
              </a:graphicData>
            </a:graphic>
          </wp:inline>
        </w:drawing>
      </w:r>
    </w:p>
    <w:p w14:paraId="326A54B2" w14:textId="77777777" w:rsidR="002372B6" w:rsidRPr="0079514E" w:rsidRDefault="002372B6" w:rsidP="002372B6">
      <w:pPr>
        <w:jc w:val="both"/>
        <w:rPr>
          <w:rFonts w:cs="Times New Roman"/>
        </w:rPr>
      </w:pPr>
      <w:r w:rsidRPr="0079514E">
        <w:rPr>
          <w:rFonts w:cs="Times New Roman"/>
        </w:rPr>
        <w:t>Spordi- ja puhkealase tegevuse tuludes kajastuvad Spordikooli ringitasud ja teiste KOV-ide poolt tasutavad summad Spordikoolis käivate laste eest. Spordikeskus saab tulu rajatiste ja ruumide väljaüürimisest ning muude tulude eelarves kajastuvad põhiliselt osavõtutasud suurjooksult ümber Viljandi järve ning paadikohtade renditasud.</w:t>
      </w:r>
    </w:p>
    <w:p w14:paraId="5773D6B3" w14:textId="5B23F50A" w:rsidR="002372B6" w:rsidRPr="0079514E" w:rsidRDefault="002372B6" w:rsidP="002372B6">
      <w:pPr>
        <w:keepLines/>
        <w:jc w:val="both"/>
        <w:rPr>
          <w:rFonts w:cs="Times New Roman"/>
        </w:rPr>
      </w:pPr>
    </w:p>
    <w:p w14:paraId="0D7C5C0C" w14:textId="77777777" w:rsidR="003A15B6" w:rsidRPr="0079514E" w:rsidRDefault="003A15B6" w:rsidP="002372B6">
      <w:pPr>
        <w:keepLines/>
        <w:jc w:val="both"/>
        <w:rPr>
          <w:rFonts w:cs="Times New Roman"/>
        </w:rPr>
      </w:pPr>
    </w:p>
    <w:p w14:paraId="6734B3F7" w14:textId="77777777" w:rsidR="002372B6" w:rsidRPr="0079514E" w:rsidRDefault="002372B6" w:rsidP="002372B6">
      <w:pPr>
        <w:keepLines/>
        <w:jc w:val="both"/>
        <w:rPr>
          <w:rFonts w:cs="Times New Roman"/>
        </w:rPr>
      </w:pPr>
    </w:p>
    <w:p w14:paraId="463F91F8" w14:textId="398B859C" w:rsidR="00591A6B" w:rsidRPr="0079514E" w:rsidRDefault="00591A6B" w:rsidP="002372B6">
      <w:pPr>
        <w:keepLines/>
        <w:jc w:val="both"/>
        <w:rPr>
          <w:rFonts w:cs="Times New Roman"/>
        </w:rPr>
      </w:pPr>
      <w:r w:rsidRPr="0079514E">
        <w:rPr>
          <w:rFonts w:cs="Times New Roman"/>
        </w:rPr>
        <w:t>Haridusalaste teenuste müügitulud</w:t>
      </w:r>
    </w:p>
    <w:p w14:paraId="463F91F9" w14:textId="70D5A735" w:rsidR="00DF7A1C" w:rsidRPr="0079514E" w:rsidRDefault="00DE5932" w:rsidP="00DE5932">
      <w:pPr>
        <w:keepLines/>
        <w:jc w:val="both"/>
        <w:rPr>
          <w:rFonts w:cs="Times New Roman"/>
        </w:rPr>
      </w:pPr>
      <w:r w:rsidRPr="0079514E">
        <w:rPr>
          <w:rFonts w:cs="Times New Roman"/>
          <w:noProof/>
          <w:lang w:eastAsia="et-EE"/>
        </w:rPr>
        <w:lastRenderedPageBreak/>
        <w:drawing>
          <wp:inline distT="0" distB="0" distL="0" distR="0" wp14:anchorId="4B342B82" wp14:editId="32CC722F">
            <wp:extent cx="6005991" cy="4595854"/>
            <wp:effectExtent l="19050" t="19050" r="13970"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14924" cy="4602690"/>
                    </a:xfrm>
                    <a:prstGeom prst="rect">
                      <a:avLst/>
                    </a:prstGeom>
                    <a:ln w="9525">
                      <a:solidFill>
                        <a:schemeClr val="accent5">
                          <a:lumMod val="75000"/>
                        </a:schemeClr>
                      </a:solidFill>
                    </a:ln>
                  </pic:spPr>
                </pic:pic>
              </a:graphicData>
            </a:graphic>
          </wp:inline>
        </w:drawing>
      </w:r>
    </w:p>
    <w:p w14:paraId="463F91FE" w14:textId="4A4A7061" w:rsidR="004C0D36" w:rsidRPr="0079514E" w:rsidRDefault="00591A6B" w:rsidP="006D4A59">
      <w:pPr>
        <w:jc w:val="both"/>
        <w:rPr>
          <w:rFonts w:cs="Times New Roman"/>
        </w:rPr>
      </w:pPr>
      <w:r w:rsidRPr="0079514E">
        <w:rPr>
          <w:rFonts w:cs="Times New Roman"/>
        </w:rPr>
        <w:t>Sotsiaalabialase tegevuse tulud</w:t>
      </w:r>
    </w:p>
    <w:p w14:paraId="2E44DD0D" w14:textId="0585AC1A" w:rsidR="00DE5932" w:rsidRPr="0079514E" w:rsidRDefault="00DE5932" w:rsidP="004C0D36">
      <w:pPr>
        <w:jc w:val="both"/>
        <w:rPr>
          <w:rFonts w:cs="Times New Roman"/>
        </w:rPr>
      </w:pPr>
      <w:r w:rsidRPr="0079514E">
        <w:rPr>
          <w:rFonts w:cs="Times New Roman"/>
          <w:noProof/>
          <w:lang w:eastAsia="et-EE"/>
        </w:rPr>
        <w:drawing>
          <wp:inline distT="0" distB="0" distL="0" distR="0" wp14:anchorId="7428245A" wp14:editId="7D79705F">
            <wp:extent cx="6166384" cy="1184745"/>
            <wp:effectExtent l="19050" t="19050" r="25400" b="158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24894" cy="1195986"/>
                    </a:xfrm>
                    <a:prstGeom prst="rect">
                      <a:avLst/>
                    </a:prstGeom>
                    <a:ln w="9525">
                      <a:solidFill>
                        <a:schemeClr val="accent5">
                          <a:lumMod val="75000"/>
                        </a:schemeClr>
                      </a:solidFill>
                    </a:ln>
                  </pic:spPr>
                </pic:pic>
              </a:graphicData>
            </a:graphic>
          </wp:inline>
        </w:drawing>
      </w:r>
    </w:p>
    <w:p w14:paraId="0C0F508A" w14:textId="3D722CEB" w:rsidR="002372B6" w:rsidRPr="0079514E" w:rsidRDefault="00591A6B" w:rsidP="00B470D1">
      <w:pPr>
        <w:jc w:val="both"/>
        <w:rPr>
          <w:rFonts w:cs="Times New Roman"/>
        </w:rPr>
      </w:pPr>
      <w:r w:rsidRPr="0079514E">
        <w:rPr>
          <w:rFonts w:cs="Times New Roman"/>
        </w:rPr>
        <w:t>Tuludes sotsiaalabialasest tegevusest kajastuvad laekumised tasulise hoolduse ja hooldusravi katteks ning tulud Päevakeskuse pakutava koduhoolduse</w:t>
      </w:r>
      <w:r w:rsidR="004C0D36" w:rsidRPr="0079514E">
        <w:rPr>
          <w:rFonts w:cs="Times New Roman"/>
        </w:rPr>
        <w:t>, toidu ja muude teenuste eest.</w:t>
      </w:r>
      <w:bookmarkStart w:id="11" w:name="_Toc9783613"/>
    </w:p>
    <w:p w14:paraId="755B9648" w14:textId="77777777" w:rsidR="00B470D1" w:rsidRPr="0079514E" w:rsidRDefault="00B470D1">
      <w:pPr>
        <w:rPr>
          <w:rFonts w:eastAsia="Times New Roman" w:cs="Times New Roman"/>
          <w:b/>
          <w:lang w:eastAsia="et-EE"/>
        </w:rPr>
      </w:pPr>
      <w:r w:rsidRPr="0079514E">
        <w:rPr>
          <w:rFonts w:eastAsia="Times New Roman" w:cs="Times New Roman"/>
          <w:b/>
          <w:lang w:eastAsia="et-EE"/>
        </w:rPr>
        <w:br w:type="page"/>
      </w:r>
    </w:p>
    <w:p w14:paraId="463F9201" w14:textId="630296AF" w:rsidR="00B65398" w:rsidRPr="0079514E" w:rsidRDefault="00B65398" w:rsidP="00B65398">
      <w:pPr>
        <w:keepNext/>
        <w:numPr>
          <w:ilvl w:val="1"/>
          <w:numId w:val="1"/>
        </w:numPr>
        <w:spacing w:before="240" w:after="240" w:line="240" w:lineRule="auto"/>
        <w:jc w:val="both"/>
        <w:outlineLvl w:val="1"/>
        <w:rPr>
          <w:rFonts w:eastAsia="Times New Roman" w:cs="Times New Roman"/>
          <w:b/>
          <w:lang w:eastAsia="et-EE"/>
        </w:rPr>
      </w:pPr>
      <w:r w:rsidRPr="0079514E">
        <w:rPr>
          <w:rFonts w:eastAsia="Times New Roman" w:cs="Times New Roman"/>
          <w:b/>
          <w:lang w:eastAsia="et-EE"/>
        </w:rPr>
        <w:lastRenderedPageBreak/>
        <w:t>Saadavad toetused</w:t>
      </w:r>
      <w:r w:rsidR="00A12D1B" w:rsidRPr="0079514E">
        <w:rPr>
          <w:rFonts w:eastAsia="Times New Roman" w:cs="Times New Roman"/>
          <w:b/>
          <w:lang w:eastAsia="et-EE"/>
        </w:rPr>
        <w:t xml:space="preserve"> tegevuskuludeks</w:t>
      </w:r>
      <w:bookmarkEnd w:id="11"/>
    </w:p>
    <w:p w14:paraId="463F9203" w14:textId="6EF58AC0" w:rsidR="00591A6B" w:rsidRPr="0079514E" w:rsidRDefault="00591A6B" w:rsidP="00B470D1">
      <w:pPr>
        <w:jc w:val="both"/>
        <w:rPr>
          <w:rFonts w:cs="Times New Roman"/>
        </w:rPr>
      </w:pPr>
      <w:r w:rsidRPr="0079514E">
        <w:rPr>
          <w:rFonts w:cs="Times New Roman"/>
        </w:rPr>
        <w:t>Saadavatest toetustest on olulisemad tas</w:t>
      </w:r>
      <w:r w:rsidR="00E32B21" w:rsidRPr="0079514E">
        <w:rPr>
          <w:rFonts w:cs="Times New Roman"/>
        </w:rPr>
        <w:t>andus- ja toetusfondi eraldised.</w:t>
      </w:r>
    </w:p>
    <w:p w14:paraId="42916BC4" w14:textId="08F30D17" w:rsidR="002372B6" w:rsidRPr="0079514E" w:rsidRDefault="00455262" w:rsidP="00B470D1">
      <w:pPr>
        <w:ind w:hanging="284"/>
        <w:jc w:val="both"/>
        <w:rPr>
          <w:rFonts w:cs="Times New Roman"/>
        </w:rPr>
      </w:pPr>
      <w:r w:rsidRPr="0079514E">
        <w:rPr>
          <w:rFonts w:cs="Times New Roman"/>
          <w:noProof/>
          <w:lang w:eastAsia="et-EE"/>
        </w:rPr>
        <w:drawing>
          <wp:inline distT="0" distB="0" distL="0" distR="0" wp14:anchorId="6F49D803" wp14:editId="09311023">
            <wp:extent cx="6338386" cy="89849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77120" cy="903988"/>
                    </a:xfrm>
                    <a:prstGeom prst="rect">
                      <a:avLst/>
                    </a:prstGeom>
                  </pic:spPr>
                </pic:pic>
              </a:graphicData>
            </a:graphic>
          </wp:inline>
        </w:drawing>
      </w:r>
    </w:p>
    <w:p w14:paraId="463F9204" w14:textId="77777777" w:rsidR="00591A6B" w:rsidRPr="0079514E" w:rsidRDefault="00591A6B" w:rsidP="006D4A59">
      <w:pPr>
        <w:jc w:val="both"/>
        <w:rPr>
          <w:rFonts w:cs="Times New Roman"/>
        </w:rPr>
      </w:pPr>
      <w:r w:rsidRPr="0079514E">
        <w:rPr>
          <w:rFonts w:cs="Times New Roman"/>
        </w:rPr>
        <w:t xml:space="preserve">Saadud tegevuskulude sihtfinantseerimise all kajastatakse Kultuuriministeeriumilt lossivaremetega seotud töödeks ning Linnaraamatukogule keskraamatukogu tööks ja teavikute ostuks antav toetus, samuti Spordikoolile tegevuseks saadavad toetused. </w:t>
      </w:r>
    </w:p>
    <w:p w14:paraId="463F9205" w14:textId="060E298F" w:rsidR="00AC35FC" w:rsidRPr="0079514E" w:rsidRDefault="00591A6B" w:rsidP="006D4A59">
      <w:pPr>
        <w:jc w:val="both"/>
        <w:rPr>
          <w:rFonts w:cs="Times New Roman"/>
        </w:rPr>
      </w:pPr>
      <w:r w:rsidRPr="0079514E">
        <w:rPr>
          <w:rFonts w:cs="Times New Roman"/>
        </w:rPr>
        <w:t xml:space="preserve">Sihtrahade prognoos on </w:t>
      </w:r>
      <w:r w:rsidR="00E32B21" w:rsidRPr="0079514E">
        <w:rPr>
          <w:rFonts w:cs="Times New Roman"/>
        </w:rPr>
        <w:t xml:space="preserve">kas </w:t>
      </w:r>
      <w:r w:rsidRPr="0079514E">
        <w:rPr>
          <w:rFonts w:cs="Times New Roman"/>
        </w:rPr>
        <w:t xml:space="preserve">jäetud nii tuludes kui ka kuludes kas samale tasemele 2019. aastaga või </w:t>
      </w:r>
      <w:r w:rsidR="00E32B21" w:rsidRPr="0079514E">
        <w:rPr>
          <w:rFonts w:cs="Times New Roman"/>
        </w:rPr>
        <w:t>on seda üldise prognoositava tööjõukulude kasvu või THI-ga korrutatud</w:t>
      </w:r>
      <w:r w:rsidR="00B27C6B" w:rsidRPr="0079514E">
        <w:rPr>
          <w:rFonts w:cs="Times New Roman"/>
        </w:rPr>
        <w:t>, ühekordsed 2019. a</w:t>
      </w:r>
      <w:r w:rsidR="00B470D1" w:rsidRPr="0079514E">
        <w:rPr>
          <w:rFonts w:cs="Times New Roman"/>
        </w:rPr>
        <w:t>astal saadud</w:t>
      </w:r>
      <w:r w:rsidR="00B27C6B" w:rsidRPr="0079514E">
        <w:rPr>
          <w:rFonts w:cs="Times New Roman"/>
        </w:rPr>
        <w:t xml:space="preserve"> sihtfinantseerimised strateegiaperioodi prognoosides ei kajastu.</w:t>
      </w:r>
      <w:r w:rsidRPr="0079514E">
        <w:rPr>
          <w:rFonts w:cs="Times New Roman"/>
        </w:rPr>
        <w:t xml:space="preserve"> </w:t>
      </w:r>
    </w:p>
    <w:p w14:paraId="463F9206" w14:textId="3225A2AF" w:rsidR="00E32B21" w:rsidRPr="0079514E" w:rsidRDefault="00E32B21" w:rsidP="00E32B21">
      <w:pPr>
        <w:jc w:val="both"/>
        <w:rPr>
          <w:rFonts w:cs="Times New Roman"/>
        </w:rPr>
      </w:pPr>
      <w:r w:rsidRPr="0079514E">
        <w:rPr>
          <w:rFonts w:cs="Times New Roman"/>
        </w:rPr>
        <w:t xml:space="preserve">Riigieelarves ette nähtud kohalike omavalitsuste tasandusfondi suuruse aluseks on arvestuslike kulude ja tulude vahe, mis on läbi korrutatud eelarvete tasandusfondi koefitsiendiga. Täpsemad toetussummad kinnitab Vabariigi Valitsus igal eelarveaastal. Kuna tulevikuotsused ei ole teada, on tasandusfondi summad strateegiaperioodil planeeritud </w:t>
      </w:r>
      <w:r w:rsidR="00B470D1" w:rsidRPr="0079514E">
        <w:rPr>
          <w:rFonts w:cs="Times New Roman"/>
        </w:rPr>
        <w:t>konservatiivselt vaid 2% kasvuga.</w:t>
      </w:r>
      <w:r w:rsidRPr="0079514E">
        <w:rPr>
          <w:rFonts w:cs="Times New Roman"/>
        </w:rPr>
        <w:t xml:space="preserve"> </w:t>
      </w:r>
    </w:p>
    <w:p w14:paraId="463F9207" w14:textId="77777777" w:rsidR="00E32B21" w:rsidRPr="0079514E" w:rsidRDefault="00E32B21" w:rsidP="00E32B21">
      <w:pPr>
        <w:jc w:val="both"/>
        <w:rPr>
          <w:rFonts w:cs="Times New Roman"/>
        </w:rPr>
      </w:pPr>
      <w:r w:rsidRPr="0079514E">
        <w:rPr>
          <w:rFonts w:cs="Times New Roman"/>
        </w:rPr>
        <w:t>Riigieelarvelise toetuse hulka kuuluvad ka haridustoetus, koolitoidutoetus 1.-9. klassile, toimetulekutoetused, sotsiaalteenuste korralduse ja arenduse toetus ja puuetega laste hooldajatoetus. Omavalitsusüksusele tehakse riigieelarvest hariduskuludeks eraldisi lähtudes õpilaste arvust koolis. Vahendite jaotuse aluseks on Eesti Hariduse Infosüsteemi järgne õpilaste arv 10. novembri seisuga. Toimetulekutoetuste summa arvutamise aluseks on sotsiaalhoolekande seaduse § 42 lõige 3, mis sätestab, et riigieelarvest eraldatakse valla- ja linnavalitsustele vahendeid üksi elavatele isikutele ja perekondadele puuduse korral sotsiaaltoetuste maksmiseks, lähtuvalt Riigikogu poolt kehtestatud toimetulekupiirist ja sotsiaalhoolekande seadusega kehtestatud toimetulekutoetuse maksmise tingimustest.</w:t>
      </w:r>
    </w:p>
    <w:p w14:paraId="463F9208" w14:textId="71918140" w:rsidR="00E32B21" w:rsidRPr="0079514E" w:rsidRDefault="00E32B21" w:rsidP="00E32B21">
      <w:pPr>
        <w:jc w:val="both"/>
        <w:rPr>
          <w:rFonts w:cs="Times New Roman"/>
        </w:rPr>
      </w:pPr>
      <w:r w:rsidRPr="0079514E">
        <w:rPr>
          <w:rFonts w:cs="Times New Roman"/>
        </w:rPr>
        <w:t xml:space="preserve">Toetusfondi summad on eelarvestrateegias aastatel 2019-2025 arvestatud tööjõukulude osas kasvuga ning võttes arvesse strateegia koostamise ajal teada olevaid riiklikke plaane. Üldhariduskoolide õpetajate palkade kasvuks on arvestatud </w:t>
      </w:r>
      <w:r w:rsidR="00B470D1" w:rsidRPr="0079514E">
        <w:rPr>
          <w:rFonts w:cs="Times New Roman"/>
        </w:rPr>
        <w:t xml:space="preserve">kuni </w:t>
      </w:r>
      <w:r w:rsidRPr="0079514E">
        <w:rPr>
          <w:rFonts w:cs="Times New Roman"/>
        </w:rPr>
        <w:t xml:space="preserve">8% aastas. </w:t>
      </w:r>
      <w:r w:rsidR="004478CA" w:rsidRPr="0079514E">
        <w:rPr>
          <w:rFonts w:cs="Times New Roman"/>
        </w:rPr>
        <w:t>Strateegiaperioodil</w:t>
      </w:r>
      <w:r w:rsidRPr="0079514E">
        <w:rPr>
          <w:rFonts w:cs="Times New Roman"/>
        </w:rPr>
        <w:t xml:space="preserve"> on toetusfondis arvestatud </w:t>
      </w:r>
      <w:r w:rsidR="004478CA" w:rsidRPr="0079514E">
        <w:rPr>
          <w:rFonts w:cs="Times New Roman"/>
        </w:rPr>
        <w:t xml:space="preserve">ka </w:t>
      </w:r>
      <w:r w:rsidRPr="0079514E">
        <w:rPr>
          <w:rFonts w:cs="Times New Roman"/>
        </w:rPr>
        <w:t>lasteaiaõpetajate palgatõusuks antava toetusega, mis kata</w:t>
      </w:r>
      <w:r w:rsidR="004478CA" w:rsidRPr="0079514E">
        <w:rPr>
          <w:rFonts w:cs="Times New Roman"/>
        </w:rPr>
        <w:t>b aastatel 2020-2021 ligi</w:t>
      </w:r>
      <w:r w:rsidR="00B27C6B" w:rsidRPr="0079514E">
        <w:rPr>
          <w:rFonts w:cs="Times New Roman"/>
        </w:rPr>
        <w:t xml:space="preserve"> poole vajaminevast ressursist</w:t>
      </w:r>
      <w:r w:rsidR="004478CA" w:rsidRPr="0079514E">
        <w:rPr>
          <w:rFonts w:cs="Times New Roman"/>
        </w:rPr>
        <w:t>, edasistel aastatel on toetuste prognoosi vähendatud.</w:t>
      </w:r>
    </w:p>
    <w:p w14:paraId="463F9209" w14:textId="6241D371" w:rsidR="002372B6" w:rsidRPr="0079514E" w:rsidRDefault="002372B6">
      <w:pPr>
        <w:rPr>
          <w:rFonts w:cs="Times New Roman"/>
        </w:rPr>
      </w:pPr>
      <w:r w:rsidRPr="0079514E">
        <w:rPr>
          <w:rFonts w:cs="Times New Roman"/>
        </w:rPr>
        <w:br w:type="page"/>
      </w:r>
    </w:p>
    <w:p w14:paraId="12596F4B" w14:textId="77777777" w:rsidR="00E32B21" w:rsidRPr="0079514E" w:rsidRDefault="00E32B21" w:rsidP="006D4A59">
      <w:pPr>
        <w:jc w:val="both"/>
        <w:rPr>
          <w:rFonts w:cs="Times New Roman"/>
        </w:rPr>
      </w:pPr>
    </w:p>
    <w:p w14:paraId="463F920A" w14:textId="647A7E44" w:rsidR="00591A6B" w:rsidRPr="0079514E" w:rsidRDefault="00591A6B" w:rsidP="006D4A59">
      <w:pPr>
        <w:jc w:val="both"/>
        <w:rPr>
          <w:rFonts w:cs="Times New Roman"/>
        </w:rPr>
      </w:pPr>
      <w:r w:rsidRPr="0079514E">
        <w:rPr>
          <w:rFonts w:cs="Times New Roman"/>
        </w:rPr>
        <w:t>Järgnevas tabelis on kajastatud perioodi 2019-2025 tegevuskuludeks saadavate toetuste prognoos:</w:t>
      </w:r>
    </w:p>
    <w:p w14:paraId="463F920C" w14:textId="458B6B54" w:rsidR="006D4A59" w:rsidRPr="0079514E" w:rsidRDefault="00D6390B" w:rsidP="00AA2AB5">
      <w:pPr>
        <w:ind w:hanging="426"/>
        <w:jc w:val="both"/>
        <w:rPr>
          <w:rFonts w:cs="Times New Roman"/>
        </w:rPr>
      </w:pPr>
      <w:r w:rsidRPr="0079514E">
        <w:rPr>
          <w:rFonts w:cs="Times New Roman"/>
          <w:noProof/>
          <w:lang w:eastAsia="et-EE"/>
        </w:rPr>
        <w:drawing>
          <wp:inline distT="0" distB="0" distL="0" distR="0" wp14:anchorId="7C8549F6" wp14:editId="0E804F79">
            <wp:extent cx="6552402" cy="5406887"/>
            <wp:effectExtent l="0" t="0" r="127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576700" cy="5426937"/>
                    </a:xfrm>
                    <a:prstGeom prst="rect">
                      <a:avLst/>
                    </a:prstGeom>
                  </pic:spPr>
                </pic:pic>
              </a:graphicData>
            </a:graphic>
          </wp:inline>
        </w:drawing>
      </w:r>
    </w:p>
    <w:p w14:paraId="463F920D" w14:textId="77777777" w:rsidR="00072D5F" w:rsidRPr="0079514E" w:rsidRDefault="00B65398" w:rsidP="00072D5F">
      <w:pPr>
        <w:keepNext/>
        <w:numPr>
          <w:ilvl w:val="1"/>
          <w:numId w:val="1"/>
        </w:numPr>
        <w:spacing w:before="240" w:after="240" w:line="240" w:lineRule="auto"/>
        <w:jc w:val="both"/>
        <w:outlineLvl w:val="1"/>
        <w:rPr>
          <w:rFonts w:eastAsia="Times New Roman" w:cs="Times New Roman"/>
          <w:b/>
          <w:lang w:eastAsia="et-EE"/>
        </w:rPr>
      </w:pPr>
      <w:bookmarkStart w:id="12" w:name="_Toc9783614"/>
      <w:r w:rsidRPr="0079514E">
        <w:rPr>
          <w:rFonts w:eastAsia="Times New Roman" w:cs="Times New Roman"/>
          <w:b/>
          <w:lang w:eastAsia="et-EE"/>
        </w:rPr>
        <w:t>Muud tulud</w:t>
      </w:r>
      <w:bookmarkEnd w:id="12"/>
    </w:p>
    <w:p w14:paraId="1217A2B6" w14:textId="181134CB" w:rsidR="00AA2AB5" w:rsidRPr="0079514E" w:rsidRDefault="00AC35FC" w:rsidP="00AA2AB5">
      <w:pPr>
        <w:jc w:val="both"/>
        <w:rPr>
          <w:rFonts w:cs="Times New Roman"/>
        </w:rPr>
      </w:pPr>
      <w:r w:rsidRPr="0079514E">
        <w:rPr>
          <w:rFonts w:cs="Times New Roman"/>
        </w:rPr>
        <w:t>Muud tegevustulud on vee erikasutuse summad 18 000 eurot aastas</w:t>
      </w:r>
      <w:r w:rsidR="00E32B21" w:rsidRPr="0079514E">
        <w:rPr>
          <w:rFonts w:cs="Times New Roman"/>
        </w:rPr>
        <w:t xml:space="preserve"> ning need on kogu strateegiaperioodil prognoositud muutumatuna</w:t>
      </w:r>
      <w:r w:rsidRPr="0079514E">
        <w:rPr>
          <w:rFonts w:cs="Times New Roman"/>
        </w:rPr>
        <w:t>.</w:t>
      </w:r>
      <w:r w:rsidR="00B00B09" w:rsidRPr="0079514E">
        <w:rPr>
          <w:rFonts w:cs="Times New Roman"/>
        </w:rPr>
        <w:br w:type="page"/>
      </w:r>
      <w:bookmarkStart w:id="13" w:name="_Toc9783615"/>
    </w:p>
    <w:p w14:paraId="5068D8E2" w14:textId="77777777" w:rsidR="00AA2AB5" w:rsidRPr="0079514E" w:rsidRDefault="00AA2AB5" w:rsidP="00AA2AB5"/>
    <w:p w14:paraId="463F920F" w14:textId="615D3937" w:rsidR="00AC3298" w:rsidRPr="0079514E" w:rsidRDefault="004C08B6" w:rsidP="004C08B6">
      <w:pPr>
        <w:pStyle w:val="Pealkiri1"/>
        <w:numPr>
          <w:ilvl w:val="0"/>
          <w:numId w:val="1"/>
        </w:numPr>
        <w:spacing w:after="240" w:line="240" w:lineRule="auto"/>
        <w:ind w:left="357" w:hanging="357"/>
        <w:rPr>
          <w:color w:val="auto"/>
          <w:sz w:val="24"/>
          <w:szCs w:val="22"/>
        </w:rPr>
      </w:pPr>
      <w:r w:rsidRPr="0079514E">
        <w:rPr>
          <w:sz w:val="24"/>
          <w:szCs w:val="22"/>
        </w:rPr>
        <w:t xml:space="preserve">Strateegiaperioodi </w:t>
      </w:r>
      <w:r w:rsidR="00A12D1B" w:rsidRPr="0079514E">
        <w:rPr>
          <w:sz w:val="24"/>
          <w:szCs w:val="22"/>
        </w:rPr>
        <w:t xml:space="preserve">põhitegevuse </w:t>
      </w:r>
      <w:r w:rsidRPr="0079514E">
        <w:rPr>
          <w:sz w:val="24"/>
          <w:szCs w:val="22"/>
        </w:rPr>
        <w:t>k</w:t>
      </w:r>
      <w:r w:rsidR="00AC3298" w:rsidRPr="0079514E">
        <w:rPr>
          <w:color w:val="auto"/>
          <w:sz w:val="24"/>
          <w:szCs w:val="22"/>
        </w:rPr>
        <w:t>ulud</w:t>
      </w:r>
      <w:bookmarkEnd w:id="13"/>
    </w:p>
    <w:p w14:paraId="463F9210" w14:textId="77777777" w:rsidR="00862F9B" w:rsidRPr="0079514E" w:rsidRDefault="00862F9B" w:rsidP="00BE4D75">
      <w:pPr>
        <w:jc w:val="both"/>
        <w:rPr>
          <w:rFonts w:cs="Times New Roman"/>
        </w:rPr>
      </w:pPr>
      <w:r w:rsidRPr="0079514E">
        <w:rPr>
          <w:rFonts w:cs="Times New Roman"/>
        </w:rPr>
        <w:t xml:space="preserve">Põhitegevuse kulud jaotuvad KOFS-i reeglite kohaselt linna poolt tegevuskulude katteks antavateks toetusteks ja muudeks linna tegevuskuludeks. Eelarvestrateegia perioodi tegevuskuludes planeeritud olulisemad muudatused on kirjeldatud järgnevates alapeatükkides. </w:t>
      </w:r>
    </w:p>
    <w:p w14:paraId="463F9211" w14:textId="559E600E" w:rsidR="00862F9B" w:rsidRPr="0079514E" w:rsidRDefault="00862F9B" w:rsidP="00862F9B">
      <w:pPr>
        <w:rPr>
          <w:rFonts w:cs="Times New Roman"/>
        </w:rPr>
      </w:pPr>
      <w:r w:rsidRPr="0079514E">
        <w:rPr>
          <w:rFonts w:cs="Times New Roman"/>
        </w:rPr>
        <w:t>Koondtabel põhitegevuse kulude eelarvete ja prognoosi kohta:</w:t>
      </w:r>
    </w:p>
    <w:p w14:paraId="37D7CEBB" w14:textId="2795EB1C" w:rsidR="00D6390B" w:rsidRPr="0079514E" w:rsidRDefault="00D6390B" w:rsidP="00D6390B">
      <w:pPr>
        <w:ind w:hanging="284"/>
        <w:rPr>
          <w:rFonts w:cs="Times New Roman"/>
        </w:rPr>
      </w:pPr>
      <w:r w:rsidRPr="0079514E">
        <w:rPr>
          <w:rFonts w:cs="Times New Roman"/>
          <w:noProof/>
          <w:lang w:eastAsia="et-EE"/>
        </w:rPr>
        <w:drawing>
          <wp:inline distT="0" distB="0" distL="0" distR="0" wp14:anchorId="3D69641E" wp14:editId="1DE36659">
            <wp:extent cx="6460776" cy="1542553"/>
            <wp:effectExtent l="19050" t="19050" r="10160" b="266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60776" cy="1542553"/>
                    </a:xfrm>
                    <a:prstGeom prst="rect">
                      <a:avLst/>
                    </a:prstGeom>
                    <a:ln w="9525">
                      <a:solidFill>
                        <a:schemeClr val="tx1"/>
                      </a:solidFill>
                    </a:ln>
                  </pic:spPr>
                </pic:pic>
              </a:graphicData>
            </a:graphic>
          </wp:inline>
        </w:drawing>
      </w:r>
    </w:p>
    <w:p w14:paraId="5FBEBAFE" w14:textId="77777777" w:rsidR="00AA2AB5" w:rsidRPr="0079514E" w:rsidRDefault="00AA2AB5" w:rsidP="00862F9B">
      <w:pPr>
        <w:rPr>
          <w:rFonts w:cs="Times New Roman"/>
        </w:rPr>
      </w:pPr>
    </w:p>
    <w:p w14:paraId="463F9213" w14:textId="0E048DC0" w:rsidR="00862F9B" w:rsidRPr="0079514E" w:rsidRDefault="00862F9B" w:rsidP="00862F9B">
      <w:pPr>
        <w:rPr>
          <w:rFonts w:cs="Times New Roman"/>
        </w:rPr>
      </w:pPr>
      <w:r w:rsidRPr="0079514E">
        <w:rPr>
          <w:rFonts w:cs="Times New Roman"/>
        </w:rPr>
        <w:t>20</w:t>
      </w:r>
      <w:r w:rsidR="00F21099" w:rsidRPr="0079514E">
        <w:rPr>
          <w:rFonts w:cs="Times New Roman"/>
        </w:rPr>
        <w:t>20</w:t>
      </w:r>
      <w:r w:rsidRPr="0079514E">
        <w:rPr>
          <w:rFonts w:cs="Times New Roman"/>
        </w:rPr>
        <w:t>. a eelarve näitel jagunevad linna põhitegevuse kulud järgmiselt:</w:t>
      </w:r>
    </w:p>
    <w:p w14:paraId="463F9214" w14:textId="18309C52" w:rsidR="00862F9B" w:rsidRPr="0079514E" w:rsidRDefault="00455262" w:rsidP="00862F9B">
      <w:pPr>
        <w:rPr>
          <w:rFonts w:cs="Times New Roman"/>
        </w:rPr>
      </w:pPr>
      <w:r w:rsidRPr="0079514E">
        <w:rPr>
          <w:rFonts w:cs="Times New Roman"/>
          <w:noProof/>
          <w:lang w:eastAsia="et-EE"/>
        </w:rPr>
        <w:drawing>
          <wp:inline distT="0" distB="0" distL="0" distR="0" wp14:anchorId="4A0DA107" wp14:editId="26B6CA93">
            <wp:extent cx="5875599" cy="3006777"/>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94189" cy="3016290"/>
                    </a:xfrm>
                    <a:prstGeom prst="rect">
                      <a:avLst/>
                    </a:prstGeom>
                    <a:noFill/>
                  </pic:spPr>
                </pic:pic>
              </a:graphicData>
            </a:graphic>
          </wp:inline>
        </w:drawing>
      </w:r>
    </w:p>
    <w:p w14:paraId="52F35BAB" w14:textId="77777777" w:rsidR="00AA2AB5" w:rsidRPr="0079514E" w:rsidRDefault="00AA2AB5">
      <w:pPr>
        <w:rPr>
          <w:rFonts w:eastAsia="Times New Roman" w:cs="Times New Roman"/>
          <w:b/>
          <w:lang w:eastAsia="et-EE"/>
        </w:rPr>
      </w:pPr>
      <w:bookmarkStart w:id="14" w:name="_Toc9783616"/>
      <w:r w:rsidRPr="0079514E">
        <w:rPr>
          <w:rFonts w:eastAsia="Times New Roman" w:cs="Times New Roman"/>
          <w:b/>
          <w:lang w:eastAsia="et-EE"/>
        </w:rPr>
        <w:br w:type="page"/>
      </w:r>
    </w:p>
    <w:p w14:paraId="463F9215" w14:textId="4C5423EF" w:rsidR="00A12D1B" w:rsidRPr="0079514E" w:rsidRDefault="00A12D1B" w:rsidP="00A12D1B">
      <w:pPr>
        <w:keepNext/>
        <w:numPr>
          <w:ilvl w:val="1"/>
          <w:numId w:val="1"/>
        </w:numPr>
        <w:spacing w:before="240" w:after="240" w:line="240" w:lineRule="auto"/>
        <w:jc w:val="both"/>
        <w:outlineLvl w:val="1"/>
        <w:rPr>
          <w:rFonts w:eastAsia="Times New Roman" w:cs="Times New Roman"/>
          <w:b/>
          <w:lang w:eastAsia="et-EE"/>
        </w:rPr>
      </w:pPr>
      <w:r w:rsidRPr="0079514E">
        <w:rPr>
          <w:rFonts w:eastAsia="Times New Roman" w:cs="Times New Roman"/>
          <w:b/>
          <w:lang w:eastAsia="et-EE"/>
        </w:rPr>
        <w:lastRenderedPageBreak/>
        <w:t>Antavad toetused tegevuskuludeks</w:t>
      </w:r>
      <w:bookmarkEnd w:id="14"/>
    </w:p>
    <w:p w14:paraId="60ACA862" w14:textId="11FA359E" w:rsidR="00455262" w:rsidRPr="0079514E" w:rsidRDefault="00862F9B" w:rsidP="00862F9B">
      <w:pPr>
        <w:jc w:val="both"/>
        <w:rPr>
          <w:rFonts w:cs="Times New Roman"/>
        </w:rPr>
      </w:pPr>
      <w:r w:rsidRPr="0079514E">
        <w:rPr>
          <w:rFonts w:cs="Times New Roman"/>
        </w:rPr>
        <w:t xml:space="preserve">Sotsiaalabitoetused ja muud toetused </w:t>
      </w:r>
      <w:r w:rsidRPr="0079514E">
        <w:rPr>
          <w:rFonts w:cs="Times New Roman"/>
          <w:u w:val="single"/>
        </w:rPr>
        <w:t>füüsilistele isikutele</w:t>
      </w:r>
      <w:r w:rsidRPr="0079514E">
        <w:rPr>
          <w:rFonts w:cs="Times New Roman"/>
        </w:rPr>
        <w:t xml:space="preserve"> hõlmavad endas järgmisi kuluridu:</w:t>
      </w:r>
    </w:p>
    <w:p w14:paraId="39274AB2" w14:textId="53AC8FFB" w:rsidR="00455262" w:rsidRPr="0079514E" w:rsidRDefault="00455262" w:rsidP="00455262">
      <w:pPr>
        <w:ind w:hanging="284"/>
        <w:jc w:val="both"/>
        <w:rPr>
          <w:rFonts w:cs="Times New Roman"/>
        </w:rPr>
      </w:pPr>
      <w:r w:rsidRPr="0079514E">
        <w:rPr>
          <w:rFonts w:cs="Times New Roman"/>
          <w:noProof/>
          <w:lang w:eastAsia="et-EE"/>
        </w:rPr>
        <w:drawing>
          <wp:inline distT="0" distB="0" distL="0" distR="0" wp14:anchorId="1E1C7BA2" wp14:editId="63E9B50C">
            <wp:extent cx="6411661" cy="4190337"/>
            <wp:effectExtent l="0" t="0" r="8255"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28221" cy="4201160"/>
                    </a:xfrm>
                    <a:prstGeom prst="rect">
                      <a:avLst/>
                    </a:prstGeom>
                  </pic:spPr>
                </pic:pic>
              </a:graphicData>
            </a:graphic>
          </wp:inline>
        </w:drawing>
      </w:r>
    </w:p>
    <w:p w14:paraId="463F95A5" w14:textId="61C2889F" w:rsidR="004301FD" w:rsidRPr="0079514E" w:rsidRDefault="00862F9B" w:rsidP="00862F9B">
      <w:pPr>
        <w:jc w:val="both"/>
        <w:rPr>
          <w:rFonts w:cs="Times New Roman"/>
        </w:rPr>
      </w:pPr>
      <w:r w:rsidRPr="0079514E">
        <w:rPr>
          <w:rFonts w:cs="Times New Roman"/>
        </w:rPr>
        <w:t xml:space="preserve">Mitmed ülaltoodud kulud on seotud riigipoolsete eraldistega ning nende muutudes kajastuvad korrigeeritud summad nii tuludes kui kuludes võrdsena (nt toimetulekutoetus, vajaduspõhine peretoetus). </w:t>
      </w:r>
    </w:p>
    <w:p w14:paraId="463F95A6" w14:textId="77777777" w:rsidR="004301FD" w:rsidRPr="0079514E" w:rsidRDefault="00862F9B" w:rsidP="00862F9B">
      <w:pPr>
        <w:jc w:val="both"/>
        <w:rPr>
          <w:rFonts w:cs="Times New Roman"/>
        </w:rPr>
      </w:pPr>
      <w:r w:rsidRPr="0079514E">
        <w:rPr>
          <w:rFonts w:cs="Times New Roman"/>
        </w:rPr>
        <w:t xml:space="preserve">Spordi- ja loomestipendiumite eelarvetes on strateegiaperioodil planeeritud iga-aastane 5%-line kasv. </w:t>
      </w:r>
    </w:p>
    <w:p w14:paraId="463F95A7" w14:textId="10F2BD8F" w:rsidR="004301FD" w:rsidRPr="0079514E" w:rsidRDefault="00862F9B" w:rsidP="00862F9B">
      <w:pPr>
        <w:jc w:val="both"/>
        <w:rPr>
          <w:rFonts w:cs="Times New Roman"/>
        </w:rPr>
      </w:pPr>
      <w:r w:rsidRPr="0079514E">
        <w:rPr>
          <w:rFonts w:cs="Times New Roman"/>
        </w:rPr>
        <w:t>Alates 20</w:t>
      </w:r>
      <w:r w:rsidR="00AA2AB5" w:rsidRPr="0079514E">
        <w:rPr>
          <w:rFonts w:cs="Times New Roman"/>
        </w:rPr>
        <w:t>20</w:t>
      </w:r>
      <w:r w:rsidRPr="0079514E">
        <w:rPr>
          <w:rFonts w:cs="Times New Roman"/>
        </w:rPr>
        <w:t>. aastast</w:t>
      </w:r>
      <w:r w:rsidR="004301FD" w:rsidRPr="0079514E">
        <w:rPr>
          <w:rFonts w:cs="Times New Roman"/>
        </w:rPr>
        <w:t xml:space="preserve"> on kooliminekutoetus 150 eurot, summa strateegiaperioodil ei muutu.</w:t>
      </w:r>
    </w:p>
    <w:p w14:paraId="463F95A8" w14:textId="1F747D84" w:rsidR="004301FD" w:rsidRPr="0079514E" w:rsidRDefault="004301FD" w:rsidP="00862F9B">
      <w:pPr>
        <w:jc w:val="both"/>
        <w:rPr>
          <w:rFonts w:cs="Times New Roman"/>
        </w:rPr>
      </w:pPr>
      <w:r w:rsidRPr="0079514E">
        <w:rPr>
          <w:rFonts w:cs="Times New Roman"/>
        </w:rPr>
        <w:t>Sünnitoetuse suurus on 200 eurot, kasv 250 euroni on planeeri</w:t>
      </w:r>
      <w:r w:rsidR="006E4B4E" w:rsidRPr="0079514E">
        <w:rPr>
          <w:rFonts w:cs="Times New Roman"/>
        </w:rPr>
        <w:t>t</w:t>
      </w:r>
      <w:r w:rsidRPr="0079514E">
        <w:rPr>
          <w:rFonts w:cs="Times New Roman"/>
        </w:rPr>
        <w:t>ud alates 2021. aastast.</w:t>
      </w:r>
    </w:p>
    <w:p w14:paraId="58A53264" w14:textId="77777777" w:rsidR="00907520" w:rsidRPr="0079514E" w:rsidRDefault="00907520" w:rsidP="00907520">
      <w:pPr>
        <w:jc w:val="both"/>
        <w:rPr>
          <w:rFonts w:cs="Times New Roman"/>
        </w:rPr>
      </w:pPr>
    </w:p>
    <w:p w14:paraId="4856ABDE" w14:textId="78510E79" w:rsidR="00907520" w:rsidRPr="0079514E" w:rsidRDefault="00907520" w:rsidP="00907520">
      <w:pPr>
        <w:jc w:val="both"/>
        <w:rPr>
          <w:rFonts w:cs="Times New Roman"/>
        </w:rPr>
      </w:pPr>
      <w:r w:rsidRPr="0079514E">
        <w:rPr>
          <w:rFonts w:cs="Times New Roman"/>
        </w:rPr>
        <w:t>Järgneval lehel kajastatud antavate toetuste hulgas on tegevus- ja projektitoetused mittetulundusühingutele ja teistele organisatsioonidele, summad on strateegiaperioodil planeeritud muutumatuna. Linnavalitsusel on õigus järgnevaks eelarveaastaks otsustada tegevustoetuste andmist eelarvestrateegias kajastatud valdkondlike summade piirides ka enne eelarveaasta algust – see tagab otsustusprotsessi kiirenemise ja toetuse taotlejatele varasema kindlustunde toetuse suuruse kohta.</w:t>
      </w:r>
    </w:p>
    <w:p w14:paraId="463F95A9" w14:textId="77777777" w:rsidR="004301FD" w:rsidRPr="0079514E" w:rsidRDefault="004301FD" w:rsidP="00862F9B">
      <w:pPr>
        <w:jc w:val="both"/>
        <w:rPr>
          <w:rFonts w:cs="Times New Roman"/>
        </w:rPr>
      </w:pPr>
      <w:r w:rsidRPr="0079514E">
        <w:rPr>
          <w:rFonts w:cs="Times New Roman"/>
        </w:rPr>
        <w:t>Õue- ja haljasalad korda – toetusprogramm korteriühistutele rakendub aastast 2021 ja aastane summa on planeeritud 50 000 eurot. Programmi tingimusi alles asutakse välja töötama.</w:t>
      </w:r>
    </w:p>
    <w:p w14:paraId="7B95C274" w14:textId="77777777" w:rsidR="00907520" w:rsidRPr="0079514E" w:rsidRDefault="00907520" w:rsidP="004478CA">
      <w:pPr>
        <w:jc w:val="both"/>
        <w:rPr>
          <w:rFonts w:cs="Times New Roman"/>
        </w:rPr>
      </w:pPr>
    </w:p>
    <w:p w14:paraId="3CD77CF1" w14:textId="77777777" w:rsidR="00907520" w:rsidRPr="0079514E" w:rsidRDefault="00907520" w:rsidP="004478CA">
      <w:pPr>
        <w:jc w:val="both"/>
        <w:rPr>
          <w:rFonts w:cs="Times New Roman"/>
        </w:rPr>
      </w:pPr>
    </w:p>
    <w:p w14:paraId="777F7CE5" w14:textId="77777777" w:rsidR="00907520" w:rsidRPr="0079514E" w:rsidRDefault="00907520" w:rsidP="004478CA">
      <w:pPr>
        <w:jc w:val="both"/>
        <w:rPr>
          <w:rFonts w:cs="Times New Roman"/>
        </w:rPr>
      </w:pPr>
    </w:p>
    <w:p w14:paraId="6447A78E" w14:textId="77777777" w:rsidR="00907520" w:rsidRPr="0079514E" w:rsidRDefault="00907520" w:rsidP="004478CA">
      <w:pPr>
        <w:jc w:val="both"/>
        <w:rPr>
          <w:rFonts w:cs="Times New Roman"/>
        </w:rPr>
      </w:pPr>
    </w:p>
    <w:p w14:paraId="712C0E8D" w14:textId="59887D9C" w:rsidR="00AA2AB5" w:rsidRPr="0079514E" w:rsidRDefault="00AA2AB5" w:rsidP="004478CA">
      <w:pPr>
        <w:jc w:val="both"/>
        <w:rPr>
          <w:rFonts w:cs="Times New Roman"/>
        </w:rPr>
      </w:pPr>
      <w:r w:rsidRPr="0079514E">
        <w:rPr>
          <w:rFonts w:cs="Times New Roman"/>
        </w:rPr>
        <w:t xml:space="preserve">Toetused </w:t>
      </w:r>
      <w:r w:rsidRPr="0079514E">
        <w:rPr>
          <w:rFonts w:cs="Times New Roman"/>
          <w:u w:val="single"/>
        </w:rPr>
        <w:t>juriidilistele isikutele</w:t>
      </w:r>
      <w:r w:rsidRPr="0079514E">
        <w:rPr>
          <w:rFonts w:cs="Times New Roman"/>
        </w:rPr>
        <w:t xml:space="preserve"> hõlmavad endas järgmisi kuluridu:</w:t>
      </w:r>
    </w:p>
    <w:p w14:paraId="3E8CBB97" w14:textId="1D3F678B" w:rsidR="00AA2AB5" w:rsidRPr="0079514E" w:rsidRDefault="00AA2AB5" w:rsidP="00AA2AB5">
      <w:pPr>
        <w:ind w:hanging="284"/>
        <w:jc w:val="both"/>
        <w:rPr>
          <w:rFonts w:cs="Times New Roman"/>
        </w:rPr>
      </w:pPr>
      <w:r w:rsidRPr="0079514E">
        <w:rPr>
          <w:rFonts w:cs="Times New Roman"/>
          <w:noProof/>
          <w:lang w:eastAsia="et-EE"/>
        </w:rPr>
        <w:lastRenderedPageBreak/>
        <w:drawing>
          <wp:inline distT="0" distB="0" distL="0" distR="0" wp14:anchorId="2474088E" wp14:editId="1A63B107">
            <wp:extent cx="6459178" cy="5072932"/>
            <wp:effectExtent l="19050" t="19050" r="18415" b="139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78906" cy="5088426"/>
                    </a:xfrm>
                    <a:prstGeom prst="rect">
                      <a:avLst/>
                    </a:prstGeom>
                    <a:ln w="9525">
                      <a:solidFill>
                        <a:schemeClr val="tx1"/>
                      </a:solidFill>
                    </a:ln>
                  </pic:spPr>
                </pic:pic>
              </a:graphicData>
            </a:graphic>
          </wp:inline>
        </w:drawing>
      </w:r>
    </w:p>
    <w:p w14:paraId="39B0A308" w14:textId="77777777" w:rsidR="00907520" w:rsidRPr="0079514E" w:rsidRDefault="00907520">
      <w:pPr>
        <w:rPr>
          <w:rFonts w:eastAsia="Times New Roman" w:cs="Times New Roman"/>
          <w:b/>
          <w:lang w:eastAsia="et-EE"/>
        </w:rPr>
      </w:pPr>
      <w:bookmarkStart w:id="15" w:name="_Toc9783617"/>
      <w:r w:rsidRPr="0079514E">
        <w:rPr>
          <w:rFonts w:eastAsia="Times New Roman" w:cs="Times New Roman"/>
          <w:b/>
          <w:lang w:eastAsia="et-EE"/>
        </w:rPr>
        <w:br w:type="page"/>
      </w:r>
    </w:p>
    <w:p w14:paraId="463F95AB" w14:textId="268AE645" w:rsidR="00A12D1B" w:rsidRPr="0079514E" w:rsidRDefault="00A12D1B" w:rsidP="00974FB0">
      <w:pPr>
        <w:keepNext/>
        <w:numPr>
          <w:ilvl w:val="1"/>
          <w:numId w:val="1"/>
        </w:numPr>
        <w:spacing w:before="240" w:after="240" w:line="240" w:lineRule="auto"/>
        <w:jc w:val="both"/>
        <w:outlineLvl w:val="1"/>
        <w:rPr>
          <w:rFonts w:eastAsia="Times New Roman" w:cs="Times New Roman"/>
          <w:b/>
          <w:lang w:eastAsia="et-EE"/>
        </w:rPr>
      </w:pPr>
      <w:r w:rsidRPr="0079514E">
        <w:rPr>
          <w:rFonts w:eastAsia="Times New Roman" w:cs="Times New Roman"/>
          <w:b/>
          <w:lang w:eastAsia="et-EE"/>
        </w:rPr>
        <w:lastRenderedPageBreak/>
        <w:t>Muud tegevuskulud</w:t>
      </w:r>
      <w:bookmarkEnd w:id="15"/>
    </w:p>
    <w:p w14:paraId="463F95AC" w14:textId="77777777" w:rsidR="005F1516" w:rsidRPr="0079514E" w:rsidRDefault="005B3CF8" w:rsidP="005B3CF8">
      <w:pPr>
        <w:jc w:val="both"/>
        <w:rPr>
          <w:rFonts w:cs="Times New Roman"/>
        </w:rPr>
      </w:pPr>
      <w:r w:rsidRPr="0079514E">
        <w:rPr>
          <w:rFonts w:cs="Times New Roman"/>
        </w:rPr>
        <w:t>Muud tegevuskulud jagunevad personalikuludeks, majandamiskuludeks ja muudeks kuludeks. Eelarvestrateegias on arvestatud, et kõik hallatavad asutused jätkavad oma tegevust ning koosseisudes olulisi muudatusi ei tehta.</w:t>
      </w:r>
    </w:p>
    <w:p w14:paraId="463F95AD" w14:textId="77777777" w:rsidR="00A12D1B" w:rsidRPr="0079514E" w:rsidRDefault="00A12D1B" w:rsidP="00974FB0">
      <w:pPr>
        <w:keepNext/>
        <w:numPr>
          <w:ilvl w:val="2"/>
          <w:numId w:val="1"/>
        </w:numPr>
        <w:spacing w:before="240" w:after="240" w:line="240" w:lineRule="auto"/>
        <w:jc w:val="both"/>
        <w:outlineLvl w:val="1"/>
        <w:rPr>
          <w:rFonts w:eastAsia="Times New Roman" w:cs="Times New Roman"/>
          <w:b/>
          <w:lang w:eastAsia="et-EE"/>
        </w:rPr>
      </w:pPr>
      <w:bookmarkStart w:id="16" w:name="_Toc9783618"/>
      <w:r w:rsidRPr="0079514E">
        <w:rPr>
          <w:rFonts w:eastAsia="Times New Roman" w:cs="Times New Roman"/>
          <w:b/>
          <w:lang w:eastAsia="et-EE"/>
        </w:rPr>
        <w:t>Personalikulud</w:t>
      </w:r>
      <w:bookmarkEnd w:id="16"/>
    </w:p>
    <w:p w14:paraId="463F95AE" w14:textId="19257E1C" w:rsidR="008E7BB0" w:rsidRPr="0079514E" w:rsidRDefault="008E7BB0" w:rsidP="00437B09">
      <w:pPr>
        <w:jc w:val="both"/>
        <w:rPr>
          <w:rFonts w:cs="Times New Roman"/>
        </w:rPr>
      </w:pPr>
      <w:r w:rsidRPr="0079514E">
        <w:rPr>
          <w:rFonts w:cs="Times New Roman"/>
        </w:rPr>
        <w:t xml:space="preserve">Viljandi linna 20 hallatavas asutuses, linnavalituse ametites ning linnavalitsuses ja -volikogus on kokku 750 ametikohta. Personalikulud on 2019. aastal </w:t>
      </w:r>
      <w:r w:rsidR="005F1516" w:rsidRPr="0079514E">
        <w:rPr>
          <w:rFonts w:cs="Times New Roman"/>
        </w:rPr>
        <w:t>13,7 miljonit eurot</w:t>
      </w:r>
      <w:r w:rsidRPr="0079514E">
        <w:rPr>
          <w:rFonts w:cs="Times New Roman"/>
        </w:rPr>
        <w:t xml:space="preserve"> ning strateegiaperioodil on nende planeeritud keskmine kasv</w:t>
      </w:r>
      <w:r w:rsidR="00907520" w:rsidRPr="0079514E">
        <w:rPr>
          <w:rFonts w:cs="Times New Roman"/>
        </w:rPr>
        <w:t xml:space="preserve"> aastas 6</w:t>
      </w:r>
      <w:r w:rsidR="002972A6" w:rsidRPr="0079514E">
        <w:rPr>
          <w:rFonts w:cs="Times New Roman"/>
        </w:rPr>
        <w:t>%, sh riigi poolt rahastatavatel ametigruppidel +7,8% ja linna poolt rahastatavatel +5,3%</w:t>
      </w:r>
      <w:r w:rsidR="00907520" w:rsidRPr="0079514E">
        <w:rPr>
          <w:rFonts w:cs="Times New Roman"/>
        </w:rPr>
        <w:t>.</w:t>
      </w:r>
    </w:p>
    <w:p w14:paraId="463F95B0" w14:textId="52DAD87E" w:rsidR="005B3CF8" w:rsidRPr="0079514E" w:rsidRDefault="005B3CF8" w:rsidP="00175AE0">
      <w:pPr>
        <w:spacing w:after="0"/>
        <w:jc w:val="both"/>
        <w:rPr>
          <w:rFonts w:cs="Times New Roman"/>
        </w:rPr>
      </w:pPr>
      <w:r w:rsidRPr="0079514E">
        <w:rPr>
          <w:rFonts w:cs="Times New Roman"/>
        </w:rPr>
        <w:t>Olulisemad muudatuse</w:t>
      </w:r>
      <w:r w:rsidR="00520C21" w:rsidRPr="0079514E">
        <w:rPr>
          <w:rFonts w:cs="Times New Roman"/>
        </w:rPr>
        <w:t>d</w:t>
      </w:r>
      <w:r w:rsidRPr="0079514E">
        <w:rPr>
          <w:rFonts w:cs="Times New Roman"/>
        </w:rPr>
        <w:t xml:space="preserve"> personalikuludes: </w:t>
      </w:r>
    </w:p>
    <w:p w14:paraId="463F95B1" w14:textId="034B6575" w:rsidR="00051A46" w:rsidRPr="0079514E" w:rsidRDefault="00907520"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Tööjõu miinimummäära ei ole strateegia koostamise ajal veel 2020. aastaks kokku lepitud, aga palgafondide summades on arvestatud kasvuga</w:t>
      </w:r>
      <w:r w:rsidR="008E7BB0" w:rsidRPr="0079514E">
        <w:rPr>
          <w:rFonts w:eastAsia="Times New Roman" w:cs="Times New Roman"/>
          <w:lang w:eastAsia="et-EE"/>
        </w:rPr>
        <w:t xml:space="preserve"> </w:t>
      </w:r>
      <w:r w:rsidR="00B94256" w:rsidRPr="0079514E">
        <w:rPr>
          <w:rFonts w:eastAsia="Times New Roman" w:cs="Times New Roman"/>
          <w:lang w:eastAsia="et-EE"/>
        </w:rPr>
        <w:t xml:space="preserve">+8% aastas, </w:t>
      </w:r>
      <w:r w:rsidR="00051A46" w:rsidRPr="0079514E">
        <w:rPr>
          <w:rFonts w:eastAsia="Times New Roman" w:cs="Times New Roman"/>
          <w:lang w:eastAsia="et-EE"/>
        </w:rPr>
        <w:t xml:space="preserve">mõju </w:t>
      </w:r>
      <w:r w:rsidR="002972A6" w:rsidRPr="0079514E">
        <w:rPr>
          <w:rFonts w:eastAsia="Times New Roman" w:cs="Times New Roman"/>
          <w:lang w:eastAsia="et-EE"/>
        </w:rPr>
        <w:t>u</w:t>
      </w:r>
      <w:r w:rsidR="00051A46" w:rsidRPr="0079514E">
        <w:rPr>
          <w:rFonts w:eastAsia="Times New Roman" w:cs="Times New Roman"/>
          <w:lang w:eastAsia="et-EE"/>
        </w:rPr>
        <w:t> 19 000 eurot aastas 2020. aasta</w:t>
      </w:r>
      <w:r w:rsidR="00B7236E" w:rsidRPr="0079514E">
        <w:rPr>
          <w:rFonts w:eastAsia="Times New Roman" w:cs="Times New Roman"/>
          <w:lang w:eastAsia="et-EE"/>
        </w:rPr>
        <w:t xml:space="preserve"> näitel</w:t>
      </w:r>
      <w:r w:rsidR="00BF340B" w:rsidRPr="0079514E">
        <w:rPr>
          <w:rFonts w:eastAsia="Times New Roman" w:cs="Times New Roman"/>
          <w:lang w:eastAsia="et-EE"/>
        </w:rPr>
        <w:t xml:space="preserve"> (</w:t>
      </w:r>
      <w:r w:rsidR="00051A46" w:rsidRPr="0079514E">
        <w:rPr>
          <w:rFonts w:eastAsia="Times New Roman" w:cs="Times New Roman"/>
          <w:lang w:eastAsia="et-EE"/>
        </w:rPr>
        <w:t xml:space="preserve">sh </w:t>
      </w:r>
      <w:r w:rsidR="00B94256" w:rsidRPr="0079514E">
        <w:rPr>
          <w:rFonts w:eastAsia="Times New Roman" w:cs="Times New Roman"/>
          <w:lang w:eastAsia="et-EE"/>
        </w:rPr>
        <w:t xml:space="preserve">töötasude </w:t>
      </w:r>
      <w:r w:rsidR="00051A46" w:rsidRPr="0079514E">
        <w:rPr>
          <w:rFonts w:eastAsia="Times New Roman" w:cs="Times New Roman"/>
          <w:lang w:eastAsia="et-EE"/>
        </w:rPr>
        <w:t xml:space="preserve">kasv miinimumtöötasu </w:t>
      </w:r>
      <w:r w:rsidR="00B94256" w:rsidRPr="0079514E">
        <w:rPr>
          <w:rFonts w:eastAsia="Times New Roman" w:cs="Times New Roman"/>
          <w:lang w:eastAsia="et-EE"/>
        </w:rPr>
        <w:t>lähedast tasu saavatel isikutel</w:t>
      </w:r>
      <w:r w:rsidR="00BF340B" w:rsidRPr="0079514E">
        <w:rPr>
          <w:rFonts w:eastAsia="Times New Roman" w:cs="Times New Roman"/>
          <w:lang w:eastAsia="et-EE"/>
        </w:rPr>
        <w:t>)</w:t>
      </w:r>
      <w:r w:rsidR="00051A46" w:rsidRPr="0079514E">
        <w:rPr>
          <w:rFonts w:eastAsia="Times New Roman" w:cs="Times New Roman"/>
          <w:lang w:eastAsia="et-EE"/>
        </w:rPr>
        <w:t xml:space="preserve">. Kokku on </w:t>
      </w:r>
      <w:r w:rsidR="00B94256" w:rsidRPr="0079514E">
        <w:rPr>
          <w:rFonts w:eastAsia="Times New Roman" w:cs="Times New Roman"/>
          <w:lang w:eastAsia="et-EE"/>
        </w:rPr>
        <w:t xml:space="preserve">2020. a koosseisude prognoosi kohaselt </w:t>
      </w:r>
      <w:r w:rsidR="00051A46" w:rsidRPr="0079514E">
        <w:rPr>
          <w:rFonts w:eastAsia="Times New Roman" w:cs="Times New Roman"/>
          <w:lang w:eastAsia="et-EE"/>
        </w:rPr>
        <w:t xml:space="preserve">linnalt tasu saavaid alampalgalisi töötajaid 32 isikut, kes täidavad 8,8 ametikohta ja selle lähedast tasu saavaid töötajaid 16 isikut, kes täidavad 10,3 ametikohta. </w:t>
      </w:r>
      <w:r w:rsidR="00B94256" w:rsidRPr="0079514E">
        <w:rPr>
          <w:rFonts w:eastAsia="Times New Roman" w:cs="Times New Roman"/>
          <w:lang w:eastAsia="et-EE"/>
        </w:rPr>
        <w:t>Ametikohad, mida madalaima tasumääraga isikud täidavad, on näiteks koristaja, garderoobitöö</w:t>
      </w:r>
      <w:r w:rsidR="00B7236E" w:rsidRPr="0079514E">
        <w:rPr>
          <w:rFonts w:eastAsia="Times New Roman" w:cs="Times New Roman"/>
          <w:lang w:eastAsia="et-EE"/>
        </w:rPr>
        <w:t>taja, abitööline, hooldemeister</w:t>
      </w:r>
      <w:r w:rsidR="008E7BB0" w:rsidRPr="0079514E">
        <w:rPr>
          <w:rFonts w:eastAsia="Times New Roman" w:cs="Times New Roman"/>
          <w:lang w:eastAsia="et-EE"/>
        </w:rPr>
        <w:t>.</w:t>
      </w:r>
      <w:r w:rsidR="00051A46" w:rsidRPr="0079514E">
        <w:rPr>
          <w:rFonts w:eastAsia="Times New Roman" w:cs="Times New Roman"/>
          <w:lang w:eastAsia="et-EE"/>
        </w:rPr>
        <w:t xml:space="preserve"> </w:t>
      </w:r>
    </w:p>
    <w:p w14:paraId="463F95B2" w14:textId="77777777" w:rsidR="00051A46" w:rsidRPr="0079514E" w:rsidRDefault="00051A4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Aastatel 2020-2025 on huvikoolide õpetajate töötasufonde kasvatatud +6% igal aastal</w:t>
      </w:r>
      <w:r w:rsidR="002972A6" w:rsidRPr="0079514E">
        <w:rPr>
          <w:rFonts w:eastAsia="Times New Roman" w:cs="Times New Roman"/>
          <w:lang w:eastAsia="et-EE"/>
        </w:rPr>
        <w:t xml:space="preserve"> (56 000 eurot aastas </w:t>
      </w:r>
      <w:r w:rsidRPr="0079514E">
        <w:rPr>
          <w:rFonts w:eastAsia="Times New Roman" w:cs="Times New Roman"/>
          <w:lang w:eastAsia="et-EE"/>
        </w:rPr>
        <w:t>2020. a näitel), igal järgneval a</w:t>
      </w:r>
      <w:r w:rsidR="002972A6" w:rsidRPr="0079514E">
        <w:rPr>
          <w:rFonts w:eastAsia="Times New Roman" w:cs="Times New Roman"/>
          <w:lang w:eastAsia="et-EE"/>
        </w:rPr>
        <w:t>astal eelnevale aastale lisaks</w:t>
      </w:r>
      <w:r w:rsidRPr="0079514E">
        <w:rPr>
          <w:rFonts w:eastAsia="Times New Roman" w:cs="Times New Roman"/>
          <w:lang w:eastAsia="et-EE"/>
        </w:rPr>
        <w:t xml:space="preserve"> 3500 eurot.  2019. aastal on huvikoolide õpetajate  </w:t>
      </w:r>
      <w:r w:rsidR="004A23E2" w:rsidRPr="0079514E">
        <w:rPr>
          <w:rFonts w:eastAsia="Times New Roman" w:cs="Times New Roman"/>
          <w:lang w:eastAsia="et-EE"/>
        </w:rPr>
        <w:t xml:space="preserve">1,0 ametikoha </w:t>
      </w:r>
      <w:r w:rsidRPr="0079514E">
        <w:rPr>
          <w:rFonts w:eastAsia="Times New Roman" w:cs="Times New Roman"/>
          <w:lang w:eastAsia="et-EE"/>
        </w:rPr>
        <w:t xml:space="preserve">brutotasu vahemikus 693-1200 eurot. </w:t>
      </w:r>
    </w:p>
    <w:p w14:paraId="463F95B3" w14:textId="77777777" w:rsidR="00051A46" w:rsidRPr="0079514E" w:rsidRDefault="00051A4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Aastatel 2020-2025 on lasteaiaõpetajate assistentide ja lasteaiaõpetajate abide töötasufo</w:t>
      </w:r>
      <w:r w:rsidR="002972A6" w:rsidRPr="0079514E">
        <w:rPr>
          <w:rFonts w:eastAsia="Times New Roman" w:cs="Times New Roman"/>
          <w:lang w:eastAsia="et-EE"/>
        </w:rPr>
        <w:t xml:space="preserve">nde suurendatud +6% (vastavalt 23 000 ja </w:t>
      </w:r>
      <w:r w:rsidRPr="0079514E">
        <w:rPr>
          <w:rFonts w:eastAsia="Times New Roman" w:cs="Times New Roman"/>
          <w:lang w:eastAsia="et-EE"/>
        </w:rPr>
        <w:t>27 000 eurot aastas). 2019. aastal on assistentide brutotasu vahemikus 702-735 eurot kuus, lastaiaõpetajate abide töötasu  616 eurot kuus.</w:t>
      </w:r>
    </w:p>
    <w:p w14:paraId="463F95B4" w14:textId="77777777" w:rsidR="00051A46" w:rsidRPr="0079514E" w:rsidRDefault="00051A4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Aastatel 2020-2025 on koolide huviringide juhendajate töötasufonde kasvatatud +6% (12 000 eurot aastas). 2019. aastal on koolide huviringide juhendaja  ametiko</w:t>
      </w:r>
      <w:r w:rsidR="004A23E2" w:rsidRPr="0079514E">
        <w:rPr>
          <w:rFonts w:eastAsia="Times New Roman" w:cs="Times New Roman"/>
          <w:lang w:eastAsia="et-EE"/>
        </w:rPr>
        <w:t>ha brutotöötasu vahemikus 741</w:t>
      </w:r>
      <w:r w:rsidRPr="0079514E">
        <w:rPr>
          <w:rFonts w:eastAsia="Times New Roman" w:cs="Times New Roman"/>
          <w:lang w:eastAsia="et-EE"/>
        </w:rPr>
        <w:t>-850  eurot.</w:t>
      </w:r>
    </w:p>
    <w:p w14:paraId="417BAFAB" w14:textId="77777777" w:rsidR="00BF340B" w:rsidRPr="0079514E" w:rsidRDefault="00BF340B"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 xml:space="preserve">Üldhariduskoolide haridustöötajatele töötasude kasvuks tulevastel perioodidel arvestati eelarvestrateegias 8% aastas, samas suuruses on kasvatatud ka toetusfondi tulusummasid. Õpetaja alampalk 2019. aastal on 1250 eurot kuus bruto, 2020. aastaks on strateegias arvestanud 1350 eurot, 2021-2022 lisandub sellele 125 eurot aastas ja aastatel 2023-2025 150 eurot aastas. </w:t>
      </w:r>
    </w:p>
    <w:p w14:paraId="0CE3E3D1" w14:textId="746DEF6E" w:rsidR="00BF340B" w:rsidRPr="0079514E" w:rsidRDefault="00BF340B"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 xml:space="preserve">Linn on lubanud tagada lasteaiaõpetajatele tasu 90% üldhariduskoolide õpetajate töötasust, magistri puhul 100 % üldhariduskooli õpetaja töötasust. 2019. aastal on lasteaiaõpetaja miinimumtasu 1125 eurot kuus ja 2020. aastaks arvestati eelarvestrateegia koostamisel 1215 eurot. 2020. aastast on aastane tööjõukulude kasv arvestatud 146 000 eurot aastas. Osaline kulude katteallikas võib olla hariduse toetusfond, nt 2019. aastal eraldati toetust  312 000 eurot. </w:t>
      </w:r>
    </w:p>
    <w:p w14:paraId="30A40E81" w14:textId="1D275C02" w:rsidR="00BF340B" w:rsidRPr="0079514E" w:rsidRDefault="00BF340B" w:rsidP="00BF340B">
      <w:pPr>
        <w:pStyle w:val="Loendilik"/>
        <w:numPr>
          <w:ilvl w:val="1"/>
          <w:numId w:val="19"/>
        </w:numPr>
        <w:ind w:left="426" w:hanging="426"/>
        <w:jc w:val="both"/>
        <w:rPr>
          <w:rFonts w:eastAsia="Times New Roman" w:cs="Times New Roman"/>
          <w:lang w:eastAsia="et-EE"/>
        </w:rPr>
      </w:pPr>
      <w:r w:rsidRPr="0079514E">
        <w:rPr>
          <w:rFonts w:eastAsia="Times New Roman" w:cs="Times New Roman"/>
          <w:lang w:eastAsia="et-EE"/>
        </w:rPr>
        <w:t>Eelarvestrateegia II lugemise ajaks on selgunud, et üldhariduskoolide õpetajate miinimumtasu ei kasva 1350 euroni, vaid 1315 euroni ja lasteaiaõpetaja miinimumtasu on 2020. aastal 1215 euro asemel 1184 eurot. Palgafondid täpsustatakse 2020. aasta eelarvemenetluse käigus.</w:t>
      </w:r>
    </w:p>
    <w:p w14:paraId="463F95B7" w14:textId="77777777" w:rsidR="00051A46" w:rsidRPr="0079514E" w:rsidRDefault="00051A4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Lasteaeda</w:t>
      </w:r>
      <w:r w:rsidR="00042087" w:rsidRPr="0079514E">
        <w:rPr>
          <w:rFonts w:eastAsia="Times New Roman" w:cs="Times New Roman"/>
          <w:lang w:eastAsia="et-EE"/>
        </w:rPr>
        <w:t xml:space="preserve">de ja koolide juhtide töötasude kasvuks on arvestatud </w:t>
      </w:r>
      <w:r w:rsidRPr="0079514E">
        <w:rPr>
          <w:rFonts w:eastAsia="Times New Roman" w:cs="Times New Roman"/>
          <w:lang w:eastAsia="et-EE"/>
        </w:rPr>
        <w:t xml:space="preserve">8% (+35 000 eurot </w:t>
      </w:r>
      <w:r w:rsidR="00B7236E" w:rsidRPr="0079514E">
        <w:rPr>
          <w:rFonts w:eastAsia="Times New Roman" w:cs="Times New Roman"/>
          <w:lang w:eastAsia="et-EE"/>
        </w:rPr>
        <w:t>aastas 2020. a</w:t>
      </w:r>
      <w:r w:rsidR="00042087" w:rsidRPr="0079514E">
        <w:rPr>
          <w:rFonts w:eastAsia="Times New Roman" w:cs="Times New Roman"/>
          <w:lang w:eastAsia="et-EE"/>
        </w:rPr>
        <w:t xml:space="preserve"> näitel</w:t>
      </w:r>
      <w:r w:rsidR="00B7236E" w:rsidRPr="0079514E">
        <w:rPr>
          <w:rFonts w:eastAsia="Times New Roman" w:cs="Times New Roman"/>
          <w:lang w:eastAsia="et-EE"/>
        </w:rPr>
        <w:t>). Koolijuhtide</w:t>
      </w:r>
      <w:r w:rsidRPr="0079514E">
        <w:rPr>
          <w:rFonts w:eastAsia="Times New Roman" w:cs="Times New Roman"/>
          <w:lang w:eastAsia="et-EE"/>
        </w:rPr>
        <w:t xml:space="preserve"> tasu kaetakse osaliselt toetusfondist.  Huvikoolide juhtide töö</w:t>
      </w:r>
      <w:r w:rsidR="002972A6" w:rsidRPr="0079514E">
        <w:rPr>
          <w:rFonts w:eastAsia="Times New Roman" w:cs="Times New Roman"/>
          <w:lang w:eastAsia="et-EE"/>
        </w:rPr>
        <w:t>tasu kasvuks on arvestatud 6% (</w:t>
      </w:r>
      <w:r w:rsidRPr="0079514E">
        <w:rPr>
          <w:rFonts w:eastAsia="Times New Roman" w:cs="Times New Roman"/>
          <w:lang w:eastAsia="et-EE"/>
        </w:rPr>
        <w:t xml:space="preserve">11 000 </w:t>
      </w:r>
      <w:r w:rsidR="00ED481A" w:rsidRPr="0079514E">
        <w:rPr>
          <w:rFonts w:eastAsia="Times New Roman" w:cs="Times New Roman"/>
          <w:lang w:eastAsia="et-EE"/>
        </w:rPr>
        <w:t xml:space="preserve">eurot aastas </w:t>
      </w:r>
      <w:r w:rsidR="00042087" w:rsidRPr="0079514E">
        <w:rPr>
          <w:rFonts w:eastAsia="Times New Roman" w:cs="Times New Roman"/>
          <w:lang w:eastAsia="et-EE"/>
        </w:rPr>
        <w:t>2020. a näitel</w:t>
      </w:r>
      <w:r w:rsidRPr="0079514E">
        <w:rPr>
          <w:rFonts w:eastAsia="Times New Roman" w:cs="Times New Roman"/>
          <w:lang w:eastAsia="et-EE"/>
        </w:rPr>
        <w:t xml:space="preserve">).  </w:t>
      </w:r>
    </w:p>
    <w:p w14:paraId="463F95B8" w14:textId="77777777" w:rsidR="00051A46" w:rsidRPr="0079514E" w:rsidRDefault="00051A4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 xml:space="preserve">Viljandi Päevakeskuse juurde loodud laste- ja perede osakonna tugispetsialistidele on linn lubanud säilitada vähemalt üldhariduskoolide õpetajate palga alammäära, strateegiaperioodil kulub sellele aastas </w:t>
      </w:r>
      <w:r w:rsidR="00B94256" w:rsidRPr="0079514E">
        <w:rPr>
          <w:rFonts w:eastAsia="Times New Roman" w:cs="Times New Roman"/>
          <w:lang w:eastAsia="et-EE"/>
        </w:rPr>
        <w:t xml:space="preserve">keskmiselt </w:t>
      </w:r>
      <w:r w:rsidRPr="0079514E">
        <w:rPr>
          <w:rFonts w:eastAsia="Times New Roman" w:cs="Times New Roman"/>
          <w:lang w:eastAsia="et-EE"/>
        </w:rPr>
        <w:t xml:space="preserve">37 000 täiendavat eurot. </w:t>
      </w:r>
    </w:p>
    <w:p w14:paraId="463F95B9" w14:textId="77777777" w:rsidR="00051A46" w:rsidRPr="0079514E" w:rsidRDefault="00051A4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Volikogu ja linnavalitsuse</w:t>
      </w:r>
      <w:r w:rsidR="00B94256" w:rsidRPr="0079514E">
        <w:rPr>
          <w:rFonts w:eastAsia="Times New Roman" w:cs="Times New Roman"/>
          <w:lang w:eastAsia="et-EE"/>
        </w:rPr>
        <w:t xml:space="preserve"> valitud isikute</w:t>
      </w:r>
      <w:r w:rsidRPr="0079514E">
        <w:rPr>
          <w:rFonts w:eastAsia="Times New Roman" w:cs="Times New Roman"/>
          <w:lang w:eastAsia="et-EE"/>
        </w:rPr>
        <w:t xml:space="preserve"> töötasufondid aastatel 2020-2025 ei kasva. </w:t>
      </w:r>
    </w:p>
    <w:p w14:paraId="463F95BA" w14:textId="77777777" w:rsidR="008E7BB0" w:rsidRPr="0079514E" w:rsidRDefault="00B9425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Muudel ametikohtadel on a</w:t>
      </w:r>
      <w:r w:rsidR="00051A46" w:rsidRPr="0079514E">
        <w:rPr>
          <w:rFonts w:eastAsia="Times New Roman" w:cs="Times New Roman"/>
          <w:lang w:eastAsia="et-EE"/>
        </w:rPr>
        <w:t xml:space="preserve">astatel 2020-2025 töötasufondide suurendamiseks eelarvestrateegiasse lisatud +3% </w:t>
      </w:r>
      <w:r w:rsidR="008E7BB0" w:rsidRPr="0079514E">
        <w:rPr>
          <w:rFonts w:eastAsia="Times New Roman" w:cs="Times New Roman"/>
          <w:lang w:eastAsia="et-EE"/>
        </w:rPr>
        <w:t>kulude</w:t>
      </w:r>
      <w:r w:rsidR="00051A46" w:rsidRPr="0079514E">
        <w:rPr>
          <w:rFonts w:eastAsia="Times New Roman" w:cs="Times New Roman"/>
          <w:lang w:eastAsia="et-EE"/>
        </w:rPr>
        <w:t xml:space="preserve"> kasvu (mõju </w:t>
      </w:r>
      <w:r w:rsidR="002972A6" w:rsidRPr="0079514E">
        <w:rPr>
          <w:rFonts w:eastAsia="Times New Roman" w:cs="Times New Roman"/>
          <w:lang w:eastAsia="et-EE"/>
        </w:rPr>
        <w:t>u</w:t>
      </w:r>
      <w:r w:rsidR="00051A46" w:rsidRPr="0079514E">
        <w:rPr>
          <w:rFonts w:eastAsia="Times New Roman" w:cs="Times New Roman"/>
          <w:lang w:eastAsia="et-EE"/>
        </w:rPr>
        <w:t xml:space="preserve"> 87 000 eurot  aastas). </w:t>
      </w:r>
    </w:p>
    <w:p w14:paraId="463F95BB" w14:textId="77777777" w:rsidR="00175AE0" w:rsidRPr="0079514E" w:rsidRDefault="00175AE0"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lastRenderedPageBreak/>
        <w:t>Eelarvereal 5005 – ajutiste lepinguliste töötajate töötasu on aastatel 2019, 2021 ja 2023 kasvud seoses valimiste korraldamise kuludega.</w:t>
      </w:r>
    </w:p>
    <w:p w14:paraId="463F95BC" w14:textId="60AFC43B" w:rsidR="005B3CF8" w:rsidRPr="0079514E" w:rsidRDefault="00175AE0" w:rsidP="00175AE0">
      <w:pPr>
        <w:spacing w:after="0"/>
        <w:jc w:val="both"/>
        <w:rPr>
          <w:rFonts w:cs="Times New Roman"/>
        </w:rPr>
      </w:pPr>
      <w:r w:rsidRPr="0079514E">
        <w:rPr>
          <w:rFonts w:cs="Times New Roman"/>
        </w:rPr>
        <w:t>Järgnevas tabeli</w:t>
      </w:r>
      <w:r w:rsidR="005B3CF8" w:rsidRPr="0079514E">
        <w:rPr>
          <w:rFonts w:cs="Times New Roman"/>
        </w:rPr>
        <w:t xml:space="preserve">s on kajastatud kõikide hallatavate asutuste ja linnavalitsuse struktuuriüksuste </w:t>
      </w:r>
      <w:r w:rsidRPr="0079514E">
        <w:rPr>
          <w:rFonts w:cs="Times New Roman"/>
        </w:rPr>
        <w:t>tööjõu</w:t>
      </w:r>
      <w:r w:rsidR="005B3CF8" w:rsidRPr="0079514E">
        <w:rPr>
          <w:rFonts w:cs="Times New Roman"/>
        </w:rPr>
        <w:t>kulud.</w:t>
      </w:r>
    </w:p>
    <w:p w14:paraId="5207ECFD" w14:textId="3F558278" w:rsidR="00BF340B" w:rsidRPr="0079514E" w:rsidRDefault="00BF340B" w:rsidP="00BF340B">
      <w:pPr>
        <w:spacing w:after="0"/>
        <w:ind w:hanging="284"/>
        <w:jc w:val="both"/>
        <w:rPr>
          <w:rFonts w:cs="Times New Roman"/>
        </w:rPr>
      </w:pPr>
      <w:r w:rsidRPr="0079514E">
        <w:rPr>
          <w:rFonts w:cs="Times New Roman"/>
          <w:noProof/>
          <w:lang w:eastAsia="et-EE"/>
        </w:rPr>
        <w:drawing>
          <wp:inline distT="0" distB="0" distL="0" distR="0" wp14:anchorId="4E7AFFD9" wp14:editId="7E22EF63">
            <wp:extent cx="6419286" cy="2313830"/>
            <wp:effectExtent l="19050" t="19050" r="19685" b="107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52927" cy="2325956"/>
                    </a:xfrm>
                    <a:prstGeom prst="rect">
                      <a:avLst/>
                    </a:prstGeom>
                    <a:ln w="9525">
                      <a:solidFill>
                        <a:schemeClr val="tx1"/>
                      </a:solidFill>
                    </a:ln>
                  </pic:spPr>
                </pic:pic>
              </a:graphicData>
            </a:graphic>
          </wp:inline>
        </w:drawing>
      </w:r>
    </w:p>
    <w:p w14:paraId="32180AA4" w14:textId="77777777" w:rsidR="00BF340B" w:rsidRPr="0079514E" w:rsidRDefault="00BF340B" w:rsidP="00175AE0">
      <w:pPr>
        <w:spacing w:after="0"/>
        <w:jc w:val="both"/>
        <w:rPr>
          <w:rFonts w:eastAsia="Times New Roman" w:cs="Times New Roman"/>
          <w:lang w:eastAsia="et-EE"/>
        </w:rPr>
      </w:pPr>
    </w:p>
    <w:p w14:paraId="463F95BE" w14:textId="5C87DD91" w:rsidR="008E7BB0" w:rsidRPr="0079514E" w:rsidRDefault="00175AE0" w:rsidP="00437B09">
      <w:pPr>
        <w:jc w:val="both"/>
        <w:rPr>
          <w:rFonts w:eastAsia="Times New Roman" w:cs="Times New Roman"/>
          <w:lang w:eastAsia="et-EE"/>
        </w:rPr>
      </w:pPr>
      <w:r w:rsidRPr="0079514E">
        <w:rPr>
          <w:rFonts w:eastAsia="Times New Roman" w:cs="Times New Roman"/>
          <w:lang w:eastAsia="et-EE"/>
        </w:rPr>
        <w:t>Tööjõukulud asutuste ja linnavalitsuse jaotuses:</w:t>
      </w:r>
    </w:p>
    <w:p w14:paraId="634BDD37" w14:textId="75F22055" w:rsidR="00BC1616" w:rsidRPr="0079514E" w:rsidRDefault="00BC1616" w:rsidP="00BC1616">
      <w:pPr>
        <w:ind w:hanging="284"/>
        <w:jc w:val="both"/>
        <w:rPr>
          <w:rFonts w:eastAsia="Times New Roman" w:cs="Times New Roman"/>
          <w:lang w:eastAsia="et-EE"/>
        </w:rPr>
      </w:pPr>
      <w:r w:rsidRPr="0079514E">
        <w:rPr>
          <w:rFonts w:eastAsia="Times New Roman" w:cs="Times New Roman"/>
          <w:noProof/>
          <w:lang w:eastAsia="et-EE"/>
        </w:rPr>
        <w:drawing>
          <wp:inline distT="0" distB="0" distL="0" distR="0" wp14:anchorId="64CF4A0C" wp14:editId="0F3E683C">
            <wp:extent cx="6408751" cy="4418025"/>
            <wp:effectExtent l="19050" t="19050" r="11430" b="209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42622" cy="4441375"/>
                    </a:xfrm>
                    <a:prstGeom prst="rect">
                      <a:avLst/>
                    </a:prstGeom>
                    <a:ln w="9525">
                      <a:solidFill>
                        <a:schemeClr val="tx1"/>
                      </a:solidFill>
                    </a:ln>
                  </pic:spPr>
                </pic:pic>
              </a:graphicData>
            </a:graphic>
          </wp:inline>
        </w:drawing>
      </w:r>
    </w:p>
    <w:p w14:paraId="3029E2A7" w14:textId="77777777" w:rsidR="0052401C" w:rsidRPr="0079514E" w:rsidRDefault="0052401C" w:rsidP="0052401C">
      <w:pPr>
        <w:jc w:val="both"/>
        <w:rPr>
          <w:rFonts w:eastAsia="Times New Roman" w:cs="Times New Roman"/>
          <w:lang w:eastAsia="et-EE"/>
        </w:rPr>
      </w:pPr>
    </w:p>
    <w:p w14:paraId="724F39DA" w14:textId="77777777" w:rsidR="0052401C" w:rsidRPr="0079514E" w:rsidRDefault="0052401C">
      <w:pPr>
        <w:rPr>
          <w:rFonts w:eastAsia="Times New Roman" w:cs="Times New Roman"/>
          <w:b/>
          <w:lang w:eastAsia="et-EE"/>
        </w:rPr>
      </w:pPr>
      <w:bookmarkStart w:id="17" w:name="_Toc9783619"/>
      <w:r w:rsidRPr="0079514E">
        <w:rPr>
          <w:rFonts w:eastAsia="Times New Roman" w:cs="Times New Roman"/>
          <w:b/>
          <w:lang w:eastAsia="et-EE"/>
        </w:rPr>
        <w:br w:type="page"/>
      </w:r>
    </w:p>
    <w:p w14:paraId="463F95C0" w14:textId="51E8FD6E" w:rsidR="00A12D1B" w:rsidRPr="0079514E" w:rsidRDefault="00A12D1B" w:rsidP="00974FB0">
      <w:pPr>
        <w:keepNext/>
        <w:numPr>
          <w:ilvl w:val="2"/>
          <w:numId w:val="1"/>
        </w:numPr>
        <w:spacing w:before="240" w:after="240" w:line="240" w:lineRule="auto"/>
        <w:jc w:val="both"/>
        <w:outlineLvl w:val="1"/>
        <w:rPr>
          <w:rFonts w:eastAsia="Times New Roman" w:cs="Times New Roman"/>
          <w:b/>
          <w:lang w:eastAsia="et-EE"/>
        </w:rPr>
      </w:pPr>
      <w:r w:rsidRPr="0079514E">
        <w:rPr>
          <w:rFonts w:eastAsia="Times New Roman" w:cs="Times New Roman"/>
          <w:b/>
          <w:lang w:eastAsia="et-EE"/>
        </w:rPr>
        <w:lastRenderedPageBreak/>
        <w:t>Majandamiskulud</w:t>
      </w:r>
      <w:bookmarkEnd w:id="17"/>
    </w:p>
    <w:p w14:paraId="463F95C1" w14:textId="77777777" w:rsidR="00974FB0" w:rsidRPr="0079514E" w:rsidRDefault="00FA66C7" w:rsidP="00FA66C7">
      <w:pPr>
        <w:spacing w:after="0"/>
        <w:rPr>
          <w:rFonts w:cs="Times New Roman"/>
        </w:rPr>
      </w:pPr>
      <w:r w:rsidRPr="0079514E">
        <w:rPr>
          <w:rFonts w:cs="Times New Roman"/>
        </w:rPr>
        <w:t>Majandamiskulude t</w:t>
      </w:r>
      <w:r w:rsidR="005B3CF8" w:rsidRPr="0079514E">
        <w:rPr>
          <w:rFonts w:cs="Times New Roman"/>
        </w:rPr>
        <w:t>abel neljakohaliste kulu liikide kaupa</w:t>
      </w:r>
      <w:r w:rsidRPr="0079514E">
        <w:rPr>
          <w:rFonts w:cs="Times New Roman"/>
        </w:rPr>
        <w:t>:</w:t>
      </w:r>
    </w:p>
    <w:p w14:paraId="463F95C2" w14:textId="3F364E1D" w:rsidR="005B3CF8" w:rsidRPr="0079514E" w:rsidRDefault="00BC1616" w:rsidP="00D53C44">
      <w:pPr>
        <w:ind w:hanging="284"/>
        <w:rPr>
          <w:rFonts w:cs="Times New Roman"/>
        </w:rPr>
      </w:pPr>
      <w:r w:rsidRPr="0079514E">
        <w:rPr>
          <w:rFonts w:cs="Times New Roman"/>
          <w:noProof/>
          <w:lang w:eastAsia="et-EE"/>
        </w:rPr>
        <w:drawing>
          <wp:inline distT="0" distB="0" distL="0" distR="0" wp14:anchorId="215F71BF" wp14:editId="6ED634E5">
            <wp:extent cx="6532452" cy="2997641"/>
            <wp:effectExtent l="19050" t="19050" r="20955"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556845" cy="3008835"/>
                    </a:xfrm>
                    <a:prstGeom prst="rect">
                      <a:avLst/>
                    </a:prstGeom>
                    <a:ln w="9525">
                      <a:solidFill>
                        <a:schemeClr val="tx1"/>
                      </a:solidFill>
                    </a:ln>
                  </pic:spPr>
                </pic:pic>
              </a:graphicData>
            </a:graphic>
          </wp:inline>
        </w:drawing>
      </w:r>
    </w:p>
    <w:p w14:paraId="463F95C3" w14:textId="646B58AE" w:rsidR="005B3CF8" w:rsidRPr="0079514E" w:rsidRDefault="000873B3" w:rsidP="00FD7315">
      <w:pPr>
        <w:spacing w:after="0"/>
        <w:rPr>
          <w:rFonts w:cs="Times New Roman"/>
          <w:b/>
        </w:rPr>
      </w:pPr>
      <w:r w:rsidRPr="0079514E">
        <w:rPr>
          <w:rFonts w:cs="Times New Roman"/>
          <w:b/>
        </w:rPr>
        <w:t xml:space="preserve">Ujularadade </w:t>
      </w:r>
      <w:r w:rsidR="00A10656" w:rsidRPr="0079514E">
        <w:rPr>
          <w:rFonts w:cs="Times New Roman"/>
          <w:b/>
        </w:rPr>
        <w:t>ostmisega seotud iga-aastased majandamiskulud</w:t>
      </w:r>
      <w:r w:rsidR="0052401C" w:rsidRPr="0079514E">
        <w:rPr>
          <w:rFonts w:cs="Times New Roman"/>
          <w:b/>
        </w:rPr>
        <w:t>:</w:t>
      </w:r>
    </w:p>
    <w:p w14:paraId="5DA555BC" w14:textId="33C46452" w:rsidR="00FD7315" w:rsidRPr="0079514E" w:rsidRDefault="00184239" w:rsidP="00FD7315">
      <w:pPr>
        <w:jc w:val="both"/>
        <w:rPr>
          <w:rFonts w:cs="Times New Roman"/>
        </w:rPr>
      </w:pPr>
      <w:r w:rsidRPr="0079514E">
        <w:rPr>
          <w:rFonts w:cs="Times New Roman"/>
        </w:rPr>
        <w:t xml:space="preserve">Viljandi linna, valla ja erainvestori vahel sõlmiti Viljandi järve randa veekeskuse rajamiseks leping mais 2019, ujularadade ostmisega erainvestorilt on lepingu kohaselt plaanis alustada 2022. aasta septembris. Seoses sellega lõpetab alates 2022. aasta sügisest töö Viljandi Jakobsoni Kooli ujula. </w:t>
      </w:r>
      <w:r w:rsidR="00AE5893" w:rsidRPr="0079514E">
        <w:rPr>
          <w:rFonts w:cs="Times New Roman"/>
        </w:rPr>
        <w:t xml:space="preserve"> </w:t>
      </w:r>
      <w:r w:rsidRPr="0079514E">
        <w:rPr>
          <w:rFonts w:cs="Times New Roman"/>
        </w:rPr>
        <w:t xml:space="preserve">Eelarvestrateegias on </w:t>
      </w:r>
      <w:r w:rsidR="00AE5893" w:rsidRPr="0079514E">
        <w:rPr>
          <w:rFonts w:cs="Times New Roman"/>
        </w:rPr>
        <w:t>aastast</w:t>
      </w:r>
      <w:r w:rsidRPr="0079514E">
        <w:rPr>
          <w:rFonts w:cs="Times New Roman"/>
        </w:rPr>
        <w:t xml:space="preserve"> 2023 </w:t>
      </w:r>
      <w:r w:rsidR="00AE5893" w:rsidRPr="0079514E">
        <w:rPr>
          <w:rFonts w:cs="Times New Roman"/>
        </w:rPr>
        <w:t xml:space="preserve">Viljandi Jakobsoni Kooli tulusid </w:t>
      </w:r>
      <w:r w:rsidR="00ED481A" w:rsidRPr="0079514E">
        <w:rPr>
          <w:rFonts w:cs="Times New Roman"/>
        </w:rPr>
        <w:t>ja kulusid vähendatud, tuludes on</w:t>
      </w:r>
      <w:r w:rsidRPr="0079514E">
        <w:rPr>
          <w:rFonts w:cs="Times New Roman"/>
        </w:rPr>
        <w:t xml:space="preserve"> vähenemine </w:t>
      </w:r>
      <w:r w:rsidR="00C85741" w:rsidRPr="0079514E">
        <w:rPr>
          <w:rFonts w:cs="Times New Roman"/>
        </w:rPr>
        <w:t>-</w:t>
      </w:r>
      <w:r w:rsidR="00AE5893" w:rsidRPr="0079514E">
        <w:rPr>
          <w:rFonts w:cs="Times New Roman"/>
        </w:rPr>
        <w:t xml:space="preserve">40 000 eurot </w:t>
      </w:r>
      <w:r w:rsidRPr="0079514E">
        <w:rPr>
          <w:rFonts w:cs="Times New Roman"/>
        </w:rPr>
        <w:t>ning</w:t>
      </w:r>
      <w:r w:rsidR="00AE5893" w:rsidRPr="0079514E">
        <w:rPr>
          <w:rFonts w:cs="Times New Roman"/>
        </w:rPr>
        <w:t xml:space="preserve"> </w:t>
      </w:r>
      <w:r w:rsidR="00ED481A" w:rsidRPr="0079514E">
        <w:rPr>
          <w:rFonts w:cs="Times New Roman"/>
        </w:rPr>
        <w:t xml:space="preserve">majandamiskuludes </w:t>
      </w:r>
      <w:r w:rsidR="00C85741" w:rsidRPr="0079514E">
        <w:rPr>
          <w:rFonts w:cs="Times New Roman"/>
        </w:rPr>
        <w:t>-</w:t>
      </w:r>
      <w:r w:rsidR="00AE5893" w:rsidRPr="0079514E">
        <w:rPr>
          <w:rFonts w:cs="Times New Roman"/>
        </w:rPr>
        <w:t xml:space="preserve">68 000 eurot ja </w:t>
      </w:r>
      <w:r w:rsidR="00ED481A" w:rsidRPr="0079514E">
        <w:rPr>
          <w:rFonts w:cs="Times New Roman"/>
        </w:rPr>
        <w:t xml:space="preserve">tööjõukuludes </w:t>
      </w:r>
      <w:r w:rsidR="00C85741" w:rsidRPr="0079514E">
        <w:rPr>
          <w:rFonts w:cs="Times New Roman"/>
        </w:rPr>
        <w:t>-</w:t>
      </w:r>
      <w:r w:rsidR="00AE5893" w:rsidRPr="0079514E">
        <w:rPr>
          <w:rFonts w:cs="Times New Roman"/>
        </w:rPr>
        <w:t xml:space="preserve">46 000 eurot, kokku väheneb kooli rahastamine seega 74 000 eurot. Alates 2022. aasta septembrist on kavandatud ujularadade ostmine erainvestorilt. </w:t>
      </w:r>
      <w:r w:rsidRPr="0079514E">
        <w:rPr>
          <w:rFonts w:cs="Times New Roman"/>
        </w:rPr>
        <w:t xml:space="preserve">2022. aastal 4 kuu eest tasutav summa on 84 281 eurot ja edasi igal aastal 252 843 eurot. </w:t>
      </w:r>
      <w:r w:rsidR="00C85741" w:rsidRPr="0079514E">
        <w:rPr>
          <w:rFonts w:cs="Times New Roman"/>
        </w:rPr>
        <w:t>Lepingu kohaselt on teenuse</w:t>
      </w:r>
      <w:r w:rsidR="00121D7C" w:rsidRPr="0079514E">
        <w:rPr>
          <w:rFonts w:cs="Times New Roman"/>
        </w:rPr>
        <w:t xml:space="preserve"> </w:t>
      </w:r>
      <w:r w:rsidR="00C85741" w:rsidRPr="0079514E">
        <w:rPr>
          <w:rFonts w:cs="Times New Roman"/>
        </w:rPr>
        <w:t>osutajal õigus hinda muuta tarbijahinnaindeksi muutuse võrra, seepärast on aastatel 2024-2025 kulu suurendatud 2% (u 5000 eurot aastas).</w:t>
      </w:r>
      <w:r w:rsidR="00FA66C7" w:rsidRPr="0079514E">
        <w:rPr>
          <w:rFonts w:cs="Times New Roman"/>
        </w:rPr>
        <w:t xml:space="preserve"> Ujularadade ostmine kajastub </w:t>
      </w:r>
      <w:r w:rsidR="00A10656" w:rsidRPr="0079514E">
        <w:rPr>
          <w:rFonts w:cs="Times New Roman"/>
        </w:rPr>
        <w:t xml:space="preserve">hariduskuludes </w:t>
      </w:r>
      <w:r w:rsidR="00FA66C7" w:rsidRPr="0079514E">
        <w:rPr>
          <w:rFonts w:cs="Times New Roman"/>
        </w:rPr>
        <w:t>majandamiskulude</w:t>
      </w:r>
      <w:r w:rsidR="00A10656" w:rsidRPr="0079514E">
        <w:rPr>
          <w:rFonts w:cs="Times New Roman"/>
        </w:rPr>
        <w:t xml:space="preserve"> eelarves </w:t>
      </w:r>
      <w:r w:rsidR="00FA66C7" w:rsidRPr="0079514E">
        <w:rPr>
          <w:rFonts w:cs="Times New Roman"/>
        </w:rPr>
        <w:t>real 5524 – õpp</w:t>
      </w:r>
      <w:r w:rsidR="00FD7315" w:rsidRPr="0079514E">
        <w:rPr>
          <w:rFonts w:cs="Times New Roman"/>
        </w:rPr>
        <w:t>evahendite ja koolituste kulud.</w:t>
      </w:r>
    </w:p>
    <w:p w14:paraId="282D175B" w14:textId="77777777" w:rsidR="00FD7315" w:rsidRPr="0079514E" w:rsidRDefault="00FD7315" w:rsidP="00FD7315">
      <w:pPr>
        <w:keepNext/>
        <w:spacing w:after="0" w:line="240" w:lineRule="auto"/>
        <w:jc w:val="both"/>
        <w:outlineLvl w:val="1"/>
        <w:rPr>
          <w:rFonts w:cs="Times New Roman"/>
          <w:b/>
        </w:rPr>
      </w:pPr>
      <w:r w:rsidRPr="0079514E">
        <w:rPr>
          <w:rFonts w:cs="Times New Roman"/>
          <w:b/>
        </w:rPr>
        <w:t>Hoonete ja ruumide remondikulud:</w:t>
      </w:r>
    </w:p>
    <w:p w14:paraId="2AD6E6EA" w14:textId="64E5C35E" w:rsidR="00FD7315" w:rsidRPr="0079514E" w:rsidRDefault="00FD7315" w:rsidP="00FD7315">
      <w:pPr>
        <w:keepNext/>
        <w:spacing w:after="240" w:line="240" w:lineRule="auto"/>
        <w:jc w:val="both"/>
        <w:outlineLvl w:val="1"/>
        <w:rPr>
          <w:rFonts w:cs="Times New Roman"/>
        </w:rPr>
      </w:pPr>
      <w:r w:rsidRPr="0079514E">
        <w:rPr>
          <w:rFonts w:cs="Times New Roman"/>
        </w:rPr>
        <w:t>Linna hoonete ja ruumide remondivajadused on suured ning seepärast on linnavalitsus arutanud võimalust, et luua kinnisvara haldusameti vastutusalasse remondifond. Samas ei oleks sellise aasta-aastalt jooksva remondi tegemiseks kogutava fondi automaatne üleviimine järgneva aasta eelarvesse KOFSi kohaselt lubatud.</w:t>
      </w:r>
      <w:r w:rsidRPr="0079514E">
        <w:rPr>
          <w:rStyle w:val="Allmrkuseviide"/>
          <w:rFonts w:cs="Times New Roman"/>
        </w:rPr>
        <w:footnoteReference w:id="16"/>
      </w:r>
      <w:r w:rsidRPr="0079514E">
        <w:rPr>
          <w:rFonts w:cs="Times New Roman"/>
        </w:rPr>
        <w:t xml:space="preserve"> Seepärast tuleb lähtuda põhimõttest, et kui kinnisvara haldusameti vastutusalas olevatel eelarveridadel (põhiliselt kulu liik 5511-kinnistute, hoonete ja ruumide majandamiskulud) jääb eelarveaastal kasutamata vahendeid, viiakse need võimalusel järgneva aasta eelarvesse remondi- ja hoolduskulude katmiseks.</w:t>
      </w:r>
    </w:p>
    <w:p w14:paraId="17F388B6" w14:textId="77777777" w:rsidR="0052401C" w:rsidRPr="0079514E" w:rsidRDefault="0052401C">
      <w:pPr>
        <w:rPr>
          <w:rFonts w:cs="Times New Roman"/>
        </w:rPr>
      </w:pPr>
      <w:r w:rsidRPr="0079514E">
        <w:rPr>
          <w:rFonts w:cs="Times New Roman"/>
        </w:rPr>
        <w:br w:type="page"/>
      </w:r>
    </w:p>
    <w:p w14:paraId="463F95C5" w14:textId="0013F03A" w:rsidR="000873B3" w:rsidRPr="0079514E" w:rsidRDefault="00D53C44" w:rsidP="00FA66C7">
      <w:pPr>
        <w:tabs>
          <w:tab w:val="left" w:pos="7187"/>
        </w:tabs>
        <w:spacing w:after="0"/>
        <w:rPr>
          <w:rFonts w:cs="Times New Roman"/>
        </w:rPr>
      </w:pPr>
      <w:r w:rsidRPr="0079514E">
        <w:rPr>
          <w:rFonts w:cs="Times New Roman"/>
        </w:rPr>
        <w:lastRenderedPageBreak/>
        <w:t>Majandamiskulud hallatavate asutuste ja LV tegevusvaldkondade jaotuses:</w:t>
      </w:r>
      <w:r w:rsidRPr="0079514E">
        <w:rPr>
          <w:rFonts w:cs="Times New Roman"/>
        </w:rPr>
        <w:tab/>
      </w:r>
    </w:p>
    <w:p w14:paraId="463F95C6" w14:textId="33C2E8D5" w:rsidR="000873B3" w:rsidRPr="0079514E" w:rsidRDefault="00BC1616" w:rsidP="005C4517">
      <w:pPr>
        <w:ind w:hanging="284"/>
        <w:rPr>
          <w:rFonts w:cs="Times New Roman"/>
        </w:rPr>
      </w:pPr>
      <w:r w:rsidRPr="0079514E">
        <w:rPr>
          <w:rFonts w:cs="Times New Roman"/>
          <w:noProof/>
          <w:lang w:eastAsia="et-EE"/>
        </w:rPr>
        <w:drawing>
          <wp:inline distT="0" distB="0" distL="0" distR="0" wp14:anchorId="576B025A" wp14:editId="27A96420">
            <wp:extent cx="6439697" cy="6392848"/>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75869" cy="6428757"/>
                    </a:xfrm>
                    <a:prstGeom prst="rect">
                      <a:avLst/>
                    </a:prstGeom>
                  </pic:spPr>
                </pic:pic>
              </a:graphicData>
            </a:graphic>
          </wp:inline>
        </w:drawing>
      </w:r>
    </w:p>
    <w:p w14:paraId="463F95C8" w14:textId="77777777" w:rsidR="00A12D1B" w:rsidRPr="0079514E" w:rsidRDefault="00A12D1B" w:rsidP="00FD7315">
      <w:pPr>
        <w:keepNext/>
        <w:numPr>
          <w:ilvl w:val="2"/>
          <w:numId w:val="1"/>
        </w:numPr>
        <w:spacing w:before="240" w:after="0" w:line="240" w:lineRule="auto"/>
        <w:jc w:val="both"/>
        <w:outlineLvl w:val="1"/>
        <w:rPr>
          <w:rFonts w:eastAsia="Times New Roman" w:cs="Times New Roman"/>
          <w:b/>
          <w:lang w:eastAsia="et-EE"/>
        </w:rPr>
      </w:pPr>
      <w:bookmarkStart w:id="18" w:name="_Toc9783620"/>
      <w:r w:rsidRPr="0079514E">
        <w:rPr>
          <w:rFonts w:eastAsia="Times New Roman" w:cs="Times New Roman"/>
          <w:b/>
          <w:lang w:eastAsia="et-EE"/>
        </w:rPr>
        <w:t>Muud kulud</w:t>
      </w:r>
      <w:bookmarkEnd w:id="18"/>
    </w:p>
    <w:p w14:paraId="3359E232" w14:textId="0646C86F" w:rsidR="002F30D7" w:rsidRPr="0079514E" w:rsidRDefault="00BC1616" w:rsidP="00BC1616">
      <w:pPr>
        <w:spacing w:after="0"/>
        <w:ind w:hanging="284"/>
        <w:rPr>
          <w:rFonts w:cs="Times New Roman"/>
          <w:sz w:val="20"/>
          <w:szCs w:val="21"/>
        </w:rPr>
      </w:pPr>
      <w:r w:rsidRPr="0079514E">
        <w:rPr>
          <w:rFonts w:cs="Times New Roman"/>
          <w:noProof/>
          <w:sz w:val="20"/>
          <w:szCs w:val="21"/>
          <w:lang w:eastAsia="et-EE"/>
        </w:rPr>
        <w:drawing>
          <wp:inline distT="0" distB="0" distL="0" distR="0" wp14:anchorId="6484007F" wp14:editId="538F4027">
            <wp:extent cx="6463803" cy="114498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87188" cy="1149130"/>
                    </a:xfrm>
                    <a:prstGeom prst="rect">
                      <a:avLst/>
                    </a:prstGeom>
                  </pic:spPr>
                </pic:pic>
              </a:graphicData>
            </a:graphic>
          </wp:inline>
        </w:drawing>
      </w:r>
    </w:p>
    <w:p w14:paraId="0DF8DF56" w14:textId="77777777" w:rsidR="00BC1616" w:rsidRPr="0079514E" w:rsidRDefault="00BC1616" w:rsidP="00BC1616">
      <w:pPr>
        <w:spacing w:after="0"/>
        <w:jc w:val="both"/>
        <w:rPr>
          <w:rFonts w:cs="Times New Roman"/>
          <w:sz w:val="20"/>
          <w:szCs w:val="21"/>
        </w:rPr>
      </w:pPr>
    </w:p>
    <w:p w14:paraId="463F95CB" w14:textId="2C13C853" w:rsidR="009A4619" w:rsidRPr="0079514E" w:rsidRDefault="000873B3" w:rsidP="00BC1616">
      <w:pPr>
        <w:spacing w:after="0"/>
        <w:jc w:val="both"/>
        <w:rPr>
          <w:rFonts w:cs="Times New Roman"/>
        </w:rPr>
      </w:pPr>
      <w:r w:rsidRPr="0079514E">
        <w:rPr>
          <w:rFonts w:cs="Times New Roman"/>
          <w:sz w:val="20"/>
          <w:szCs w:val="21"/>
        </w:rPr>
        <w:t>20</w:t>
      </w:r>
      <w:r w:rsidR="00EB695C" w:rsidRPr="0079514E">
        <w:rPr>
          <w:rFonts w:cs="Times New Roman"/>
          <w:sz w:val="20"/>
          <w:szCs w:val="21"/>
        </w:rPr>
        <w:t>20</w:t>
      </w:r>
      <w:r w:rsidRPr="0079514E">
        <w:rPr>
          <w:rFonts w:cs="Times New Roman"/>
          <w:sz w:val="20"/>
          <w:szCs w:val="21"/>
        </w:rPr>
        <w:t>.-202</w:t>
      </w:r>
      <w:r w:rsidR="00EB695C" w:rsidRPr="0079514E">
        <w:rPr>
          <w:rFonts w:cs="Times New Roman"/>
          <w:sz w:val="20"/>
          <w:szCs w:val="21"/>
        </w:rPr>
        <w:t>5</w:t>
      </w:r>
      <w:r w:rsidRPr="0079514E">
        <w:rPr>
          <w:rFonts w:cs="Times New Roman"/>
          <w:sz w:val="20"/>
          <w:szCs w:val="21"/>
        </w:rPr>
        <w:t>. aastatel on reservfondi suuruseks vastavalt volikogu poolt kehtestatud korrale</w:t>
      </w:r>
      <w:r w:rsidRPr="0079514E">
        <w:rPr>
          <w:rStyle w:val="Allmrkuseviide"/>
          <w:rFonts w:cs="Times New Roman"/>
          <w:sz w:val="20"/>
          <w:szCs w:val="21"/>
        </w:rPr>
        <w:footnoteReference w:id="17"/>
      </w:r>
      <w:r w:rsidRPr="0079514E">
        <w:rPr>
          <w:rFonts w:cs="Times New Roman"/>
          <w:sz w:val="20"/>
          <w:szCs w:val="21"/>
        </w:rPr>
        <w:t xml:space="preserve"> 0,75-1% konkreetse aasta eelarve põhitegevuse tulude mahust.</w:t>
      </w:r>
      <w:r w:rsidR="00EB695C" w:rsidRPr="0079514E">
        <w:rPr>
          <w:rFonts w:cs="Times New Roman"/>
          <w:sz w:val="20"/>
          <w:szCs w:val="21"/>
        </w:rPr>
        <w:t xml:space="preserve"> 2019. a eelarve täitmise tulbas kajastub vaid reservfondi </w:t>
      </w:r>
      <w:r w:rsidR="00BC1616" w:rsidRPr="0079514E">
        <w:rPr>
          <w:rFonts w:cs="Times New Roman"/>
          <w:sz w:val="20"/>
          <w:szCs w:val="21"/>
        </w:rPr>
        <w:t xml:space="preserve">eeldatavalt </w:t>
      </w:r>
      <w:r w:rsidR="00EB695C" w:rsidRPr="0079514E">
        <w:rPr>
          <w:rFonts w:cs="Times New Roman"/>
          <w:sz w:val="20"/>
          <w:szCs w:val="21"/>
        </w:rPr>
        <w:t>kasuta</w:t>
      </w:r>
      <w:r w:rsidR="00146154" w:rsidRPr="0079514E">
        <w:rPr>
          <w:rFonts w:cs="Times New Roman"/>
          <w:sz w:val="20"/>
          <w:szCs w:val="21"/>
        </w:rPr>
        <w:t>mata</w:t>
      </w:r>
      <w:r w:rsidR="00EB695C" w:rsidRPr="0079514E">
        <w:rPr>
          <w:rFonts w:cs="Times New Roman"/>
          <w:sz w:val="20"/>
          <w:szCs w:val="21"/>
        </w:rPr>
        <w:t xml:space="preserve"> </w:t>
      </w:r>
      <w:r w:rsidR="00BC1616" w:rsidRPr="0079514E">
        <w:rPr>
          <w:rFonts w:cs="Times New Roman"/>
          <w:sz w:val="20"/>
          <w:szCs w:val="21"/>
        </w:rPr>
        <w:t xml:space="preserve">jääv </w:t>
      </w:r>
      <w:r w:rsidR="00EB695C" w:rsidRPr="0079514E">
        <w:rPr>
          <w:rFonts w:cs="Times New Roman"/>
          <w:sz w:val="20"/>
          <w:szCs w:val="21"/>
        </w:rPr>
        <w:t>osa.</w:t>
      </w:r>
    </w:p>
    <w:p w14:paraId="463F95CD" w14:textId="77777777" w:rsidR="004326E4" w:rsidRPr="0079514E" w:rsidRDefault="004326E4" w:rsidP="009A4619">
      <w:pPr>
        <w:rPr>
          <w:rFonts w:cs="Times New Roman"/>
        </w:rPr>
        <w:sectPr w:rsidR="004326E4" w:rsidRPr="0079514E" w:rsidSect="00F408BF">
          <w:pgSz w:w="11906" w:h="16838"/>
          <w:pgMar w:top="993" w:right="1417" w:bottom="1417" w:left="1417" w:header="426" w:footer="0" w:gutter="0"/>
          <w:cols w:space="708"/>
          <w:titlePg/>
          <w:docGrid w:linePitch="360"/>
        </w:sectPr>
      </w:pPr>
    </w:p>
    <w:p w14:paraId="463F95CE" w14:textId="77777777" w:rsidR="00AC3298" w:rsidRPr="0079514E" w:rsidRDefault="00437B09" w:rsidP="003D3847">
      <w:pPr>
        <w:pStyle w:val="Pealkiri1"/>
        <w:numPr>
          <w:ilvl w:val="0"/>
          <w:numId w:val="1"/>
        </w:numPr>
        <w:spacing w:after="0" w:line="240" w:lineRule="auto"/>
        <w:ind w:left="357" w:hanging="357"/>
        <w:rPr>
          <w:sz w:val="24"/>
          <w:szCs w:val="22"/>
        </w:rPr>
      </w:pPr>
      <w:bookmarkStart w:id="19" w:name="_Toc9783621"/>
      <w:r w:rsidRPr="0079514E">
        <w:rPr>
          <w:sz w:val="24"/>
          <w:szCs w:val="22"/>
        </w:rPr>
        <w:lastRenderedPageBreak/>
        <w:t>Strateegiaperioodi kulud arengukavaliste meetmete jaotuses</w:t>
      </w:r>
      <w:bookmarkEnd w:id="19"/>
    </w:p>
    <w:p w14:paraId="463F95CF" w14:textId="77777777" w:rsidR="004141B9" w:rsidRPr="0079514E" w:rsidRDefault="004141B9" w:rsidP="003D3847">
      <w:pPr>
        <w:spacing w:after="0"/>
        <w:jc w:val="both"/>
        <w:rPr>
          <w:rFonts w:cs="Times New Roman"/>
        </w:rPr>
      </w:pPr>
    </w:p>
    <w:p w14:paraId="463F95D0" w14:textId="2702E94A" w:rsidR="004141B9" w:rsidRPr="0079514E" w:rsidRDefault="00674934" w:rsidP="003D3847">
      <w:pPr>
        <w:spacing w:after="0"/>
        <w:jc w:val="both"/>
        <w:rPr>
          <w:rFonts w:cs="Times New Roman"/>
        </w:rPr>
      </w:pPr>
      <w:r w:rsidRPr="0079514E">
        <w:rPr>
          <w:rFonts w:cs="Times New Roman"/>
        </w:rPr>
        <w:t>Järgnevalt on toodud kulude rahaline jaotus arengukavaliste eesmärkide kaupa (mitterahalised eesmärgid tabelis ei kajastu):</w:t>
      </w:r>
    </w:p>
    <w:p w14:paraId="463F9730" w14:textId="1497A167" w:rsidR="004141B9" w:rsidRPr="0079514E" w:rsidRDefault="00412C63" w:rsidP="002A14AE">
      <w:pPr>
        <w:spacing w:after="0"/>
        <w:ind w:hanging="426"/>
        <w:jc w:val="both"/>
        <w:rPr>
          <w:rFonts w:cs="Times New Roman"/>
        </w:rPr>
      </w:pPr>
      <w:r w:rsidRPr="0079514E">
        <w:rPr>
          <w:rFonts w:cs="Times New Roman"/>
          <w:noProof/>
          <w:lang w:eastAsia="et-EE"/>
        </w:rPr>
        <w:drawing>
          <wp:inline distT="0" distB="0" distL="0" distR="0" wp14:anchorId="67368114" wp14:editId="39A36266">
            <wp:extent cx="9446150" cy="5790906"/>
            <wp:effectExtent l="0" t="0" r="3175"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9453305" cy="5795292"/>
                    </a:xfrm>
                    <a:prstGeom prst="rect">
                      <a:avLst/>
                    </a:prstGeom>
                  </pic:spPr>
                </pic:pic>
              </a:graphicData>
            </a:graphic>
          </wp:inline>
        </w:drawing>
      </w:r>
    </w:p>
    <w:p w14:paraId="463F9732" w14:textId="77777777" w:rsidR="00674934" w:rsidRPr="0079514E" w:rsidRDefault="00674934" w:rsidP="00437B09">
      <w:pPr>
        <w:pStyle w:val="Pealkiri1"/>
        <w:numPr>
          <w:ilvl w:val="0"/>
          <w:numId w:val="1"/>
        </w:numPr>
        <w:spacing w:after="240" w:line="240" w:lineRule="auto"/>
        <w:ind w:left="357" w:hanging="357"/>
        <w:rPr>
          <w:sz w:val="24"/>
          <w:szCs w:val="22"/>
        </w:rPr>
        <w:sectPr w:rsidR="00674934" w:rsidRPr="0079514E" w:rsidSect="00F04C72">
          <w:pgSz w:w="16838" w:h="11906" w:orient="landscape"/>
          <w:pgMar w:top="851" w:right="992" w:bottom="851" w:left="1418" w:header="425" w:footer="147" w:gutter="0"/>
          <w:cols w:space="708"/>
          <w:titlePg/>
          <w:docGrid w:linePitch="360"/>
        </w:sectPr>
      </w:pPr>
    </w:p>
    <w:p w14:paraId="463F9733" w14:textId="77777777" w:rsidR="00437B09" w:rsidRPr="0079514E" w:rsidRDefault="00437B09" w:rsidP="00437B09">
      <w:pPr>
        <w:pStyle w:val="Pealkiri1"/>
        <w:numPr>
          <w:ilvl w:val="0"/>
          <w:numId w:val="1"/>
        </w:numPr>
        <w:spacing w:after="240" w:line="240" w:lineRule="auto"/>
        <w:ind w:left="357" w:hanging="357"/>
        <w:rPr>
          <w:sz w:val="24"/>
          <w:szCs w:val="22"/>
        </w:rPr>
      </w:pPr>
      <w:bookmarkStart w:id="20" w:name="_Toc9783622"/>
      <w:r w:rsidRPr="0079514E">
        <w:rPr>
          <w:sz w:val="24"/>
          <w:szCs w:val="22"/>
        </w:rPr>
        <w:lastRenderedPageBreak/>
        <w:t>Investeerimistegevus</w:t>
      </w:r>
      <w:bookmarkEnd w:id="20"/>
    </w:p>
    <w:p w14:paraId="463F9734" w14:textId="4DF858A3" w:rsidR="00674934" w:rsidRPr="0079514E" w:rsidRDefault="00674934" w:rsidP="00660B43">
      <w:pPr>
        <w:jc w:val="both"/>
        <w:rPr>
          <w:rFonts w:cs="Times New Roman"/>
        </w:rPr>
      </w:pPr>
      <w:r w:rsidRPr="0079514E">
        <w:rPr>
          <w:rFonts w:cs="Times New Roman"/>
        </w:rPr>
        <w:t>Eelarvestrateegias kajastatakse investeerimistegevuse eelarveosa olulisemad tegevused ja investeeringud koos kogumaksumuse prognoosi ja võim</w:t>
      </w:r>
      <w:r w:rsidR="003D3847" w:rsidRPr="0079514E">
        <w:rPr>
          <w:rFonts w:cs="Times New Roman"/>
        </w:rPr>
        <w:t xml:space="preserve">alike finantseerimisallikatega, </w:t>
      </w:r>
      <w:r w:rsidRPr="0079514E">
        <w:rPr>
          <w:rFonts w:cs="Times New Roman"/>
        </w:rPr>
        <w:t xml:space="preserve">reservnimekirjas </w:t>
      </w:r>
      <w:r w:rsidR="003D3847" w:rsidRPr="0079514E">
        <w:rPr>
          <w:rFonts w:cs="Times New Roman"/>
        </w:rPr>
        <w:t>kajastatakse need tööd ja objektid</w:t>
      </w:r>
      <w:r w:rsidRPr="0079514E">
        <w:rPr>
          <w:rFonts w:cs="Times New Roman"/>
        </w:rPr>
        <w:t xml:space="preserve">, mida tehakse täiendavate tuluallikate olemasolul. </w:t>
      </w:r>
    </w:p>
    <w:p w14:paraId="4B6D4FC3" w14:textId="2A39F16E" w:rsidR="002A14AE" w:rsidRDefault="002A14AE" w:rsidP="002A14AE">
      <w:pPr>
        <w:ind w:hanging="284"/>
        <w:jc w:val="both"/>
        <w:rPr>
          <w:rFonts w:cs="Times New Roman"/>
        </w:rPr>
      </w:pPr>
      <w:r w:rsidRPr="0079514E">
        <w:rPr>
          <w:rFonts w:cs="Times New Roman"/>
          <w:noProof/>
          <w:lang w:eastAsia="et-EE"/>
        </w:rPr>
        <w:drawing>
          <wp:inline distT="0" distB="0" distL="0" distR="0" wp14:anchorId="0B4E7963" wp14:editId="76079CAF">
            <wp:extent cx="6353285" cy="1550504"/>
            <wp:effectExtent l="19050" t="19050" r="9525" b="1206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83780" cy="1557946"/>
                    </a:xfrm>
                    <a:prstGeom prst="rect">
                      <a:avLst/>
                    </a:prstGeom>
                    <a:ln w="9525">
                      <a:solidFill>
                        <a:schemeClr val="tx1"/>
                      </a:solidFill>
                    </a:ln>
                  </pic:spPr>
                </pic:pic>
              </a:graphicData>
            </a:graphic>
          </wp:inline>
        </w:drawing>
      </w:r>
    </w:p>
    <w:p w14:paraId="0BEFD1A5" w14:textId="129AF701" w:rsidR="0079514E" w:rsidRPr="0079514E" w:rsidRDefault="0079514E" w:rsidP="0079514E">
      <w:pPr>
        <w:jc w:val="both"/>
        <w:rPr>
          <w:rFonts w:cs="Times New Roman"/>
        </w:rPr>
      </w:pPr>
      <w:r>
        <w:rPr>
          <w:rFonts w:cs="Times New Roman"/>
        </w:rPr>
        <w:t>Ülaltoodud tabelis kajastub real osaluste müük aastal 2020 AS Viljandi Veekeskus likvideerimise järgselt linnakassasse laekuv summa. Lisaks saab linn kinnistu Vaksali 2 omanikuks, aga see eelarvetabelites ei kajastu, vaid suurendab vara linna bilansis.</w:t>
      </w:r>
    </w:p>
    <w:p w14:paraId="463F9737" w14:textId="3EE8CADD" w:rsidR="00EB2D08" w:rsidRPr="0079514E" w:rsidRDefault="002A14AE" w:rsidP="00660B43">
      <w:pPr>
        <w:jc w:val="both"/>
        <w:rPr>
          <w:rFonts w:cs="Times New Roman"/>
        </w:rPr>
      </w:pPr>
      <w:r w:rsidRPr="0079514E">
        <w:rPr>
          <w:rFonts w:cs="Times New Roman"/>
          <w:noProof/>
          <w:lang w:eastAsia="et-EE"/>
        </w:rPr>
        <w:drawing>
          <wp:inline distT="0" distB="0" distL="0" distR="0" wp14:anchorId="5784B84A" wp14:editId="45FE9450">
            <wp:extent cx="6298206" cy="2602000"/>
            <wp:effectExtent l="0" t="0" r="762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23066" cy="2612271"/>
                    </a:xfrm>
                    <a:prstGeom prst="rect">
                      <a:avLst/>
                    </a:prstGeom>
                    <a:noFill/>
                  </pic:spPr>
                </pic:pic>
              </a:graphicData>
            </a:graphic>
          </wp:inline>
        </w:drawing>
      </w:r>
    </w:p>
    <w:p w14:paraId="03BB5016" w14:textId="3EC92F93" w:rsidR="00DC7BD5" w:rsidRPr="0079514E" w:rsidRDefault="0079514E" w:rsidP="00660B43">
      <w:pPr>
        <w:jc w:val="both"/>
        <w:rPr>
          <w:rFonts w:cs="Times New Roman"/>
        </w:rPr>
      </w:pPr>
      <w:r w:rsidRPr="0079514E">
        <w:rPr>
          <w:rFonts w:cs="Times New Roman"/>
        </w:rPr>
        <w:t>Vajalike investeeringute kulude võrdlemisel reaalsete võimalustega ehk eelkõige linna põhitegevuse eelarve tulemiga viib järeldusele, et isegi juhul, kui osa objekte saavad sihtrahastuse, ei ole ilma laenuvahendeid kaasamata võimalik alainvesteerimist vältida. Seetõttu on strateegiaperioodil kavandatud investeeringute kulude osaline katmine laenuga.</w:t>
      </w:r>
    </w:p>
    <w:p w14:paraId="72373303" w14:textId="55DB7FED" w:rsidR="00DC7BD5" w:rsidRPr="0079514E" w:rsidRDefault="009811CB" w:rsidP="007F2483">
      <w:pPr>
        <w:jc w:val="both"/>
        <w:rPr>
          <w:rFonts w:cs="Times New Roman"/>
        </w:rPr>
      </w:pPr>
      <w:r w:rsidRPr="0079514E">
        <w:rPr>
          <w:rFonts w:cs="Times New Roman"/>
        </w:rPr>
        <w:t xml:space="preserve">Põhivara soetamiseks </w:t>
      </w:r>
      <w:r w:rsidR="00DC7BD5" w:rsidRPr="0079514E">
        <w:rPr>
          <w:rFonts w:cs="Times New Roman"/>
        </w:rPr>
        <w:t xml:space="preserve">ehk investeerimiseks </w:t>
      </w:r>
      <w:r w:rsidRPr="0079514E">
        <w:rPr>
          <w:rFonts w:cs="Times New Roman"/>
        </w:rPr>
        <w:t xml:space="preserve">eelarvestrateegias </w:t>
      </w:r>
      <w:r w:rsidR="00DC7BD5" w:rsidRPr="0079514E">
        <w:rPr>
          <w:rFonts w:cs="Times New Roman"/>
        </w:rPr>
        <w:t>planeeritud</w:t>
      </w:r>
      <w:r w:rsidRPr="0079514E">
        <w:rPr>
          <w:rFonts w:cs="Times New Roman"/>
        </w:rPr>
        <w:t xml:space="preserve"> summade muutus:</w:t>
      </w:r>
    </w:p>
    <w:p w14:paraId="29C0FB4B" w14:textId="0A903ADD" w:rsidR="00DC7BD5" w:rsidRPr="0079514E" w:rsidRDefault="00DC7BD5" w:rsidP="0079514E">
      <w:pPr>
        <w:jc w:val="center"/>
        <w:rPr>
          <w:rFonts w:cs="Times New Roman"/>
        </w:rPr>
      </w:pPr>
      <w:r w:rsidRPr="0079514E">
        <w:rPr>
          <w:rFonts w:cs="Times New Roman"/>
          <w:noProof/>
          <w:lang w:eastAsia="et-EE"/>
        </w:rPr>
        <w:drawing>
          <wp:inline distT="0" distB="0" distL="0" distR="0" wp14:anchorId="08248C22" wp14:editId="4E665670">
            <wp:extent cx="5750351" cy="1999981"/>
            <wp:effectExtent l="0" t="0" r="317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73601" cy="2008067"/>
                    </a:xfrm>
                    <a:prstGeom prst="rect">
                      <a:avLst/>
                    </a:prstGeom>
                    <a:noFill/>
                  </pic:spPr>
                </pic:pic>
              </a:graphicData>
            </a:graphic>
          </wp:inline>
        </w:drawing>
      </w:r>
    </w:p>
    <w:p w14:paraId="463F9739" w14:textId="5EE9AA3D" w:rsidR="009811CB" w:rsidRPr="0079514E" w:rsidRDefault="009811CB" w:rsidP="007F2483">
      <w:pPr>
        <w:jc w:val="both"/>
        <w:rPr>
          <w:rFonts w:cs="Times New Roman"/>
        </w:rPr>
      </w:pPr>
    </w:p>
    <w:p w14:paraId="463F973B" w14:textId="21C4837B" w:rsidR="00254238" w:rsidRPr="0079514E" w:rsidRDefault="007F2483" w:rsidP="007F2483">
      <w:pPr>
        <w:jc w:val="both"/>
        <w:rPr>
          <w:rFonts w:cs="Times New Roman"/>
        </w:rPr>
      </w:pPr>
      <w:r w:rsidRPr="0079514E">
        <w:rPr>
          <w:rFonts w:cs="Times New Roman"/>
        </w:rPr>
        <w:t>Eelarvestrateegias tuleb olulisemad investeeringuobjektid kavandada aastate ja rahastusallikate kaupa:</w:t>
      </w:r>
    </w:p>
    <w:tbl>
      <w:tblPr>
        <w:tblW w:w="10349" w:type="dxa"/>
        <w:tblInd w:w="-289" w:type="dxa"/>
        <w:tblCellMar>
          <w:left w:w="70" w:type="dxa"/>
          <w:right w:w="70" w:type="dxa"/>
        </w:tblCellMar>
        <w:tblLook w:val="04A0" w:firstRow="1" w:lastRow="0" w:firstColumn="1" w:lastColumn="0" w:noHBand="0" w:noVBand="1"/>
      </w:tblPr>
      <w:tblGrid>
        <w:gridCol w:w="3681"/>
        <w:gridCol w:w="992"/>
        <w:gridCol w:w="992"/>
        <w:gridCol w:w="919"/>
        <w:gridCol w:w="1066"/>
        <w:gridCol w:w="919"/>
        <w:gridCol w:w="919"/>
        <w:gridCol w:w="861"/>
      </w:tblGrid>
      <w:tr w:rsidR="003D3847" w:rsidRPr="0079514E" w14:paraId="463F9744" w14:textId="77777777" w:rsidTr="00254238">
        <w:trPr>
          <w:trHeight w:val="615"/>
          <w:tblHeader/>
        </w:trPr>
        <w:tc>
          <w:tcPr>
            <w:tcW w:w="3681" w:type="dxa"/>
            <w:tcBorders>
              <w:top w:val="single" w:sz="4" w:space="0" w:color="auto"/>
              <w:left w:val="single" w:sz="4" w:space="0" w:color="auto"/>
              <w:bottom w:val="single" w:sz="4" w:space="0" w:color="auto"/>
              <w:right w:val="single" w:sz="4" w:space="0" w:color="auto"/>
            </w:tcBorders>
            <w:shd w:val="clear" w:color="000000" w:fill="C4D79B"/>
            <w:vAlign w:val="center"/>
            <w:hideMark/>
          </w:tcPr>
          <w:p w14:paraId="463F973C"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lastRenderedPageBreak/>
              <w:t>Suuremad investeeringuobjektid ja antavad toetused</w:t>
            </w:r>
          </w:p>
        </w:tc>
        <w:tc>
          <w:tcPr>
            <w:tcW w:w="992" w:type="dxa"/>
            <w:tcBorders>
              <w:top w:val="single" w:sz="4" w:space="0" w:color="auto"/>
              <w:left w:val="nil"/>
              <w:bottom w:val="single" w:sz="4" w:space="0" w:color="auto"/>
              <w:right w:val="single" w:sz="4" w:space="0" w:color="auto"/>
            </w:tcBorders>
            <w:shd w:val="clear" w:color="000000" w:fill="C4D79B"/>
            <w:vAlign w:val="center"/>
            <w:hideMark/>
          </w:tcPr>
          <w:p w14:paraId="463F973D"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2019 eelarve</w:t>
            </w:r>
          </w:p>
        </w:tc>
        <w:tc>
          <w:tcPr>
            <w:tcW w:w="992" w:type="dxa"/>
            <w:tcBorders>
              <w:top w:val="single" w:sz="4" w:space="0" w:color="auto"/>
              <w:left w:val="nil"/>
              <w:bottom w:val="single" w:sz="4" w:space="0" w:color="auto"/>
              <w:right w:val="single" w:sz="4" w:space="0" w:color="auto"/>
            </w:tcBorders>
            <w:shd w:val="clear" w:color="000000" w:fill="C4D79B"/>
            <w:vAlign w:val="center"/>
            <w:hideMark/>
          </w:tcPr>
          <w:p w14:paraId="463F973E"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2020 eelarve</w:t>
            </w:r>
          </w:p>
        </w:tc>
        <w:tc>
          <w:tcPr>
            <w:tcW w:w="919" w:type="dxa"/>
            <w:tcBorders>
              <w:top w:val="single" w:sz="4" w:space="0" w:color="auto"/>
              <w:left w:val="nil"/>
              <w:bottom w:val="single" w:sz="4" w:space="0" w:color="auto"/>
              <w:right w:val="single" w:sz="4" w:space="0" w:color="auto"/>
            </w:tcBorders>
            <w:shd w:val="clear" w:color="000000" w:fill="C4D79B"/>
            <w:vAlign w:val="center"/>
            <w:hideMark/>
          </w:tcPr>
          <w:p w14:paraId="463F973F"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2021 eelarve</w:t>
            </w:r>
          </w:p>
        </w:tc>
        <w:tc>
          <w:tcPr>
            <w:tcW w:w="1066" w:type="dxa"/>
            <w:tcBorders>
              <w:top w:val="single" w:sz="4" w:space="0" w:color="auto"/>
              <w:left w:val="nil"/>
              <w:bottom w:val="single" w:sz="4" w:space="0" w:color="auto"/>
              <w:right w:val="single" w:sz="4" w:space="0" w:color="auto"/>
            </w:tcBorders>
            <w:shd w:val="clear" w:color="000000" w:fill="C4D79B"/>
            <w:vAlign w:val="center"/>
            <w:hideMark/>
          </w:tcPr>
          <w:p w14:paraId="463F9740"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2022 eelarve</w:t>
            </w:r>
          </w:p>
        </w:tc>
        <w:tc>
          <w:tcPr>
            <w:tcW w:w="919" w:type="dxa"/>
            <w:tcBorders>
              <w:top w:val="single" w:sz="4" w:space="0" w:color="auto"/>
              <w:left w:val="nil"/>
              <w:bottom w:val="single" w:sz="4" w:space="0" w:color="auto"/>
              <w:right w:val="single" w:sz="4" w:space="0" w:color="auto"/>
            </w:tcBorders>
            <w:shd w:val="clear" w:color="000000" w:fill="C4D79B"/>
            <w:vAlign w:val="center"/>
            <w:hideMark/>
          </w:tcPr>
          <w:p w14:paraId="463F9741"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2023 eelarve</w:t>
            </w:r>
          </w:p>
        </w:tc>
        <w:tc>
          <w:tcPr>
            <w:tcW w:w="919" w:type="dxa"/>
            <w:tcBorders>
              <w:top w:val="single" w:sz="4" w:space="0" w:color="auto"/>
              <w:left w:val="nil"/>
              <w:bottom w:val="single" w:sz="4" w:space="0" w:color="auto"/>
              <w:right w:val="single" w:sz="4" w:space="0" w:color="auto"/>
            </w:tcBorders>
            <w:shd w:val="clear" w:color="000000" w:fill="C4D79B"/>
            <w:vAlign w:val="center"/>
            <w:hideMark/>
          </w:tcPr>
          <w:p w14:paraId="463F9742"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2024 eelarve</w:t>
            </w:r>
          </w:p>
        </w:tc>
        <w:tc>
          <w:tcPr>
            <w:tcW w:w="861" w:type="dxa"/>
            <w:tcBorders>
              <w:top w:val="single" w:sz="4" w:space="0" w:color="auto"/>
              <w:left w:val="nil"/>
              <w:bottom w:val="single" w:sz="4" w:space="0" w:color="auto"/>
              <w:right w:val="single" w:sz="4" w:space="0" w:color="auto"/>
            </w:tcBorders>
            <w:shd w:val="clear" w:color="000000" w:fill="C4D79B"/>
            <w:vAlign w:val="center"/>
            <w:hideMark/>
          </w:tcPr>
          <w:p w14:paraId="463F9743"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2025 eelarve</w:t>
            </w:r>
          </w:p>
        </w:tc>
      </w:tr>
      <w:tr w:rsidR="003D3847" w:rsidRPr="0079514E" w14:paraId="463F974D"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45" w14:textId="64E00B63" w:rsidR="003D3847" w:rsidRPr="0079514E" w:rsidRDefault="00A5286D" w:rsidP="00C7263E">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 xml:space="preserve">Viljandi </w:t>
            </w:r>
            <w:r w:rsidR="003D3847" w:rsidRPr="0079514E">
              <w:rPr>
                <w:rFonts w:eastAsia="Times New Roman" w:cs="Times New Roman"/>
                <w:b/>
                <w:bCs/>
                <w:color w:val="auto"/>
                <w:sz w:val="18"/>
                <w:szCs w:val="18"/>
                <w:lang w:eastAsia="et-EE"/>
              </w:rPr>
              <w:t xml:space="preserve">Paalalinna Kooli </w:t>
            </w:r>
            <w:r w:rsidR="00C7263E" w:rsidRPr="0079514E">
              <w:rPr>
                <w:rFonts w:eastAsia="Times New Roman" w:cs="Times New Roman"/>
                <w:b/>
                <w:bCs/>
                <w:color w:val="auto"/>
                <w:sz w:val="18"/>
                <w:szCs w:val="18"/>
                <w:lang w:eastAsia="et-EE"/>
              </w:rPr>
              <w:t>õppe</w:t>
            </w:r>
            <w:r w:rsidR="003D3847" w:rsidRPr="0079514E">
              <w:rPr>
                <w:rFonts w:eastAsia="Times New Roman" w:cs="Times New Roman"/>
                <w:b/>
                <w:bCs/>
                <w:color w:val="auto"/>
                <w:sz w:val="18"/>
                <w:szCs w:val="18"/>
                <w:lang w:eastAsia="et-EE"/>
              </w:rPr>
              <w:t>hoone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4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2 539 272</w:t>
            </w:r>
          </w:p>
        </w:tc>
        <w:tc>
          <w:tcPr>
            <w:tcW w:w="992" w:type="dxa"/>
            <w:tcBorders>
              <w:top w:val="nil"/>
              <w:left w:val="nil"/>
              <w:bottom w:val="single" w:sz="4" w:space="0" w:color="auto"/>
              <w:right w:val="single" w:sz="4" w:space="0" w:color="auto"/>
            </w:tcBorders>
            <w:shd w:val="clear" w:color="000000" w:fill="D8E4BC"/>
            <w:noWrap/>
            <w:vAlign w:val="center"/>
            <w:hideMark/>
          </w:tcPr>
          <w:p w14:paraId="463F9747"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48"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4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4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4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74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56"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4E"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4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1 433 654</w:t>
            </w:r>
          </w:p>
        </w:tc>
        <w:tc>
          <w:tcPr>
            <w:tcW w:w="992" w:type="dxa"/>
            <w:tcBorders>
              <w:top w:val="nil"/>
              <w:left w:val="nil"/>
              <w:bottom w:val="single" w:sz="4" w:space="0" w:color="auto"/>
              <w:right w:val="single" w:sz="4" w:space="0" w:color="auto"/>
            </w:tcBorders>
            <w:shd w:val="clear" w:color="auto" w:fill="auto"/>
            <w:noWrap/>
            <w:vAlign w:val="center"/>
            <w:hideMark/>
          </w:tcPr>
          <w:p w14:paraId="463F975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5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5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5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54" w14:textId="535ECCA8"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55" w14:textId="76DE295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5F"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57"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5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1 105 618</w:t>
            </w:r>
          </w:p>
        </w:tc>
        <w:tc>
          <w:tcPr>
            <w:tcW w:w="992" w:type="dxa"/>
            <w:tcBorders>
              <w:top w:val="nil"/>
              <w:left w:val="nil"/>
              <w:bottom w:val="single" w:sz="4" w:space="0" w:color="auto"/>
              <w:right w:val="single" w:sz="4" w:space="0" w:color="auto"/>
            </w:tcBorders>
            <w:shd w:val="clear" w:color="auto" w:fill="auto"/>
            <w:noWrap/>
            <w:vAlign w:val="center"/>
            <w:hideMark/>
          </w:tcPr>
          <w:p w14:paraId="463F975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5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5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5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5D" w14:textId="43E3CB9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5E" w14:textId="1505239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68"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60"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Koolistaadionite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61"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410 000</w:t>
            </w:r>
          </w:p>
        </w:tc>
        <w:tc>
          <w:tcPr>
            <w:tcW w:w="992" w:type="dxa"/>
            <w:tcBorders>
              <w:top w:val="nil"/>
              <w:left w:val="nil"/>
              <w:bottom w:val="single" w:sz="4" w:space="0" w:color="auto"/>
              <w:right w:val="single" w:sz="4" w:space="0" w:color="auto"/>
            </w:tcBorders>
            <w:shd w:val="clear" w:color="000000" w:fill="D8E4BC"/>
            <w:noWrap/>
            <w:vAlign w:val="center"/>
            <w:hideMark/>
          </w:tcPr>
          <w:p w14:paraId="463F9762"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76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64"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65"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66"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767"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71"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69"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6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6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6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6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6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6F" w14:textId="01321366"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70" w14:textId="1C6B8A88"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7A"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72"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7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410 000</w:t>
            </w:r>
          </w:p>
        </w:tc>
        <w:tc>
          <w:tcPr>
            <w:tcW w:w="992" w:type="dxa"/>
            <w:tcBorders>
              <w:top w:val="nil"/>
              <w:left w:val="nil"/>
              <w:bottom w:val="single" w:sz="4" w:space="0" w:color="auto"/>
              <w:right w:val="single" w:sz="4" w:space="0" w:color="auto"/>
            </w:tcBorders>
            <w:shd w:val="clear" w:color="auto" w:fill="auto"/>
            <w:noWrap/>
            <w:vAlign w:val="center"/>
            <w:hideMark/>
          </w:tcPr>
          <w:p w14:paraId="463F9774"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100 000</w:t>
            </w:r>
          </w:p>
        </w:tc>
        <w:tc>
          <w:tcPr>
            <w:tcW w:w="919" w:type="dxa"/>
            <w:tcBorders>
              <w:top w:val="nil"/>
              <w:left w:val="nil"/>
              <w:bottom w:val="single" w:sz="4" w:space="0" w:color="auto"/>
              <w:right w:val="single" w:sz="4" w:space="0" w:color="auto"/>
            </w:tcBorders>
            <w:shd w:val="clear" w:color="auto" w:fill="auto"/>
            <w:noWrap/>
            <w:vAlign w:val="center"/>
            <w:hideMark/>
          </w:tcPr>
          <w:p w14:paraId="463F977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100 000</w:t>
            </w:r>
          </w:p>
        </w:tc>
        <w:tc>
          <w:tcPr>
            <w:tcW w:w="1066" w:type="dxa"/>
            <w:tcBorders>
              <w:top w:val="nil"/>
              <w:left w:val="nil"/>
              <w:bottom w:val="single" w:sz="4" w:space="0" w:color="auto"/>
              <w:right w:val="single" w:sz="4" w:space="0" w:color="auto"/>
            </w:tcBorders>
            <w:shd w:val="clear" w:color="auto" w:fill="auto"/>
            <w:noWrap/>
            <w:vAlign w:val="center"/>
            <w:hideMark/>
          </w:tcPr>
          <w:p w14:paraId="463F977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7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78" w14:textId="791ED97D"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79" w14:textId="64AE4C62"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83"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7B" w14:textId="533CF717" w:rsidR="003D3847" w:rsidRPr="0079514E" w:rsidRDefault="00A5286D"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 xml:space="preserve">Viljandi </w:t>
            </w:r>
            <w:r w:rsidR="003D3847" w:rsidRPr="0079514E">
              <w:rPr>
                <w:rFonts w:eastAsia="Times New Roman" w:cs="Times New Roman"/>
                <w:b/>
                <w:bCs/>
                <w:color w:val="auto"/>
                <w:sz w:val="18"/>
                <w:szCs w:val="18"/>
                <w:lang w:eastAsia="et-EE"/>
              </w:rPr>
              <w:t xml:space="preserve">Lasteaed Männimäe </w:t>
            </w:r>
            <w:r w:rsidR="00C7263E" w:rsidRPr="0079514E">
              <w:rPr>
                <w:rFonts w:eastAsia="Times New Roman" w:cs="Times New Roman"/>
                <w:b/>
                <w:bCs/>
                <w:color w:val="auto"/>
                <w:sz w:val="18"/>
                <w:szCs w:val="18"/>
                <w:lang w:eastAsia="et-EE"/>
              </w:rPr>
              <w:t xml:space="preserve">õppehoone </w:t>
            </w:r>
            <w:r w:rsidR="003D3847" w:rsidRPr="0079514E">
              <w:rPr>
                <w:rFonts w:eastAsia="Times New Roman" w:cs="Times New Roman"/>
                <w:b/>
                <w:bCs/>
                <w:color w:val="auto"/>
                <w:sz w:val="18"/>
                <w:szCs w:val="18"/>
                <w:lang w:eastAsia="et-EE"/>
              </w:rPr>
              <w:t>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7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c>
          <w:tcPr>
            <w:tcW w:w="992" w:type="dxa"/>
            <w:tcBorders>
              <w:top w:val="nil"/>
              <w:left w:val="nil"/>
              <w:bottom w:val="single" w:sz="4" w:space="0" w:color="auto"/>
              <w:right w:val="single" w:sz="4" w:space="0" w:color="auto"/>
            </w:tcBorders>
            <w:shd w:val="clear" w:color="000000" w:fill="D8E4BC"/>
            <w:noWrap/>
            <w:vAlign w:val="center"/>
            <w:hideMark/>
          </w:tcPr>
          <w:p w14:paraId="463F977D"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7E"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7F"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80"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81"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782"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8C"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84"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8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8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8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8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8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8A" w14:textId="2F8A7B69"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8B" w14:textId="4DB7BA1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95"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8D"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8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300 000</w:t>
            </w:r>
          </w:p>
        </w:tc>
        <w:tc>
          <w:tcPr>
            <w:tcW w:w="992" w:type="dxa"/>
            <w:tcBorders>
              <w:top w:val="nil"/>
              <w:left w:val="nil"/>
              <w:bottom w:val="single" w:sz="4" w:space="0" w:color="auto"/>
              <w:right w:val="single" w:sz="4" w:space="0" w:color="auto"/>
            </w:tcBorders>
            <w:shd w:val="clear" w:color="auto" w:fill="auto"/>
            <w:noWrap/>
            <w:vAlign w:val="center"/>
            <w:hideMark/>
          </w:tcPr>
          <w:p w14:paraId="463F978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9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9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9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93" w14:textId="6EAD38D8"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94" w14:textId="3F0C1613"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9E"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96"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Viljandi Lasteaed Krõllipesa Mängupesa õppehoone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97"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1 700 000</w:t>
            </w:r>
          </w:p>
        </w:tc>
        <w:tc>
          <w:tcPr>
            <w:tcW w:w="992" w:type="dxa"/>
            <w:tcBorders>
              <w:top w:val="nil"/>
              <w:left w:val="nil"/>
              <w:bottom w:val="single" w:sz="4" w:space="0" w:color="auto"/>
              <w:right w:val="single" w:sz="4" w:space="0" w:color="auto"/>
            </w:tcBorders>
            <w:shd w:val="clear" w:color="000000" w:fill="D8E4BC"/>
            <w:noWrap/>
            <w:vAlign w:val="center"/>
            <w:hideMark/>
          </w:tcPr>
          <w:p w14:paraId="463F9798"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2 590 567</w:t>
            </w:r>
          </w:p>
        </w:tc>
        <w:tc>
          <w:tcPr>
            <w:tcW w:w="919" w:type="dxa"/>
            <w:tcBorders>
              <w:top w:val="nil"/>
              <w:left w:val="nil"/>
              <w:bottom w:val="single" w:sz="4" w:space="0" w:color="auto"/>
              <w:right w:val="single" w:sz="4" w:space="0" w:color="auto"/>
            </w:tcBorders>
            <w:shd w:val="clear" w:color="000000" w:fill="D8E4BC"/>
            <w:noWrap/>
            <w:vAlign w:val="center"/>
            <w:hideMark/>
          </w:tcPr>
          <w:p w14:paraId="463F979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9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9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9C"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79D"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A7"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9F"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A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240 567</w:t>
            </w:r>
          </w:p>
        </w:tc>
        <w:tc>
          <w:tcPr>
            <w:tcW w:w="992" w:type="dxa"/>
            <w:tcBorders>
              <w:top w:val="nil"/>
              <w:left w:val="nil"/>
              <w:bottom w:val="single" w:sz="4" w:space="0" w:color="auto"/>
              <w:right w:val="single" w:sz="4" w:space="0" w:color="auto"/>
            </w:tcBorders>
            <w:shd w:val="clear" w:color="auto" w:fill="auto"/>
            <w:noWrap/>
            <w:vAlign w:val="center"/>
            <w:hideMark/>
          </w:tcPr>
          <w:p w14:paraId="463F97A1"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240 567</w:t>
            </w:r>
          </w:p>
        </w:tc>
        <w:tc>
          <w:tcPr>
            <w:tcW w:w="919" w:type="dxa"/>
            <w:tcBorders>
              <w:top w:val="nil"/>
              <w:left w:val="nil"/>
              <w:bottom w:val="single" w:sz="4" w:space="0" w:color="auto"/>
              <w:right w:val="single" w:sz="4" w:space="0" w:color="auto"/>
            </w:tcBorders>
            <w:shd w:val="clear" w:color="auto" w:fill="auto"/>
            <w:noWrap/>
            <w:vAlign w:val="center"/>
            <w:hideMark/>
          </w:tcPr>
          <w:p w14:paraId="463F97A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A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A4"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A5" w14:textId="066A9E2C"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A6" w14:textId="5356ABDD"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B0"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A8"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A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1 459 433</w:t>
            </w:r>
          </w:p>
        </w:tc>
        <w:tc>
          <w:tcPr>
            <w:tcW w:w="992" w:type="dxa"/>
            <w:tcBorders>
              <w:top w:val="nil"/>
              <w:left w:val="nil"/>
              <w:bottom w:val="single" w:sz="4" w:space="0" w:color="auto"/>
              <w:right w:val="single" w:sz="4" w:space="0" w:color="auto"/>
            </w:tcBorders>
            <w:shd w:val="clear" w:color="auto" w:fill="auto"/>
            <w:noWrap/>
            <w:vAlign w:val="center"/>
            <w:hideMark/>
          </w:tcPr>
          <w:p w14:paraId="463F97A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2 350 000</w:t>
            </w:r>
          </w:p>
        </w:tc>
        <w:tc>
          <w:tcPr>
            <w:tcW w:w="919" w:type="dxa"/>
            <w:tcBorders>
              <w:top w:val="nil"/>
              <w:left w:val="nil"/>
              <w:bottom w:val="single" w:sz="4" w:space="0" w:color="auto"/>
              <w:right w:val="single" w:sz="4" w:space="0" w:color="auto"/>
            </w:tcBorders>
            <w:shd w:val="clear" w:color="auto" w:fill="auto"/>
            <w:noWrap/>
            <w:vAlign w:val="center"/>
            <w:hideMark/>
          </w:tcPr>
          <w:p w14:paraId="463F97A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A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A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AE" w14:textId="4342C072"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AF" w14:textId="2ECB966D"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B9"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B1" w14:textId="667F38FF" w:rsidR="003D3847" w:rsidRPr="0079514E" w:rsidRDefault="00C7263E"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Viljandi Lasteaed Karlsson</w:t>
            </w:r>
            <w:r w:rsidR="00254238" w:rsidRPr="0079514E">
              <w:rPr>
                <w:rFonts w:eastAsia="Times New Roman" w:cs="Times New Roman"/>
                <w:b/>
                <w:bCs/>
                <w:color w:val="auto"/>
                <w:sz w:val="18"/>
                <w:szCs w:val="18"/>
                <w:lang w:eastAsia="et-EE"/>
              </w:rPr>
              <w:t xml:space="preserve"> õppehoone</w:t>
            </w:r>
            <w:r w:rsidR="003D3847" w:rsidRPr="0079514E">
              <w:rPr>
                <w:rFonts w:eastAsia="Times New Roman" w:cs="Times New Roman"/>
                <w:b/>
                <w:bCs/>
                <w:color w:val="auto"/>
                <w:sz w:val="18"/>
                <w:szCs w:val="18"/>
                <w:lang w:eastAsia="et-EE"/>
              </w:rPr>
              <w:t xml:space="preserve"> projekteerimine ja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B2"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7B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B4"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110 000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B5"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1 260 000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7B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740 000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7B7"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7B8"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C2"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BA"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B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B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B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B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B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C0" w14:textId="72DDB3AC"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C1" w14:textId="0698CBB5"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CB"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C3"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C4"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C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C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110 000</w:t>
            </w:r>
          </w:p>
        </w:tc>
        <w:tc>
          <w:tcPr>
            <w:tcW w:w="1066" w:type="dxa"/>
            <w:tcBorders>
              <w:top w:val="nil"/>
              <w:left w:val="nil"/>
              <w:bottom w:val="single" w:sz="4" w:space="0" w:color="auto"/>
              <w:right w:val="single" w:sz="4" w:space="0" w:color="auto"/>
            </w:tcBorders>
            <w:shd w:val="clear" w:color="auto" w:fill="auto"/>
            <w:noWrap/>
            <w:vAlign w:val="center"/>
            <w:hideMark/>
          </w:tcPr>
          <w:p w14:paraId="463F97C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1 260 000</w:t>
            </w:r>
          </w:p>
        </w:tc>
        <w:tc>
          <w:tcPr>
            <w:tcW w:w="919" w:type="dxa"/>
            <w:tcBorders>
              <w:top w:val="nil"/>
              <w:left w:val="nil"/>
              <w:bottom w:val="single" w:sz="4" w:space="0" w:color="auto"/>
              <w:right w:val="single" w:sz="4" w:space="0" w:color="auto"/>
            </w:tcBorders>
            <w:shd w:val="clear" w:color="auto" w:fill="auto"/>
            <w:noWrap/>
            <w:vAlign w:val="center"/>
            <w:hideMark/>
          </w:tcPr>
          <w:p w14:paraId="463F97C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740 000</w:t>
            </w:r>
          </w:p>
        </w:tc>
        <w:tc>
          <w:tcPr>
            <w:tcW w:w="919" w:type="dxa"/>
            <w:tcBorders>
              <w:top w:val="nil"/>
              <w:left w:val="nil"/>
              <w:bottom w:val="single" w:sz="4" w:space="0" w:color="auto"/>
              <w:right w:val="single" w:sz="4" w:space="0" w:color="auto"/>
            </w:tcBorders>
            <w:shd w:val="clear" w:color="auto" w:fill="auto"/>
            <w:noWrap/>
            <w:vAlign w:val="bottom"/>
            <w:hideMark/>
          </w:tcPr>
          <w:p w14:paraId="463F97C9" w14:textId="3E42BAA8"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CA" w14:textId="20FF8B89"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D4"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CC" w14:textId="39BA7271"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 xml:space="preserve">Viljandi Huvikooli </w:t>
            </w:r>
            <w:r w:rsidR="00C7263E" w:rsidRPr="0079514E">
              <w:rPr>
                <w:rFonts w:eastAsia="Times New Roman" w:cs="Times New Roman"/>
                <w:b/>
                <w:bCs/>
                <w:color w:val="auto"/>
                <w:sz w:val="18"/>
                <w:szCs w:val="18"/>
                <w:lang w:eastAsia="et-EE"/>
              </w:rPr>
              <w:t>õppe</w:t>
            </w:r>
            <w:r w:rsidRPr="0079514E">
              <w:rPr>
                <w:rFonts w:eastAsia="Times New Roman" w:cs="Times New Roman"/>
                <w:b/>
                <w:bCs/>
                <w:color w:val="auto"/>
                <w:sz w:val="18"/>
                <w:szCs w:val="18"/>
                <w:lang w:eastAsia="et-EE"/>
              </w:rPr>
              <w:t>hoone projekteerimine ja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CD"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7CE"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CF"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D0"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D1"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75 000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7D2"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700 000</w:t>
            </w:r>
          </w:p>
        </w:tc>
        <w:tc>
          <w:tcPr>
            <w:tcW w:w="861" w:type="dxa"/>
            <w:tcBorders>
              <w:top w:val="nil"/>
              <w:left w:val="nil"/>
              <w:bottom w:val="single" w:sz="4" w:space="0" w:color="auto"/>
              <w:right w:val="single" w:sz="4" w:space="0" w:color="auto"/>
            </w:tcBorders>
            <w:shd w:val="clear" w:color="000000" w:fill="D8E4BC"/>
            <w:noWrap/>
            <w:vAlign w:val="center"/>
            <w:hideMark/>
          </w:tcPr>
          <w:p w14:paraId="463F97D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DD"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D5"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D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D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D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D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D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DB" w14:textId="0DB548A9"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DC" w14:textId="7EB134F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E6"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DE"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D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E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E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E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E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75 000</w:t>
            </w:r>
          </w:p>
        </w:tc>
        <w:tc>
          <w:tcPr>
            <w:tcW w:w="919" w:type="dxa"/>
            <w:tcBorders>
              <w:top w:val="nil"/>
              <w:left w:val="nil"/>
              <w:bottom w:val="single" w:sz="4" w:space="0" w:color="auto"/>
              <w:right w:val="single" w:sz="4" w:space="0" w:color="auto"/>
            </w:tcBorders>
            <w:shd w:val="clear" w:color="auto" w:fill="auto"/>
            <w:noWrap/>
            <w:vAlign w:val="bottom"/>
            <w:hideMark/>
          </w:tcPr>
          <w:p w14:paraId="463F97E4" w14:textId="77777777"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700 000</w:t>
            </w:r>
          </w:p>
        </w:tc>
        <w:tc>
          <w:tcPr>
            <w:tcW w:w="861" w:type="dxa"/>
            <w:tcBorders>
              <w:top w:val="nil"/>
              <w:left w:val="nil"/>
              <w:bottom w:val="single" w:sz="4" w:space="0" w:color="auto"/>
              <w:right w:val="single" w:sz="4" w:space="0" w:color="auto"/>
            </w:tcBorders>
            <w:shd w:val="clear" w:color="auto" w:fill="auto"/>
            <w:noWrap/>
            <w:vAlign w:val="bottom"/>
            <w:hideMark/>
          </w:tcPr>
          <w:p w14:paraId="463F97E5" w14:textId="6F48C835"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EF"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E7"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Pärnu mnt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E8"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735 000</w:t>
            </w:r>
          </w:p>
        </w:tc>
        <w:tc>
          <w:tcPr>
            <w:tcW w:w="992" w:type="dxa"/>
            <w:tcBorders>
              <w:top w:val="nil"/>
              <w:left w:val="nil"/>
              <w:bottom w:val="single" w:sz="4" w:space="0" w:color="auto"/>
              <w:right w:val="single" w:sz="4" w:space="0" w:color="auto"/>
            </w:tcBorders>
            <w:shd w:val="clear" w:color="000000" w:fill="D8E4BC"/>
            <w:noWrap/>
            <w:vAlign w:val="center"/>
            <w:hideMark/>
          </w:tcPr>
          <w:p w14:paraId="463F97E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E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E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E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ED"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7EE"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F8"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F0"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F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735 000</w:t>
            </w:r>
          </w:p>
        </w:tc>
        <w:tc>
          <w:tcPr>
            <w:tcW w:w="992" w:type="dxa"/>
            <w:tcBorders>
              <w:top w:val="nil"/>
              <w:left w:val="nil"/>
              <w:bottom w:val="single" w:sz="4" w:space="0" w:color="auto"/>
              <w:right w:val="single" w:sz="4" w:space="0" w:color="auto"/>
            </w:tcBorders>
            <w:shd w:val="clear" w:color="auto" w:fill="auto"/>
            <w:noWrap/>
            <w:vAlign w:val="center"/>
            <w:hideMark/>
          </w:tcPr>
          <w:p w14:paraId="463F97F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F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F4"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F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F6" w14:textId="1364BA69"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7F7" w14:textId="56357E2E"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01"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F9"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F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F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F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F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F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FF" w14:textId="1A5002F9"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00" w14:textId="5D369E53"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0A"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02"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Järveotsa arendusalale tänavate ja tehnovõrkude ehitamine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80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855 930</w:t>
            </w:r>
          </w:p>
        </w:tc>
        <w:tc>
          <w:tcPr>
            <w:tcW w:w="992" w:type="dxa"/>
            <w:tcBorders>
              <w:top w:val="nil"/>
              <w:left w:val="nil"/>
              <w:bottom w:val="single" w:sz="4" w:space="0" w:color="auto"/>
              <w:right w:val="single" w:sz="4" w:space="0" w:color="auto"/>
            </w:tcBorders>
            <w:shd w:val="clear" w:color="000000" w:fill="D8E4BC"/>
            <w:noWrap/>
            <w:vAlign w:val="center"/>
            <w:hideMark/>
          </w:tcPr>
          <w:p w14:paraId="463F9804"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05"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0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07"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08"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809"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813"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0B"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0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36 530</w:t>
            </w:r>
          </w:p>
        </w:tc>
        <w:tc>
          <w:tcPr>
            <w:tcW w:w="992" w:type="dxa"/>
            <w:tcBorders>
              <w:top w:val="nil"/>
              <w:left w:val="nil"/>
              <w:bottom w:val="single" w:sz="4" w:space="0" w:color="auto"/>
              <w:right w:val="single" w:sz="4" w:space="0" w:color="auto"/>
            </w:tcBorders>
            <w:shd w:val="clear" w:color="auto" w:fill="auto"/>
            <w:noWrap/>
            <w:vAlign w:val="center"/>
            <w:hideMark/>
          </w:tcPr>
          <w:p w14:paraId="463F980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0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0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1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11" w14:textId="0A8EC01C"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12" w14:textId="606C1F5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1C"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14"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1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819 400</w:t>
            </w:r>
          </w:p>
        </w:tc>
        <w:tc>
          <w:tcPr>
            <w:tcW w:w="992" w:type="dxa"/>
            <w:tcBorders>
              <w:top w:val="nil"/>
              <w:left w:val="nil"/>
              <w:bottom w:val="single" w:sz="4" w:space="0" w:color="auto"/>
              <w:right w:val="single" w:sz="4" w:space="0" w:color="auto"/>
            </w:tcBorders>
            <w:shd w:val="clear" w:color="auto" w:fill="auto"/>
            <w:noWrap/>
            <w:vAlign w:val="center"/>
            <w:hideMark/>
          </w:tcPr>
          <w:p w14:paraId="463F981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1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1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1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1A" w14:textId="216CA7BF"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1B" w14:textId="2EFBBF26"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25"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1D" w14:textId="25BE9489" w:rsidR="003D3847" w:rsidRPr="0079514E" w:rsidRDefault="003D3847" w:rsidP="00A5286D">
            <w:pPr>
              <w:spacing w:after="0" w:line="240" w:lineRule="auto"/>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Veevärgile</w:t>
            </w:r>
            <w:r w:rsidR="00C7263E" w:rsidRPr="0079514E">
              <w:rPr>
                <w:rFonts w:eastAsia="Times New Roman" w:cs="Times New Roman"/>
                <w:b/>
                <w:bCs/>
                <w:color w:val="000000"/>
                <w:sz w:val="18"/>
                <w:szCs w:val="18"/>
                <w:lang w:eastAsia="et-EE"/>
              </w:rPr>
              <w:t xml:space="preserve"> antav toetus:</w:t>
            </w:r>
            <w:r w:rsidRPr="0079514E">
              <w:rPr>
                <w:rFonts w:eastAsia="Times New Roman" w:cs="Times New Roman"/>
                <w:b/>
                <w:bCs/>
                <w:color w:val="000000"/>
                <w:sz w:val="18"/>
                <w:szCs w:val="18"/>
                <w:lang w:eastAsia="et-EE"/>
              </w:rPr>
              <w:t xml:space="preserve"> </w:t>
            </w:r>
            <w:r w:rsidR="00C7263E" w:rsidRPr="0079514E">
              <w:rPr>
                <w:rFonts w:eastAsia="Times New Roman" w:cs="Times New Roman"/>
                <w:b/>
                <w:bCs/>
                <w:color w:val="000000"/>
                <w:sz w:val="18"/>
                <w:szCs w:val="18"/>
                <w:lang w:eastAsia="et-EE"/>
              </w:rPr>
              <w:t xml:space="preserve">uued </w:t>
            </w:r>
            <w:r w:rsidRPr="0079514E">
              <w:rPr>
                <w:rFonts w:eastAsia="Times New Roman" w:cs="Times New Roman"/>
                <w:b/>
                <w:bCs/>
                <w:color w:val="000000"/>
                <w:sz w:val="18"/>
                <w:szCs w:val="18"/>
                <w:lang w:eastAsia="et-EE"/>
              </w:rPr>
              <w:t>sadevee</w:t>
            </w:r>
            <w:r w:rsidR="00C7263E" w:rsidRPr="0079514E">
              <w:rPr>
                <w:rFonts w:eastAsia="Times New Roman" w:cs="Times New Roman"/>
                <w:b/>
                <w:bCs/>
                <w:color w:val="000000"/>
                <w:sz w:val="18"/>
                <w:szCs w:val="18"/>
                <w:lang w:eastAsia="et-EE"/>
              </w:rPr>
              <w:t xml:space="preserve"> trassid </w:t>
            </w:r>
            <w:r w:rsidRPr="0079514E">
              <w:rPr>
                <w:rFonts w:eastAsia="Times New Roman" w:cs="Times New Roman"/>
                <w:b/>
                <w:bCs/>
                <w:color w:val="000000"/>
                <w:sz w:val="18"/>
                <w:szCs w:val="18"/>
                <w:lang w:eastAsia="et-EE"/>
              </w:rPr>
              <w:t>ja tä</w:t>
            </w:r>
            <w:r w:rsidR="00C7263E" w:rsidRPr="0079514E">
              <w:rPr>
                <w:rFonts w:eastAsia="Times New Roman" w:cs="Times New Roman"/>
                <w:b/>
                <w:bCs/>
                <w:color w:val="000000"/>
                <w:sz w:val="18"/>
                <w:szCs w:val="18"/>
                <w:lang w:eastAsia="et-EE"/>
              </w:rPr>
              <w:t>navavalgustus</w:t>
            </w:r>
            <w:r w:rsidRPr="0079514E">
              <w:rPr>
                <w:rFonts w:eastAsia="Times New Roman" w:cs="Times New Roman"/>
                <w:b/>
                <w:bCs/>
                <w:color w:val="000000"/>
                <w:sz w:val="18"/>
                <w:szCs w:val="18"/>
                <w:lang w:eastAsia="et-EE"/>
              </w:rPr>
              <w:t xml:space="preserve"> </w:t>
            </w:r>
            <w:r w:rsidR="00A5286D" w:rsidRPr="0079514E">
              <w:rPr>
                <w:rFonts w:eastAsia="Times New Roman" w:cs="Times New Roman"/>
                <w:b/>
                <w:bCs/>
                <w:color w:val="000000"/>
                <w:sz w:val="18"/>
                <w:szCs w:val="18"/>
                <w:lang w:eastAsia="et-EE"/>
              </w:rPr>
              <w:t xml:space="preserve">(sh </w:t>
            </w:r>
            <w:r w:rsidRPr="0079514E">
              <w:rPr>
                <w:rFonts w:eastAsia="Times New Roman" w:cs="Times New Roman"/>
                <w:b/>
                <w:bCs/>
                <w:color w:val="000000"/>
                <w:sz w:val="18"/>
                <w:szCs w:val="18"/>
                <w:lang w:eastAsia="et-EE"/>
              </w:rPr>
              <w:t>Järveotsa, Pärnu mnt</w:t>
            </w:r>
            <w:r w:rsidR="00A5286D" w:rsidRPr="0079514E">
              <w:rPr>
                <w:rFonts w:eastAsia="Times New Roman" w:cs="Times New Roman"/>
                <w:b/>
                <w:bCs/>
                <w:color w:val="000000"/>
                <w:sz w:val="18"/>
                <w:szCs w:val="18"/>
                <w:lang w:eastAsia="et-EE"/>
              </w:rPr>
              <w:t>)</w:t>
            </w:r>
          </w:p>
        </w:tc>
        <w:tc>
          <w:tcPr>
            <w:tcW w:w="992" w:type="dxa"/>
            <w:tcBorders>
              <w:top w:val="nil"/>
              <w:left w:val="nil"/>
              <w:bottom w:val="single" w:sz="4" w:space="0" w:color="auto"/>
              <w:right w:val="single" w:sz="4" w:space="0" w:color="auto"/>
            </w:tcBorders>
            <w:shd w:val="clear" w:color="000000" w:fill="D8E4BC"/>
            <w:noWrap/>
            <w:vAlign w:val="center"/>
            <w:hideMark/>
          </w:tcPr>
          <w:p w14:paraId="463F981E"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703 600</w:t>
            </w:r>
          </w:p>
        </w:tc>
        <w:tc>
          <w:tcPr>
            <w:tcW w:w="992" w:type="dxa"/>
            <w:tcBorders>
              <w:top w:val="nil"/>
              <w:left w:val="nil"/>
              <w:bottom w:val="single" w:sz="4" w:space="0" w:color="auto"/>
              <w:right w:val="single" w:sz="4" w:space="0" w:color="auto"/>
            </w:tcBorders>
            <w:shd w:val="clear" w:color="000000" w:fill="D8E4BC"/>
            <w:noWrap/>
            <w:vAlign w:val="center"/>
            <w:hideMark/>
          </w:tcPr>
          <w:p w14:paraId="463F981F"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20"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21"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22"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23" w14:textId="77777777" w:rsidR="003D3847" w:rsidRPr="0079514E" w:rsidRDefault="003D3847" w:rsidP="00A5286D">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824" w14:textId="77777777" w:rsidR="003D3847" w:rsidRPr="0079514E" w:rsidRDefault="003D3847" w:rsidP="00A5286D">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r>
      <w:tr w:rsidR="003D3847" w:rsidRPr="0079514E" w14:paraId="463F982E"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26" w14:textId="77777777" w:rsidR="003D3847" w:rsidRPr="0079514E" w:rsidRDefault="003D3847" w:rsidP="003D3847">
            <w:pPr>
              <w:spacing w:after="0" w:line="240" w:lineRule="auto"/>
              <w:rPr>
                <w:rFonts w:eastAsia="Times New Roman" w:cs="Times New Roman"/>
                <w:color w:val="000000"/>
                <w:sz w:val="18"/>
                <w:szCs w:val="18"/>
                <w:lang w:eastAsia="et-EE"/>
              </w:rPr>
            </w:pPr>
            <w:r w:rsidRPr="0079514E">
              <w:rPr>
                <w:rFonts w:eastAsia="Times New Roman" w:cs="Times New Roman"/>
                <w:color w:val="000000"/>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27"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265 000</w:t>
            </w:r>
          </w:p>
        </w:tc>
        <w:tc>
          <w:tcPr>
            <w:tcW w:w="992" w:type="dxa"/>
            <w:tcBorders>
              <w:top w:val="nil"/>
              <w:left w:val="nil"/>
              <w:bottom w:val="single" w:sz="4" w:space="0" w:color="auto"/>
              <w:right w:val="single" w:sz="4" w:space="0" w:color="auto"/>
            </w:tcBorders>
            <w:shd w:val="clear" w:color="auto" w:fill="auto"/>
            <w:noWrap/>
            <w:vAlign w:val="center"/>
            <w:hideMark/>
          </w:tcPr>
          <w:p w14:paraId="463F9828"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29"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2A"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2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2C" w14:textId="409A8911"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2D" w14:textId="0AE0ED86"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r>
      <w:tr w:rsidR="003D3847" w:rsidRPr="0079514E" w14:paraId="463F9837"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2F" w14:textId="77777777" w:rsidR="003D3847" w:rsidRPr="0079514E" w:rsidRDefault="003D3847" w:rsidP="003D3847">
            <w:pPr>
              <w:spacing w:after="0" w:line="240" w:lineRule="auto"/>
              <w:rPr>
                <w:rFonts w:eastAsia="Times New Roman" w:cs="Times New Roman"/>
                <w:color w:val="000000"/>
                <w:sz w:val="18"/>
                <w:szCs w:val="18"/>
                <w:lang w:eastAsia="et-EE"/>
              </w:rPr>
            </w:pPr>
            <w:r w:rsidRPr="0079514E">
              <w:rPr>
                <w:rFonts w:eastAsia="Times New Roman" w:cs="Times New Roman"/>
                <w:color w:val="000000"/>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30"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438 600</w:t>
            </w:r>
          </w:p>
        </w:tc>
        <w:tc>
          <w:tcPr>
            <w:tcW w:w="992" w:type="dxa"/>
            <w:tcBorders>
              <w:top w:val="nil"/>
              <w:left w:val="nil"/>
              <w:bottom w:val="single" w:sz="4" w:space="0" w:color="auto"/>
              <w:right w:val="single" w:sz="4" w:space="0" w:color="auto"/>
            </w:tcBorders>
            <w:shd w:val="clear" w:color="auto" w:fill="auto"/>
            <w:noWrap/>
            <w:vAlign w:val="center"/>
            <w:hideMark/>
          </w:tcPr>
          <w:p w14:paraId="463F9831"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32"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33"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3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35" w14:textId="038919EF"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36" w14:textId="7204E38D"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r>
      <w:tr w:rsidR="00A5286D" w:rsidRPr="0079514E" w14:paraId="1DEF7C82" w14:textId="77777777" w:rsidTr="00A60B76">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06E455B2" w14:textId="005D32E4" w:rsidR="00A5286D" w:rsidRPr="0079514E" w:rsidRDefault="00A5286D" w:rsidP="00A60B76">
            <w:pPr>
              <w:spacing w:after="0" w:line="240" w:lineRule="auto"/>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Tänavavalgustuse rekonstrueerimine aastatel 2020-2025</w:t>
            </w:r>
          </w:p>
        </w:tc>
        <w:tc>
          <w:tcPr>
            <w:tcW w:w="992" w:type="dxa"/>
            <w:tcBorders>
              <w:top w:val="nil"/>
              <w:left w:val="nil"/>
              <w:bottom w:val="single" w:sz="4" w:space="0" w:color="auto"/>
              <w:right w:val="single" w:sz="4" w:space="0" w:color="auto"/>
            </w:tcBorders>
            <w:shd w:val="clear" w:color="000000" w:fill="D8E4BC"/>
            <w:noWrap/>
            <w:vAlign w:val="center"/>
            <w:hideMark/>
          </w:tcPr>
          <w:p w14:paraId="00B83F7F"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37689699"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110 000</w:t>
            </w:r>
          </w:p>
        </w:tc>
        <w:tc>
          <w:tcPr>
            <w:tcW w:w="919" w:type="dxa"/>
            <w:tcBorders>
              <w:top w:val="nil"/>
              <w:left w:val="nil"/>
              <w:bottom w:val="single" w:sz="4" w:space="0" w:color="auto"/>
              <w:right w:val="single" w:sz="4" w:space="0" w:color="auto"/>
            </w:tcBorders>
            <w:shd w:val="clear" w:color="000000" w:fill="D8E4BC"/>
            <w:noWrap/>
            <w:vAlign w:val="center"/>
            <w:hideMark/>
          </w:tcPr>
          <w:p w14:paraId="42662C8C"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110 000</w:t>
            </w:r>
          </w:p>
        </w:tc>
        <w:tc>
          <w:tcPr>
            <w:tcW w:w="1066" w:type="dxa"/>
            <w:tcBorders>
              <w:top w:val="nil"/>
              <w:left w:val="nil"/>
              <w:bottom w:val="single" w:sz="4" w:space="0" w:color="auto"/>
              <w:right w:val="single" w:sz="4" w:space="0" w:color="auto"/>
            </w:tcBorders>
            <w:shd w:val="clear" w:color="000000" w:fill="D8E4BC"/>
            <w:noWrap/>
            <w:vAlign w:val="center"/>
            <w:hideMark/>
          </w:tcPr>
          <w:p w14:paraId="64C7C84E"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120 000</w:t>
            </w:r>
          </w:p>
        </w:tc>
        <w:tc>
          <w:tcPr>
            <w:tcW w:w="919" w:type="dxa"/>
            <w:tcBorders>
              <w:top w:val="nil"/>
              <w:left w:val="nil"/>
              <w:bottom w:val="single" w:sz="4" w:space="0" w:color="auto"/>
              <w:right w:val="single" w:sz="4" w:space="0" w:color="auto"/>
            </w:tcBorders>
            <w:shd w:val="clear" w:color="000000" w:fill="D8E4BC"/>
            <w:noWrap/>
            <w:vAlign w:val="center"/>
            <w:hideMark/>
          </w:tcPr>
          <w:p w14:paraId="5F5C432F"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120 000</w:t>
            </w:r>
          </w:p>
        </w:tc>
        <w:tc>
          <w:tcPr>
            <w:tcW w:w="919" w:type="dxa"/>
            <w:tcBorders>
              <w:top w:val="nil"/>
              <w:left w:val="nil"/>
              <w:bottom w:val="single" w:sz="4" w:space="0" w:color="auto"/>
              <w:right w:val="single" w:sz="4" w:space="0" w:color="auto"/>
            </w:tcBorders>
            <w:shd w:val="clear" w:color="000000" w:fill="D8E4BC"/>
            <w:noWrap/>
            <w:vAlign w:val="center"/>
            <w:hideMark/>
          </w:tcPr>
          <w:p w14:paraId="718A3CA9"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120 000</w:t>
            </w:r>
          </w:p>
        </w:tc>
        <w:tc>
          <w:tcPr>
            <w:tcW w:w="861" w:type="dxa"/>
            <w:tcBorders>
              <w:top w:val="nil"/>
              <w:left w:val="nil"/>
              <w:bottom w:val="single" w:sz="4" w:space="0" w:color="auto"/>
              <w:right w:val="single" w:sz="4" w:space="0" w:color="auto"/>
            </w:tcBorders>
            <w:shd w:val="clear" w:color="000000" w:fill="D8E4BC"/>
            <w:noWrap/>
            <w:vAlign w:val="center"/>
            <w:hideMark/>
          </w:tcPr>
          <w:p w14:paraId="5F461063"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120 000</w:t>
            </w:r>
          </w:p>
        </w:tc>
      </w:tr>
      <w:tr w:rsidR="00A5286D" w:rsidRPr="0079514E" w14:paraId="16720EEB" w14:textId="77777777" w:rsidTr="00A60B76">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07885934" w14:textId="77777777" w:rsidR="00A5286D" w:rsidRPr="0079514E" w:rsidRDefault="00A5286D" w:rsidP="00A60B76">
            <w:pPr>
              <w:spacing w:after="0" w:line="240" w:lineRule="auto"/>
              <w:rPr>
                <w:rFonts w:eastAsia="Times New Roman" w:cs="Times New Roman"/>
                <w:color w:val="000000"/>
                <w:sz w:val="18"/>
                <w:szCs w:val="18"/>
                <w:lang w:eastAsia="et-EE"/>
              </w:rPr>
            </w:pPr>
            <w:r w:rsidRPr="0079514E">
              <w:rPr>
                <w:rFonts w:eastAsia="Times New Roman" w:cs="Times New Roman"/>
                <w:color w:val="000000"/>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14D2C86E"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755FE1B3"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7A6283A3"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30610EE9"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1685BC84"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239DCC73" w14:textId="3DB4A79D" w:rsidR="00A5286D" w:rsidRPr="0079514E" w:rsidRDefault="00A5286D"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0</w:t>
            </w:r>
          </w:p>
        </w:tc>
        <w:tc>
          <w:tcPr>
            <w:tcW w:w="861" w:type="dxa"/>
            <w:tcBorders>
              <w:top w:val="nil"/>
              <w:left w:val="nil"/>
              <w:bottom w:val="single" w:sz="4" w:space="0" w:color="auto"/>
              <w:right w:val="single" w:sz="4" w:space="0" w:color="auto"/>
            </w:tcBorders>
            <w:shd w:val="clear" w:color="auto" w:fill="auto"/>
            <w:noWrap/>
            <w:vAlign w:val="center"/>
            <w:hideMark/>
          </w:tcPr>
          <w:p w14:paraId="77B92FF7" w14:textId="568EF7F1" w:rsidR="00A5286D" w:rsidRPr="0079514E" w:rsidRDefault="00A5286D"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0</w:t>
            </w:r>
          </w:p>
        </w:tc>
      </w:tr>
      <w:tr w:rsidR="00A5286D" w:rsidRPr="0079514E" w14:paraId="27A7AC29" w14:textId="77777777" w:rsidTr="00A60B76">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30B30E56" w14:textId="77777777" w:rsidR="00A5286D" w:rsidRPr="0079514E" w:rsidRDefault="00A5286D" w:rsidP="00A60B76">
            <w:pPr>
              <w:spacing w:after="0" w:line="240" w:lineRule="auto"/>
              <w:rPr>
                <w:rFonts w:eastAsia="Times New Roman" w:cs="Times New Roman"/>
                <w:color w:val="000000"/>
                <w:sz w:val="18"/>
                <w:szCs w:val="18"/>
                <w:lang w:eastAsia="et-EE"/>
              </w:rPr>
            </w:pPr>
            <w:r w:rsidRPr="0079514E">
              <w:rPr>
                <w:rFonts w:eastAsia="Times New Roman" w:cs="Times New Roman"/>
                <w:color w:val="000000"/>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6039BF39"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0</w:t>
            </w:r>
          </w:p>
        </w:tc>
        <w:tc>
          <w:tcPr>
            <w:tcW w:w="992" w:type="dxa"/>
            <w:tcBorders>
              <w:top w:val="nil"/>
              <w:left w:val="nil"/>
              <w:bottom w:val="single" w:sz="4" w:space="0" w:color="auto"/>
              <w:right w:val="single" w:sz="4" w:space="0" w:color="auto"/>
            </w:tcBorders>
            <w:shd w:val="clear" w:color="auto" w:fill="auto"/>
            <w:noWrap/>
            <w:vAlign w:val="center"/>
            <w:hideMark/>
          </w:tcPr>
          <w:p w14:paraId="2269E093"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110 000</w:t>
            </w:r>
          </w:p>
        </w:tc>
        <w:tc>
          <w:tcPr>
            <w:tcW w:w="919" w:type="dxa"/>
            <w:tcBorders>
              <w:top w:val="nil"/>
              <w:left w:val="nil"/>
              <w:bottom w:val="single" w:sz="4" w:space="0" w:color="auto"/>
              <w:right w:val="single" w:sz="4" w:space="0" w:color="auto"/>
            </w:tcBorders>
            <w:shd w:val="clear" w:color="auto" w:fill="auto"/>
            <w:noWrap/>
            <w:vAlign w:val="center"/>
            <w:hideMark/>
          </w:tcPr>
          <w:p w14:paraId="52D92C56"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110 000</w:t>
            </w:r>
          </w:p>
        </w:tc>
        <w:tc>
          <w:tcPr>
            <w:tcW w:w="1066" w:type="dxa"/>
            <w:tcBorders>
              <w:top w:val="nil"/>
              <w:left w:val="nil"/>
              <w:bottom w:val="single" w:sz="4" w:space="0" w:color="auto"/>
              <w:right w:val="single" w:sz="4" w:space="0" w:color="auto"/>
            </w:tcBorders>
            <w:shd w:val="clear" w:color="auto" w:fill="auto"/>
            <w:noWrap/>
            <w:vAlign w:val="center"/>
            <w:hideMark/>
          </w:tcPr>
          <w:p w14:paraId="7086BD46"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120 000</w:t>
            </w:r>
          </w:p>
        </w:tc>
        <w:tc>
          <w:tcPr>
            <w:tcW w:w="919" w:type="dxa"/>
            <w:tcBorders>
              <w:top w:val="nil"/>
              <w:left w:val="nil"/>
              <w:bottom w:val="single" w:sz="4" w:space="0" w:color="auto"/>
              <w:right w:val="single" w:sz="4" w:space="0" w:color="auto"/>
            </w:tcBorders>
            <w:shd w:val="clear" w:color="auto" w:fill="auto"/>
            <w:noWrap/>
            <w:vAlign w:val="center"/>
            <w:hideMark/>
          </w:tcPr>
          <w:p w14:paraId="7C18250E"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120 000</w:t>
            </w:r>
          </w:p>
        </w:tc>
        <w:tc>
          <w:tcPr>
            <w:tcW w:w="919" w:type="dxa"/>
            <w:tcBorders>
              <w:top w:val="nil"/>
              <w:left w:val="nil"/>
              <w:bottom w:val="single" w:sz="4" w:space="0" w:color="auto"/>
              <w:right w:val="single" w:sz="4" w:space="0" w:color="auto"/>
            </w:tcBorders>
            <w:shd w:val="clear" w:color="auto" w:fill="auto"/>
            <w:noWrap/>
            <w:vAlign w:val="center"/>
            <w:hideMark/>
          </w:tcPr>
          <w:p w14:paraId="45528964" w14:textId="77777777" w:rsidR="00A5286D" w:rsidRPr="0079514E" w:rsidRDefault="00A5286D"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120 000</w:t>
            </w:r>
          </w:p>
        </w:tc>
        <w:tc>
          <w:tcPr>
            <w:tcW w:w="861" w:type="dxa"/>
            <w:tcBorders>
              <w:top w:val="nil"/>
              <w:left w:val="nil"/>
              <w:bottom w:val="single" w:sz="4" w:space="0" w:color="auto"/>
              <w:right w:val="single" w:sz="4" w:space="0" w:color="auto"/>
            </w:tcBorders>
            <w:shd w:val="clear" w:color="auto" w:fill="auto"/>
            <w:noWrap/>
            <w:vAlign w:val="center"/>
            <w:hideMark/>
          </w:tcPr>
          <w:p w14:paraId="0A6D8C2F" w14:textId="77777777" w:rsidR="00A5286D" w:rsidRPr="0079514E" w:rsidRDefault="00A5286D"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120 000</w:t>
            </w:r>
          </w:p>
        </w:tc>
      </w:tr>
      <w:tr w:rsidR="003D3847" w:rsidRPr="0079514E" w14:paraId="463F9849"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41"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Peaväljaku ja kesklinna avaliku ruumi kaasajastamine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842"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84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3 755 531</w:t>
            </w:r>
          </w:p>
        </w:tc>
        <w:tc>
          <w:tcPr>
            <w:tcW w:w="919" w:type="dxa"/>
            <w:tcBorders>
              <w:top w:val="nil"/>
              <w:left w:val="nil"/>
              <w:bottom w:val="single" w:sz="4" w:space="0" w:color="auto"/>
              <w:right w:val="single" w:sz="4" w:space="0" w:color="auto"/>
            </w:tcBorders>
            <w:shd w:val="clear" w:color="000000" w:fill="D8E4BC"/>
            <w:noWrap/>
            <w:vAlign w:val="center"/>
            <w:hideMark/>
          </w:tcPr>
          <w:p w14:paraId="463F9844"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45"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4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47"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848"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852"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4A"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4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4C"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2 682 957</w:t>
            </w:r>
          </w:p>
        </w:tc>
        <w:tc>
          <w:tcPr>
            <w:tcW w:w="919" w:type="dxa"/>
            <w:tcBorders>
              <w:top w:val="nil"/>
              <w:left w:val="nil"/>
              <w:bottom w:val="single" w:sz="4" w:space="0" w:color="auto"/>
              <w:right w:val="single" w:sz="4" w:space="0" w:color="auto"/>
            </w:tcBorders>
            <w:shd w:val="clear" w:color="auto" w:fill="auto"/>
            <w:noWrap/>
            <w:vAlign w:val="center"/>
            <w:hideMark/>
          </w:tcPr>
          <w:p w14:paraId="463F984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4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4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50" w14:textId="0EDF38D6"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51" w14:textId="45CAC473"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5B"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53"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5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55"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1 072 574</w:t>
            </w:r>
          </w:p>
        </w:tc>
        <w:tc>
          <w:tcPr>
            <w:tcW w:w="919" w:type="dxa"/>
            <w:tcBorders>
              <w:top w:val="nil"/>
              <w:left w:val="nil"/>
              <w:bottom w:val="single" w:sz="4" w:space="0" w:color="auto"/>
              <w:right w:val="single" w:sz="4" w:space="0" w:color="auto"/>
            </w:tcBorders>
            <w:shd w:val="clear" w:color="auto" w:fill="auto"/>
            <w:noWrap/>
            <w:vAlign w:val="center"/>
            <w:hideMark/>
          </w:tcPr>
          <w:p w14:paraId="463F985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5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5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59" w14:textId="005F7615"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5A" w14:textId="6A0C993C"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64"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5C"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Uue tänava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85D"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85E"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5F"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1 300 000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60"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61"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62"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863"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86D"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65"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6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6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6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6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6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6B" w14:textId="2494210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6C" w14:textId="2141880A"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76"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6E"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6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7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7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1 300 000</w:t>
            </w:r>
          </w:p>
        </w:tc>
        <w:tc>
          <w:tcPr>
            <w:tcW w:w="1066" w:type="dxa"/>
            <w:tcBorders>
              <w:top w:val="nil"/>
              <w:left w:val="nil"/>
              <w:bottom w:val="single" w:sz="4" w:space="0" w:color="auto"/>
              <w:right w:val="single" w:sz="4" w:space="0" w:color="auto"/>
            </w:tcBorders>
            <w:shd w:val="clear" w:color="auto" w:fill="auto"/>
            <w:noWrap/>
            <w:vAlign w:val="center"/>
            <w:hideMark/>
          </w:tcPr>
          <w:p w14:paraId="463F987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7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74" w14:textId="61C4586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75" w14:textId="4480EE44"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7F"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77" w14:textId="28D08E8A" w:rsidR="003D3847" w:rsidRPr="0079514E" w:rsidRDefault="003D3847" w:rsidP="00A5286D">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 xml:space="preserve">Kõnniteede rekonstrueerimine (koolide ja </w:t>
            </w:r>
            <w:r w:rsidR="00A5286D" w:rsidRPr="0079514E">
              <w:rPr>
                <w:rFonts w:eastAsia="Times New Roman" w:cs="Times New Roman"/>
                <w:b/>
                <w:bCs/>
                <w:color w:val="auto"/>
                <w:sz w:val="18"/>
                <w:szCs w:val="18"/>
                <w:lang w:eastAsia="et-EE"/>
              </w:rPr>
              <w:t>lasteaedade</w:t>
            </w:r>
            <w:r w:rsidRPr="0079514E">
              <w:rPr>
                <w:rFonts w:eastAsia="Times New Roman" w:cs="Times New Roman"/>
                <w:b/>
                <w:bCs/>
                <w:color w:val="auto"/>
                <w:sz w:val="18"/>
                <w:szCs w:val="18"/>
                <w:lang w:eastAsia="et-EE"/>
              </w:rPr>
              <w:t xml:space="preserve"> juures)</w:t>
            </w:r>
          </w:p>
        </w:tc>
        <w:tc>
          <w:tcPr>
            <w:tcW w:w="992" w:type="dxa"/>
            <w:tcBorders>
              <w:top w:val="nil"/>
              <w:left w:val="nil"/>
              <w:bottom w:val="single" w:sz="4" w:space="0" w:color="auto"/>
              <w:right w:val="single" w:sz="4" w:space="0" w:color="auto"/>
            </w:tcBorders>
            <w:shd w:val="clear" w:color="000000" w:fill="D8E4BC"/>
            <w:noWrap/>
            <w:vAlign w:val="center"/>
            <w:hideMark/>
          </w:tcPr>
          <w:p w14:paraId="463F9878" w14:textId="3449BCFF" w:rsidR="003D3847" w:rsidRPr="0079514E" w:rsidRDefault="00EA2056"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144 912</w:t>
            </w:r>
          </w:p>
        </w:tc>
        <w:tc>
          <w:tcPr>
            <w:tcW w:w="992" w:type="dxa"/>
            <w:tcBorders>
              <w:top w:val="nil"/>
              <w:left w:val="nil"/>
              <w:bottom w:val="single" w:sz="4" w:space="0" w:color="auto"/>
              <w:right w:val="single" w:sz="4" w:space="0" w:color="auto"/>
            </w:tcBorders>
            <w:shd w:val="clear" w:color="000000" w:fill="D8E4BC"/>
            <w:noWrap/>
            <w:vAlign w:val="center"/>
            <w:hideMark/>
          </w:tcPr>
          <w:p w14:paraId="463F9879" w14:textId="0FCF6310" w:rsidR="003D3847" w:rsidRPr="0079514E" w:rsidRDefault="00323CC6"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50 000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87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7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87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87D"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100 000</w:t>
            </w:r>
          </w:p>
        </w:tc>
        <w:tc>
          <w:tcPr>
            <w:tcW w:w="861" w:type="dxa"/>
            <w:tcBorders>
              <w:top w:val="nil"/>
              <w:left w:val="nil"/>
              <w:bottom w:val="single" w:sz="4" w:space="0" w:color="auto"/>
              <w:right w:val="single" w:sz="4" w:space="0" w:color="auto"/>
            </w:tcBorders>
            <w:shd w:val="clear" w:color="000000" w:fill="D8E4BC"/>
            <w:noWrap/>
            <w:vAlign w:val="center"/>
            <w:hideMark/>
          </w:tcPr>
          <w:p w14:paraId="463F987E"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100 000</w:t>
            </w:r>
          </w:p>
        </w:tc>
      </w:tr>
      <w:tr w:rsidR="003D3847" w:rsidRPr="0079514E" w14:paraId="463F9888"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80"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8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82"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83"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8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85"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86" w14:textId="6941AA97"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87" w14:textId="173A4E15" w:rsidR="003D3847" w:rsidRPr="0079514E" w:rsidRDefault="00A5286D"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r w:rsidR="003D3847" w:rsidRPr="0079514E">
              <w:rPr>
                <w:rFonts w:eastAsia="Times New Roman" w:cs="Times New Roman"/>
                <w:color w:val="000000"/>
                <w:sz w:val="18"/>
                <w:szCs w:val="18"/>
                <w:lang w:eastAsia="et-EE"/>
              </w:rPr>
              <w:t> </w:t>
            </w:r>
          </w:p>
        </w:tc>
      </w:tr>
      <w:tr w:rsidR="003D3847" w:rsidRPr="0079514E" w14:paraId="463F9891"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89"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8A" w14:textId="5049E22F" w:rsidR="003D3847" w:rsidRPr="0079514E" w:rsidRDefault="00EA2056"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144 912</w:t>
            </w:r>
          </w:p>
        </w:tc>
        <w:tc>
          <w:tcPr>
            <w:tcW w:w="992" w:type="dxa"/>
            <w:tcBorders>
              <w:top w:val="nil"/>
              <w:left w:val="nil"/>
              <w:bottom w:val="single" w:sz="4" w:space="0" w:color="auto"/>
              <w:right w:val="single" w:sz="4" w:space="0" w:color="auto"/>
            </w:tcBorders>
            <w:shd w:val="clear" w:color="auto" w:fill="auto"/>
            <w:noWrap/>
            <w:vAlign w:val="center"/>
            <w:hideMark/>
          </w:tcPr>
          <w:p w14:paraId="463F988B" w14:textId="22181BAE" w:rsidR="003D3847" w:rsidRPr="0079514E" w:rsidRDefault="003D3847" w:rsidP="00323CC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323CC6" w:rsidRPr="0079514E">
              <w:rPr>
                <w:rFonts w:eastAsia="Times New Roman" w:cs="Times New Roman"/>
                <w:color w:val="000000"/>
                <w:sz w:val="18"/>
                <w:szCs w:val="18"/>
                <w:lang w:eastAsia="et-EE"/>
              </w:rPr>
              <w:t>50 000</w:t>
            </w:r>
          </w:p>
        </w:tc>
        <w:tc>
          <w:tcPr>
            <w:tcW w:w="919" w:type="dxa"/>
            <w:tcBorders>
              <w:top w:val="nil"/>
              <w:left w:val="nil"/>
              <w:bottom w:val="single" w:sz="4" w:space="0" w:color="auto"/>
              <w:right w:val="single" w:sz="4" w:space="0" w:color="auto"/>
            </w:tcBorders>
            <w:shd w:val="clear" w:color="auto" w:fill="auto"/>
            <w:noWrap/>
            <w:vAlign w:val="center"/>
            <w:hideMark/>
          </w:tcPr>
          <w:p w14:paraId="463F988C"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1066" w:type="dxa"/>
            <w:tcBorders>
              <w:top w:val="nil"/>
              <w:left w:val="nil"/>
              <w:bottom w:val="single" w:sz="4" w:space="0" w:color="auto"/>
              <w:right w:val="single" w:sz="4" w:space="0" w:color="auto"/>
            </w:tcBorders>
            <w:shd w:val="clear" w:color="auto" w:fill="auto"/>
            <w:noWrap/>
            <w:vAlign w:val="center"/>
            <w:hideMark/>
          </w:tcPr>
          <w:p w14:paraId="463F988D"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100 000</w:t>
            </w:r>
          </w:p>
        </w:tc>
        <w:tc>
          <w:tcPr>
            <w:tcW w:w="919" w:type="dxa"/>
            <w:tcBorders>
              <w:top w:val="nil"/>
              <w:left w:val="nil"/>
              <w:bottom w:val="single" w:sz="4" w:space="0" w:color="auto"/>
              <w:right w:val="single" w:sz="4" w:space="0" w:color="auto"/>
            </w:tcBorders>
            <w:shd w:val="clear" w:color="auto" w:fill="auto"/>
            <w:noWrap/>
            <w:vAlign w:val="center"/>
            <w:hideMark/>
          </w:tcPr>
          <w:p w14:paraId="463F988E"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100 000</w:t>
            </w:r>
          </w:p>
        </w:tc>
        <w:tc>
          <w:tcPr>
            <w:tcW w:w="919" w:type="dxa"/>
            <w:tcBorders>
              <w:top w:val="nil"/>
              <w:left w:val="nil"/>
              <w:bottom w:val="single" w:sz="4" w:space="0" w:color="auto"/>
              <w:right w:val="single" w:sz="4" w:space="0" w:color="auto"/>
            </w:tcBorders>
            <w:shd w:val="clear" w:color="auto" w:fill="auto"/>
            <w:noWrap/>
            <w:vAlign w:val="center"/>
            <w:hideMark/>
          </w:tcPr>
          <w:p w14:paraId="463F988F"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100 000</w:t>
            </w:r>
          </w:p>
        </w:tc>
        <w:tc>
          <w:tcPr>
            <w:tcW w:w="861" w:type="dxa"/>
            <w:tcBorders>
              <w:top w:val="nil"/>
              <w:left w:val="nil"/>
              <w:bottom w:val="single" w:sz="4" w:space="0" w:color="auto"/>
              <w:right w:val="single" w:sz="4" w:space="0" w:color="auto"/>
            </w:tcBorders>
            <w:shd w:val="clear" w:color="auto" w:fill="auto"/>
            <w:noWrap/>
            <w:vAlign w:val="center"/>
            <w:hideMark/>
          </w:tcPr>
          <w:p w14:paraId="463F9890"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100 000</w:t>
            </w:r>
          </w:p>
        </w:tc>
      </w:tr>
      <w:tr w:rsidR="003D3847" w:rsidRPr="0079514E" w14:paraId="463F98B5"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AD" w14:textId="77777777" w:rsidR="003D3847" w:rsidRPr="0079514E" w:rsidRDefault="003D3847" w:rsidP="003D3847">
            <w:pPr>
              <w:spacing w:after="0" w:line="240" w:lineRule="auto"/>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Tänavate remont</w:t>
            </w:r>
          </w:p>
        </w:tc>
        <w:tc>
          <w:tcPr>
            <w:tcW w:w="992" w:type="dxa"/>
            <w:tcBorders>
              <w:top w:val="nil"/>
              <w:left w:val="nil"/>
              <w:bottom w:val="single" w:sz="4" w:space="0" w:color="auto"/>
              <w:right w:val="single" w:sz="4" w:space="0" w:color="auto"/>
            </w:tcBorders>
            <w:shd w:val="clear" w:color="000000" w:fill="D8E4BC"/>
            <w:noWrap/>
            <w:vAlign w:val="center"/>
            <w:hideMark/>
          </w:tcPr>
          <w:p w14:paraId="463F98AE" w14:textId="41863059" w:rsidR="003D3847" w:rsidRPr="0079514E" w:rsidRDefault="00EA2056"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175 088</w:t>
            </w:r>
          </w:p>
        </w:tc>
        <w:tc>
          <w:tcPr>
            <w:tcW w:w="992" w:type="dxa"/>
            <w:tcBorders>
              <w:top w:val="nil"/>
              <w:left w:val="nil"/>
              <w:bottom w:val="single" w:sz="4" w:space="0" w:color="auto"/>
              <w:right w:val="single" w:sz="4" w:space="0" w:color="auto"/>
            </w:tcBorders>
            <w:shd w:val="clear" w:color="000000" w:fill="D8E4BC"/>
            <w:noWrap/>
            <w:vAlign w:val="center"/>
            <w:hideMark/>
          </w:tcPr>
          <w:p w14:paraId="463F98AF" w14:textId="71C4D85A" w:rsidR="003D3847" w:rsidRPr="0079514E" w:rsidRDefault="003D3847" w:rsidP="00323CC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2</w:t>
            </w:r>
            <w:r w:rsidR="00323CC6" w:rsidRPr="0079514E">
              <w:rPr>
                <w:rFonts w:eastAsia="Times New Roman" w:cs="Times New Roman"/>
                <w:b/>
                <w:bCs/>
                <w:color w:val="000000"/>
                <w:sz w:val="18"/>
                <w:szCs w:val="18"/>
                <w:lang w:eastAsia="et-EE"/>
              </w:rPr>
              <w:t>0</w:t>
            </w:r>
            <w:r w:rsidRPr="0079514E">
              <w:rPr>
                <w:rFonts w:eastAsia="Times New Roman" w:cs="Times New Roman"/>
                <w:b/>
                <w:bCs/>
                <w:color w:val="000000"/>
                <w:sz w:val="18"/>
                <w:szCs w:val="18"/>
                <w:lang w:eastAsia="et-EE"/>
              </w:rPr>
              <w:t>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8B0"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250 000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B1"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900 000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8B2"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8B3"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300 000</w:t>
            </w:r>
          </w:p>
        </w:tc>
        <w:tc>
          <w:tcPr>
            <w:tcW w:w="861" w:type="dxa"/>
            <w:tcBorders>
              <w:top w:val="nil"/>
              <w:left w:val="nil"/>
              <w:bottom w:val="single" w:sz="4" w:space="0" w:color="auto"/>
              <w:right w:val="single" w:sz="4" w:space="0" w:color="auto"/>
            </w:tcBorders>
            <w:shd w:val="clear" w:color="000000" w:fill="D8E4BC"/>
            <w:noWrap/>
            <w:vAlign w:val="center"/>
            <w:hideMark/>
          </w:tcPr>
          <w:p w14:paraId="463F98B4"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300 000</w:t>
            </w:r>
          </w:p>
        </w:tc>
      </w:tr>
      <w:tr w:rsidR="003D3847" w:rsidRPr="0079514E" w14:paraId="463F98BE"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B6"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B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B8"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B9"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BA"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B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BC" w14:textId="32D23AB8" w:rsidR="003D3847" w:rsidRPr="0079514E" w:rsidRDefault="003D3847" w:rsidP="003D3847">
            <w:pPr>
              <w:spacing w:after="0" w:line="240" w:lineRule="auto"/>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BD" w14:textId="46237C6F" w:rsidR="003D3847" w:rsidRPr="0079514E" w:rsidRDefault="003D3847" w:rsidP="003D3847">
            <w:pPr>
              <w:spacing w:after="0" w:line="240" w:lineRule="auto"/>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r>
      <w:tr w:rsidR="003D3847" w:rsidRPr="0079514E" w14:paraId="463F98C7"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BF"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C0" w14:textId="1B740DC8" w:rsidR="003D3847" w:rsidRPr="0079514E" w:rsidRDefault="00EA2056"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175 088</w:t>
            </w:r>
          </w:p>
        </w:tc>
        <w:tc>
          <w:tcPr>
            <w:tcW w:w="992" w:type="dxa"/>
            <w:tcBorders>
              <w:top w:val="nil"/>
              <w:left w:val="nil"/>
              <w:bottom w:val="single" w:sz="4" w:space="0" w:color="auto"/>
              <w:right w:val="single" w:sz="4" w:space="0" w:color="auto"/>
            </w:tcBorders>
            <w:shd w:val="clear" w:color="auto" w:fill="auto"/>
            <w:noWrap/>
            <w:vAlign w:val="center"/>
            <w:hideMark/>
          </w:tcPr>
          <w:p w14:paraId="463F98C1" w14:textId="32474133" w:rsidR="003D3847" w:rsidRPr="0079514E" w:rsidRDefault="003D3847" w:rsidP="00323CC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2</w:t>
            </w:r>
            <w:r w:rsidR="00323CC6" w:rsidRPr="0079514E">
              <w:rPr>
                <w:rFonts w:eastAsia="Times New Roman" w:cs="Times New Roman"/>
                <w:color w:val="000000"/>
                <w:sz w:val="18"/>
                <w:szCs w:val="18"/>
                <w:lang w:eastAsia="et-EE"/>
              </w:rPr>
              <w:t>0</w:t>
            </w:r>
            <w:r w:rsidRPr="0079514E">
              <w:rPr>
                <w:rFonts w:eastAsia="Times New Roman" w:cs="Times New Roman"/>
                <w:color w:val="000000"/>
                <w:sz w:val="18"/>
                <w:szCs w:val="18"/>
                <w:lang w:eastAsia="et-EE"/>
              </w:rPr>
              <w:t>0 000</w:t>
            </w:r>
          </w:p>
        </w:tc>
        <w:tc>
          <w:tcPr>
            <w:tcW w:w="919" w:type="dxa"/>
            <w:tcBorders>
              <w:top w:val="nil"/>
              <w:left w:val="nil"/>
              <w:bottom w:val="single" w:sz="4" w:space="0" w:color="auto"/>
              <w:right w:val="single" w:sz="4" w:space="0" w:color="auto"/>
            </w:tcBorders>
            <w:shd w:val="clear" w:color="auto" w:fill="auto"/>
            <w:noWrap/>
            <w:vAlign w:val="center"/>
            <w:hideMark/>
          </w:tcPr>
          <w:p w14:paraId="463F98C2"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250 000</w:t>
            </w:r>
          </w:p>
        </w:tc>
        <w:tc>
          <w:tcPr>
            <w:tcW w:w="1066" w:type="dxa"/>
            <w:tcBorders>
              <w:top w:val="nil"/>
              <w:left w:val="nil"/>
              <w:bottom w:val="single" w:sz="4" w:space="0" w:color="auto"/>
              <w:right w:val="single" w:sz="4" w:space="0" w:color="auto"/>
            </w:tcBorders>
            <w:shd w:val="clear" w:color="auto" w:fill="auto"/>
            <w:noWrap/>
            <w:vAlign w:val="center"/>
            <w:hideMark/>
          </w:tcPr>
          <w:p w14:paraId="463F98C3"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900 000</w:t>
            </w:r>
          </w:p>
        </w:tc>
        <w:tc>
          <w:tcPr>
            <w:tcW w:w="919" w:type="dxa"/>
            <w:tcBorders>
              <w:top w:val="nil"/>
              <w:left w:val="nil"/>
              <w:bottom w:val="single" w:sz="4" w:space="0" w:color="auto"/>
              <w:right w:val="single" w:sz="4" w:space="0" w:color="auto"/>
            </w:tcBorders>
            <w:shd w:val="clear" w:color="auto" w:fill="auto"/>
            <w:noWrap/>
            <w:vAlign w:val="center"/>
            <w:hideMark/>
          </w:tcPr>
          <w:p w14:paraId="463F98C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919" w:type="dxa"/>
            <w:tcBorders>
              <w:top w:val="nil"/>
              <w:left w:val="nil"/>
              <w:bottom w:val="single" w:sz="4" w:space="0" w:color="auto"/>
              <w:right w:val="single" w:sz="4" w:space="0" w:color="auto"/>
            </w:tcBorders>
            <w:shd w:val="clear" w:color="auto" w:fill="auto"/>
            <w:noWrap/>
            <w:vAlign w:val="center"/>
            <w:hideMark/>
          </w:tcPr>
          <w:p w14:paraId="463F98C5"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861" w:type="dxa"/>
            <w:tcBorders>
              <w:top w:val="nil"/>
              <w:left w:val="nil"/>
              <w:bottom w:val="single" w:sz="4" w:space="0" w:color="auto"/>
              <w:right w:val="single" w:sz="4" w:space="0" w:color="auto"/>
            </w:tcBorders>
            <w:shd w:val="clear" w:color="auto" w:fill="auto"/>
            <w:noWrap/>
            <w:vAlign w:val="center"/>
            <w:hideMark/>
          </w:tcPr>
          <w:p w14:paraId="463F98C6"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r>
      <w:tr w:rsidR="003D3847" w:rsidRPr="0079514E" w14:paraId="463F98D0"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C8"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Spordihoone vana osa remont ja rekonstrueerimise projekt</w:t>
            </w:r>
          </w:p>
        </w:tc>
        <w:tc>
          <w:tcPr>
            <w:tcW w:w="992" w:type="dxa"/>
            <w:tcBorders>
              <w:top w:val="nil"/>
              <w:left w:val="nil"/>
              <w:bottom w:val="single" w:sz="4" w:space="0" w:color="auto"/>
              <w:right w:val="single" w:sz="4" w:space="0" w:color="auto"/>
            </w:tcBorders>
            <w:shd w:val="clear" w:color="000000" w:fill="D8E4BC"/>
            <w:noWrap/>
            <w:vAlign w:val="center"/>
            <w:hideMark/>
          </w:tcPr>
          <w:p w14:paraId="463F98C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108 275</w:t>
            </w:r>
          </w:p>
        </w:tc>
        <w:tc>
          <w:tcPr>
            <w:tcW w:w="992" w:type="dxa"/>
            <w:tcBorders>
              <w:top w:val="nil"/>
              <w:left w:val="nil"/>
              <w:bottom w:val="single" w:sz="4" w:space="0" w:color="auto"/>
              <w:right w:val="single" w:sz="4" w:space="0" w:color="auto"/>
            </w:tcBorders>
            <w:shd w:val="clear" w:color="000000" w:fill="D8E4BC"/>
            <w:noWrap/>
            <w:vAlign w:val="center"/>
            <w:hideMark/>
          </w:tcPr>
          <w:p w14:paraId="463F98CA"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CB"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150 000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CC"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CD"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CE"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8CF"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r>
      <w:tr w:rsidR="003D3847" w:rsidRPr="0079514E" w14:paraId="463F98D9"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D1"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D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D3"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D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D5"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D6"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D7" w14:textId="5A699520"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D8" w14:textId="1F8ACE8F"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r>
      <w:tr w:rsidR="003D3847" w:rsidRPr="0079514E" w14:paraId="463F98E2"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DA"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D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108 275</w:t>
            </w:r>
          </w:p>
        </w:tc>
        <w:tc>
          <w:tcPr>
            <w:tcW w:w="992" w:type="dxa"/>
            <w:tcBorders>
              <w:top w:val="nil"/>
              <w:left w:val="nil"/>
              <w:bottom w:val="single" w:sz="4" w:space="0" w:color="auto"/>
              <w:right w:val="single" w:sz="4" w:space="0" w:color="auto"/>
            </w:tcBorders>
            <w:shd w:val="clear" w:color="auto" w:fill="auto"/>
            <w:noWrap/>
            <w:vAlign w:val="center"/>
            <w:hideMark/>
          </w:tcPr>
          <w:p w14:paraId="463F98DC"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DD"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150 000</w:t>
            </w:r>
          </w:p>
        </w:tc>
        <w:tc>
          <w:tcPr>
            <w:tcW w:w="1066" w:type="dxa"/>
            <w:tcBorders>
              <w:top w:val="nil"/>
              <w:left w:val="nil"/>
              <w:bottom w:val="single" w:sz="4" w:space="0" w:color="auto"/>
              <w:right w:val="single" w:sz="4" w:space="0" w:color="auto"/>
            </w:tcBorders>
            <w:shd w:val="clear" w:color="auto" w:fill="auto"/>
            <w:noWrap/>
            <w:vAlign w:val="center"/>
            <w:hideMark/>
          </w:tcPr>
          <w:p w14:paraId="463F98DE"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DF"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E0" w14:textId="2B2306F0"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E1" w14:textId="79CDE77F"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r>
      <w:tr w:rsidR="00435AE8" w:rsidRPr="0079514E" w14:paraId="7544D1CF"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tcPr>
          <w:p w14:paraId="12DC5272" w14:textId="77777777" w:rsidR="00435AE8" w:rsidRPr="0079514E" w:rsidRDefault="00435AE8" w:rsidP="003D3847">
            <w:pPr>
              <w:spacing w:after="0" w:line="240" w:lineRule="auto"/>
              <w:rPr>
                <w:rFonts w:eastAsia="Times New Roman" w:cs="Times New Roman"/>
                <w:color w:val="auto"/>
                <w:sz w:val="18"/>
                <w:szCs w:val="18"/>
                <w:lang w:eastAsia="et-EE"/>
              </w:rPr>
            </w:pPr>
          </w:p>
        </w:tc>
        <w:tc>
          <w:tcPr>
            <w:tcW w:w="992" w:type="dxa"/>
            <w:tcBorders>
              <w:top w:val="nil"/>
              <w:left w:val="nil"/>
              <w:bottom w:val="single" w:sz="4" w:space="0" w:color="auto"/>
              <w:right w:val="single" w:sz="4" w:space="0" w:color="auto"/>
            </w:tcBorders>
            <w:shd w:val="clear" w:color="auto" w:fill="auto"/>
            <w:noWrap/>
            <w:vAlign w:val="center"/>
          </w:tcPr>
          <w:p w14:paraId="2953AB8B" w14:textId="77777777" w:rsidR="00435AE8" w:rsidRPr="0079514E" w:rsidRDefault="00435AE8" w:rsidP="003D3847">
            <w:pPr>
              <w:spacing w:after="0" w:line="240" w:lineRule="auto"/>
              <w:jc w:val="right"/>
              <w:rPr>
                <w:rFonts w:eastAsia="Times New Roman" w:cs="Times New Roman"/>
                <w:color w:val="auto"/>
                <w:sz w:val="18"/>
                <w:szCs w:val="18"/>
                <w:lang w:eastAsia="et-EE"/>
              </w:rPr>
            </w:pPr>
          </w:p>
        </w:tc>
        <w:tc>
          <w:tcPr>
            <w:tcW w:w="992" w:type="dxa"/>
            <w:tcBorders>
              <w:top w:val="nil"/>
              <w:left w:val="nil"/>
              <w:bottom w:val="single" w:sz="4" w:space="0" w:color="auto"/>
              <w:right w:val="single" w:sz="4" w:space="0" w:color="auto"/>
            </w:tcBorders>
            <w:shd w:val="clear" w:color="auto" w:fill="auto"/>
            <w:noWrap/>
            <w:vAlign w:val="center"/>
          </w:tcPr>
          <w:p w14:paraId="09E8BBF5" w14:textId="77777777" w:rsidR="00435AE8" w:rsidRPr="0079514E" w:rsidRDefault="00435AE8" w:rsidP="003D3847">
            <w:pPr>
              <w:spacing w:after="0" w:line="240" w:lineRule="auto"/>
              <w:jc w:val="right"/>
              <w:rPr>
                <w:rFonts w:eastAsia="Times New Roman" w:cs="Times New Roman"/>
                <w:color w:val="000000"/>
                <w:sz w:val="18"/>
                <w:szCs w:val="18"/>
                <w:lang w:eastAsia="et-EE"/>
              </w:rPr>
            </w:pPr>
          </w:p>
        </w:tc>
        <w:tc>
          <w:tcPr>
            <w:tcW w:w="919" w:type="dxa"/>
            <w:tcBorders>
              <w:top w:val="nil"/>
              <w:left w:val="nil"/>
              <w:bottom w:val="single" w:sz="4" w:space="0" w:color="auto"/>
              <w:right w:val="single" w:sz="4" w:space="0" w:color="auto"/>
            </w:tcBorders>
            <w:shd w:val="clear" w:color="auto" w:fill="auto"/>
            <w:noWrap/>
            <w:vAlign w:val="center"/>
          </w:tcPr>
          <w:p w14:paraId="407F4BEB" w14:textId="77777777" w:rsidR="00435AE8" w:rsidRPr="0079514E" w:rsidRDefault="00435AE8" w:rsidP="003D3847">
            <w:pPr>
              <w:spacing w:after="0" w:line="240" w:lineRule="auto"/>
              <w:jc w:val="right"/>
              <w:rPr>
                <w:rFonts w:eastAsia="Times New Roman" w:cs="Times New Roman"/>
                <w:color w:val="000000"/>
                <w:sz w:val="18"/>
                <w:szCs w:val="18"/>
                <w:lang w:eastAsia="et-EE"/>
              </w:rPr>
            </w:pPr>
          </w:p>
        </w:tc>
        <w:tc>
          <w:tcPr>
            <w:tcW w:w="1066" w:type="dxa"/>
            <w:tcBorders>
              <w:top w:val="nil"/>
              <w:left w:val="nil"/>
              <w:bottom w:val="single" w:sz="4" w:space="0" w:color="auto"/>
              <w:right w:val="single" w:sz="4" w:space="0" w:color="auto"/>
            </w:tcBorders>
            <w:shd w:val="clear" w:color="auto" w:fill="auto"/>
            <w:noWrap/>
            <w:vAlign w:val="center"/>
          </w:tcPr>
          <w:p w14:paraId="6E904CC3" w14:textId="77777777" w:rsidR="00435AE8" w:rsidRPr="0079514E" w:rsidRDefault="00435AE8" w:rsidP="003D3847">
            <w:pPr>
              <w:spacing w:after="0" w:line="240" w:lineRule="auto"/>
              <w:jc w:val="right"/>
              <w:rPr>
                <w:rFonts w:eastAsia="Times New Roman" w:cs="Times New Roman"/>
                <w:color w:val="000000"/>
                <w:sz w:val="18"/>
                <w:szCs w:val="18"/>
                <w:lang w:eastAsia="et-EE"/>
              </w:rPr>
            </w:pPr>
          </w:p>
        </w:tc>
        <w:tc>
          <w:tcPr>
            <w:tcW w:w="919" w:type="dxa"/>
            <w:tcBorders>
              <w:top w:val="nil"/>
              <w:left w:val="nil"/>
              <w:bottom w:val="single" w:sz="4" w:space="0" w:color="auto"/>
              <w:right w:val="single" w:sz="4" w:space="0" w:color="auto"/>
            </w:tcBorders>
            <w:shd w:val="clear" w:color="auto" w:fill="auto"/>
            <w:noWrap/>
            <w:vAlign w:val="center"/>
          </w:tcPr>
          <w:p w14:paraId="30DDBF3D" w14:textId="77777777" w:rsidR="00435AE8" w:rsidRPr="0079514E" w:rsidRDefault="00435AE8" w:rsidP="003D3847">
            <w:pPr>
              <w:spacing w:after="0" w:line="240" w:lineRule="auto"/>
              <w:jc w:val="right"/>
              <w:rPr>
                <w:rFonts w:eastAsia="Times New Roman" w:cs="Times New Roman"/>
                <w:color w:val="000000"/>
                <w:sz w:val="18"/>
                <w:szCs w:val="18"/>
                <w:lang w:eastAsia="et-EE"/>
              </w:rPr>
            </w:pPr>
          </w:p>
        </w:tc>
        <w:tc>
          <w:tcPr>
            <w:tcW w:w="919" w:type="dxa"/>
            <w:tcBorders>
              <w:top w:val="nil"/>
              <w:left w:val="nil"/>
              <w:bottom w:val="single" w:sz="4" w:space="0" w:color="auto"/>
              <w:right w:val="single" w:sz="4" w:space="0" w:color="auto"/>
            </w:tcBorders>
            <w:shd w:val="clear" w:color="auto" w:fill="auto"/>
            <w:noWrap/>
            <w:vAlign w:val="center"/>
          </w:tcPr>
          <w:p w14:paraId="45FE5E4D" w14:textId="77777777" w:rsidR="00435AE8" w:rsidRPr="0079514E" w:rsidRDefault="00435AE8" w:rsidP="003D3847">
            <w:pPr>
              <w:spacing w:after="0" w:line="240" w:lineRule="auto"/>
              <w:rPr>
                <w:rFonts w:eastAsia="Times New Roman" w:cs="Times New Roman"/>
                <w:color w:val="000000"/>
                <w:sz w:val="18"/>
                <w:szCs w:val="18"/>
                <w:lang w:eastAsia="et-EE"/>
              </w:rPr>
            </w:pPr>
          </w:p>
        </w:tc>
        <w:tc>
          <w:tcPr>
            <w:tcW w:w="861" w:type="dxa"/>
            <w:tcBorders>
              <w:top w:val="nil"/>
              <w:left w:val="nil"/>
              <w:bottom w:val="single" w:sz="4" w:space="0" w:color="auto"/>
              <w:right w:val="single" w:sz="4" w:space="0" w:color="auto"/>
            </w:tcBorders>
            <w:shd w:val="clear" w:color="auto" w:fill="auto"/>
            <w:noWrap/>
            <w:vAlign w:val="center"/>
          </w:tcPr>
          <w:p w14:paraId="4A749354" w14:textId="77777777" w:rsidR="00435AE8" w:rsidRPr="0079514E" w:rsidRDefault="00435AE8" w:rsidP="003D3847">
            <w:pPr>
              <w:spacing w:after="0" w:line="240" w:lineRule="auto"/>
              <w:rPr>
                <w:rFonts w:eastAsia="Times New Roman" w:cs="Times New Roman"/>
                <w:color w:val="000000"/>
                <w:sz w:val="18"/>
                <w:szCs w:val="18"/>
                <w:lang w:eastAsia="et-EE"/>
              </w:rPr>
            </w:pPr>
          </w:p>
        </w:tc>
      </w:tr>
      <w:tr w:rsidR="003D3847" w:rsidRPr="0079514E" w14:paraId="463F98EB"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E3" w14:textId="1709C1E0" w:rsidR="003D3847" w:rsidRPr="0079514E" w:rsidRDefault="00435AE8"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 xml:space="preserve">Viljandi Lasteaed </w:t>
            </w:r>
            <w:r w:rsidR="003D3847" w:rsidRPr="0079514E">
              <w:rPr>
                <w:rFonts w:eastAsia="Times New Roman" w:cs="Times New Roman"/>
                <w:b/>
                <w:bCs/>
                <w:color w:val="auto"/>
                <w:sz w:val="18"/>
                <w:szCs w:val="18"/>
                <w:lang w:eastAsia="et-EE"/>
              </w:rPr>
              <w:t xml:space="preserve">Krõllipesa </w:t>
            </w:r>
            <w:r w:rsidRPr="0079514E">
              <w:rPr>
                <w:rFonts w:eastAsia="Times New Roman" w:cs="Times New Roman"/>
                <w:b/>
                <w:bCs/>
                <w:color w:val="auto"/>
                <w:sz w:val="18"/>
                <w:szCs w:val="18"/>
                <w:lang w:eastAsia="et-EE"/>
              </w:rPr>
              <w:t xml:space="preserve">Krõlli </w:t>
            </w:r>
            <w:r w:rsidR="003D3847" w:rsidRPr="0079514E">
              <w:rPr>
                <w:rFonts w:eastAsia="Times New Roman" w:cs="Times New Roman"/>
                <w:b/>
                <w:bCs/>
                <w:color w:val="auto"/>
                <w:sz w:val="18"/>
                <w:szCs w:val="18"/>
                <w:lang w:eastAsia="et-EE"/>
              </w:rPr>
              <w:t>õppehoone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8E4"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8E5"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E6"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E7"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E8"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E9"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500 000</w:t>
            </w:r>
          </w:p>
        </w:tc>
        <w:tc>
          <w:tcPr>
            <w:tcW w:w="861" w:type="dxa"/>
            <w:tcBorders>
              <w:top w:val="nil"/>
              <w:left w:val="nil"/>
              <w:bottom w:val="single" w:sz="4" w:space="0" w:color="auto"/>
              <w:right w:val="single" w:sz="4" w:space="0" w:color="auto"/>
            </w:tcBorders>
            <w:shd w:val="clear" w:color="000000" w:fill="D8E4BC"/>
            <w:noWrap/>
            <w:vAlign w:val="center"/>
            <w:hideMark/>
          </w:tcPr>
          <w:p w14:paraId="463F98E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8F4"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EC"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E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E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E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F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F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F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F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r>
      <w:tr w:rsidR="003D3847" w:rsidRPr="0079514E" w14:paraId="463F98FD"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F5"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F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F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F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F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F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F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500 000</w:t>
            </w:r>
          </w:p>
        </w:tc>
        <w:tc>
          <w:tcPr>
            <w:tcW w:w="861" w:type="dxa"/>
            <w:tcBorders>
              <w:top w:val="nil"/>
              <w:left w:val="nil"/>
              <w:bottom w:val="single" w:sz="4" w:space="0" w:color="auto"/>
              <w:right w:val="single" w:sz="4" w:space="0" w:color="auto"/>
            </w:tcBorders>
            <w:shd w:val="clear" w:color="auto" w:fill="auto"/>
            <w:noWrap/>
            <w:vAlign w:val="center"/>
            <w:hideMark/>
          </w:tcPr>
          <w:p w14:paraId="463F98F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r>
      <w:tr w:rsidR="003D3847" w:rsidRPr="0079514E" w14:paraId="463F9906"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FE" w14:textId="5537D887" w:rsidR="003D3847" w:rsidRPr="0079514E" w:rsidRDefault="003D3847" w:rsidP="00F675E8">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 xml:space="preserve">Viljandi Spordikeskuse </w:t>
            </w:r>
            <w:r w:rsidR="00F675E8" w:rsidRPr="0079514E">
              <w:rPr>
                <w:rFonts w:eastAsia="Times New Roman" w:cs="Times New Roman"/>
                <w:b/>
                <w:bCs/>
                <w:color w:val="auto"/>
                <w:sz w:val="18"/>
                <w:szCs w:val="18"/>
                <w:lang w:eastAsia="et-EE"/>
              </w:rPr>
              <w:t>a</w:t>
            </w:r>
            <w:r w:rsidRPr="0079514E">
              <w:rPr>
                <w:rFonts w:eastAsia="Times New Roman" w:cs="Times New Roman"/>
                <w:b/>
                <w:bCs/>
                <w:color w:val="auto"/>
                <w:sz w:val="18"/>
                <w:szCs w:val="18"/>
                <w:lang w:eastAsia="et-EE"/>
              </w:rPr>
              <w:t>erutamisbaasi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8FF"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900"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01"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902"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35 000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03"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400 000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04"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905"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r>
      <w:tr w:rsidR="003D3847" w:rsidRPr="0079514E" w14:paraId="463F990F"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07"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0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0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0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0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0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0D" w14:textId="6B36E9D2"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0E" w14:textId="34B512B4"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18"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10"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91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1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1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14"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35 000</w:t>
            </w:r>
          </w:p>
        </w:tc>
        <w:tc>
          <w:tcPr>
            <w:tcW w:w="919" w:type="dxa"/>
            <w:tcBorders>
              <w:top w:val="nil"/>
              <w:left w:val="nil"/>
              <w:bottom w:val="single" w:sz="4" w:space="0" w:color="auto"/>
              <w:right w:val="single" w:sz="4" w:space="0" w:color="auto"/>
            </w:tcBorders>
            <w:shd w:val="clear" w:color="auto" w:fill="auto"/>
            <w:noWrap/>
            <w:vAlign w:val="center"/>
            <w:hideMark/>
          </w:tcPr>
          <w:p w14:paraId="463F991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400 000</w:t>
            </w:r>
          </w:p>
        </w:tc>
        <w:tc>
          <w:tcPr>
            <w:tcW w:w="919" w:type="dxa"/>
            <w:tcBorders>
              <w:top w:val="nil"/>
              <w:left w:val="nil"/>
              <w:bottom w:val="single" w:sz="4" w:space="0" w:color="auto"/>
              <w:right w:val="single" w:sz="4" w:space="0" w:color="auto"/>
            </w:tcBorders>
            <w:shd w:val="clear" w:color="auto" w:fill="auto"/>
            <w:noWrap/>
            <w:vAlign w:val="center"/>
            <w:hideMark/>
          </w:tcPr>
          <w:p w14:paraId="463F9916" w14:textId="219B4F25"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17" w14:textId="5E380A6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21"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919"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Leola 12a Sotsiaalmaja remonttööde etapp II</w:t>
            </w:r>
          </w:p>
        </w:tc>
        <w:tc>
          <w:tcPr>
            <w:tcW w:w="992" w:type="dxa"/>
            <w:tcBorders>
              <w:top w:val="nil"/>
              <w:left w:val="nil"/>
              <w:bottom w:val="single" w:sz="4" w:space="0" w:color="auto"/>
              <w:right w:val="single" w:sz="4" w:space="0" w:color="auto"/>
            </w:tcBorders>
            <w:shd w:val="clear" w:color="000000" w:fill="D8E4BC"/>
            <w:noWrap/>
            <w:vAlign w:val="center"/>
            <w:hideMark/>
          </w:tcPr>
          <w:p w14:paraId="463F991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91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400 000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1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91D"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1E"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1F"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920"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92A"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22"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2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2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200 000</w:t>
            </w:r>
          </w:p>
        </w:tc>
        <w:tc>
          <w:tcPr>
            <w:tcW w:w="919" w:type="dxa"/>
            <w:tcBorders>
              <w:top w:val="nil"/>
              <w:left w:val="nil"/>
              <w:bottom w:val="single" w:sz="4" w:space="0" w:color="auto"/>
              <w:right w:val="single" w:sz="4" w:space="0" w:color="auto"/>
            </w:tcBorders>
            <w:shd w:val="clear" w:color="auto" w:fill="auto"/>
            <w:noWrap/>
            <w:vAlign w:val="center"/>
            <w:hideMark/>
          </w:tcPr>
          <w:p w14:paraId="463F992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2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2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28" w14:textId="016FFF8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29" w14:textId="40A97637"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33"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2B"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92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2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200 000</w:t>
            </w:r>
          </w:p>
        </w:tc>
        <w:tc>
          <w:tcPr>
            <w:tcW w:w="919" w:type="dxa"/>
            <w:tcBorders>
              <w:top w:val="nil"/>
              <w:left w:val="nil"/>
              <w:bottom w:val="single" w:sz="4" w:space="0" w:color="auto"/>
              <w:right w:val="single" w:sz="4" w:space="0" w:color="auto"/>
            </w:tcBorders>
            <w:shd w:val="clear" w:color="auto" w:fill="auto"/>
            <w:noWrap/>
            <w:vAlign w:val="center"/>
            <w:hideMark/>
          </w:tcPr>
          <w:p w14:paraId="463F992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2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3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31" w14:textId="7E71162A"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32" w14:textId="4028F5F9"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3C"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934"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Tallinna tn rekonstrueerime</w:t>
            </w:r>
          </w:p>
        </w:tc>
        <w:tc>
          <w:tcPr>
            <w:tcW w:w="992" w:type="dxa"/>
            <w:tcBorders>
              <w:top w:val="nil"/>
              <w:left w:val="nil"/>
              <w:bottom w:val="single" w:sz="4" w:space="0" w:color="auto"/>
              <w:right w:val="single" w:sz="4" w:space="0" w:color="auto"/>
            </w:tcBorders>
            <w:shd w:val="clear" w:color="000000" w:fill="D8E4BC"/>
            <w:noWrap/>
            <w:vAlign w:val="center"/>
            <w:hideMark/>
          </w:tcPr>
          <w:p w14:paraId="463F9935"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93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37"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938"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3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1 300 000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3A"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93B"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945"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3D"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3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3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4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4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4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43" w14:textId="536C38C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44" w14:textId="79CA026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4E"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46"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nil"/>
              <w:right w:val="single" w:sz="4" w:space="0" w:color="auto"/>
            </w:tcBorders>
            <w:shd w:val="clear" w:color="auto" w:fill="auto"/>
            <w:noWrap/>
            <w:vAlign w:val="center"/>
            <w:hideMark/>
          </w:tcPr>
          <w:p w14:paraId="463F994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nil"/>
              <w:right w:val="single" w:sz="4" w:space="0" w:color="auto"/>
            </w:tcBorders>
            <w:shd w:val="clear" w:color="auto" w:fill="auto"/>
            <w:noWrap/>
            <w:vAlign w:val="center"/>
            <w:hideMark/>
          </w:tcPr>
          <w:p w14:paraId="463F994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nil"/>
              <w:right w:val="single" w:sz="4" w:space="0" w:color="auto"/>
            </w:tcBorders>
            <w:shd w:val="clear" w:color="auto" w:fill="auto"/>
            <w:noWrap/>
            <w:vAlign w:val="center"/>
            <w:hideMark/>
          </w:tcPr>
          <w:p w14:paraId="463F994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nil"/>
              <w:right w:val="single" w:sz="4" w:space="0" w:color="auto"/>
            </w:tcBorders>
            <w:shd w:val="clear" w:color="auto" w:fill="auto"/>
            <w:noWrap/>
            <w:vAlign w:val="center"/>
            <w:hideMark/>
          </w:tcPr>
          <w:p w14:paraId="463F994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nil"/>
              <w:right w:val="single" w:sz="4" w:space="0" w:color="auto"/>
            </w:tcBorders>
            <w:shd w:val="clear" w:color="auto" w:fill="auto"/>
            <w:noWrap/>
            <w:vAlign w:val="center"/>
            <w:hideMark/>
          </w:tcPr>
          <w:p w14:paraId="463F994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1 300 000</w:t>
            </w:r>
          </w:p>
        </w:tc>
        <w:tc>
          <w:tcPr>
            <w:tcW w:w="919" w:type="dxa"/>
            <w:tcBorders>
              <w:top w:val="nil"/>
              <w:left w:val="nil"/>
              <w:bottom w:val="nil"/>
              <w:right w:val="single" w:sz="4" w:space="0" w:color="auto"/>
            </w:tcBorders>
            <w:shd w:val="clear" w:color="auto" w:fill="auto"/>
            <w:noWrap/>
            <w:vAlign w:val="center"/>
            <w:hideMark/>
          </w:tcPr>
          <w:p w14:paraId="463F994C" w14:textId="4576FDD6"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nil"/>
              <w:right w:val="single" w:sz="4" w:space="0" w:color="auto"/>
            </w:tcBorders>
            <w:shd w:val="clear" w:color="auto" w:fill="auto"/>
            <w:noWrap/>
            <w:vAlign w:val="center"/>
            <w:hideMark/>
          </w:tcPr>
          <w:p w14:paraId="463F994D" w14:textId="55CA1AE7"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57"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94F" w14:textId="77777777" w:rsidR="003D3847" w:rsidRPr="0079514E" w:rsidRDefault="003D3847" w:rsidP="009B6E29">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Linnastaadioni murukatte uu</w:t>
            </w:r>
            <w:r w:rsidR="009B6E29" w:rsidRPr="0079514E">
              <w:rPr>
                <w:rFonts w:eastAsia="Times New Roman" w:cs="Times New Roman"/>
                <w:b/>
                <w:bCs/>
                <w:color w:val="auto"/>
                <w:sz w:val="18"/>
                <w:szCs w:val="18"/>
                <w:lang w:eastAsia="et-EE"/>
              </w:rPr>
              <w:t>en</w:t>
            </w:r>
            <w:r w:rsidRPr="0079514E">
              <w:rPr>
                <w:rFonts w:eastAsia="Times New Roman" w:cs="Times New Roman"/>
                <w:b/>
                <w:bCs/>
                <w:color w:val="auto"/>
                <w:sz w:val="18"/>
                <w:szCs w:val="18"/>
                <w:lang w:eastAsia="et-EE"/>
              </w:rPr>
              <w:t>damine</w:t>
            </w:r>
          </w:p>
        </w:tc>
        <w:tc>
          <w:tcPr>
            <w:tcW w:w="992" w:type="dxa"/>
            <w:tcBorders>
              <w:top w:val="single" w:sz="4" w:space="0" w:color="auto"/>
              <w:left w:val="nil"/>
              <w:bottom w:val="single" w:sz="4" w:space="0" w:color="auto"/>
              <w:right w:val="single" w:sz="4" w:space="0" w:color="auto"/>
            </w:tcBorders>
            <w:shd w:val="clear" w:color="000000" w:fill="D8E4BC"/>
            <w:noWrap/>
            <w:vAlign w:val="center"/>
            <w:hideMark/>
          </w:tcPr>
          <w:p w14:paraId="463F9950"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92" w:type="dxa"/>
            <w:tcBorders>
              <w:top w:val="single" w:sz="4" w:space="0" w:color="auto"/>
              <w:left w:val="nil"/>
              <w:bottom w:val="single" w:sz="4" w:space="0" w:color="auto"/>
              <w:right w:val="single" w:sz="4" w:space="0" w:color="auto"/>
            </w:tcBorders>
            <w:shd w:val="clear" w:color="000000" w:fill="D8E4BC"/>
            <w:noWrap/>
            <w:vAlign w:val="center"/>
            <w:hideMark/>
          </w:tcPr>
          <w:p w14:paraId="463F9951"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69 000</w:t>
            </w:r>
          </w:p>
        </w:tc>
        <w:tc>
          <w:tcPr>
            <w:tcW w:w="919" w:type="dxa"/>
            <w:tcBorders>
              <w:top w:val="single" w:sz="4" w:space="0" w:color="auto"/>
              <w:left w:val="nil"/>
              <w:bottom w:val="single" w:sz="4" w:space="0" w:color="auto"/>
              <w:right w:val="single" w:sz="4" w:space="0" w:color="auto"/>
            </w:tcBorders>
            <w:shd w:val="clear" w:color="000000" w:fill="D8E4BC"/>
            <w:noWrap/>
            <w:vAlign w:val="center"/>
            <w:hideMark/>
          </w:tcPr>
          <w:p w14:paraId="463F9952"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single" w:sz="4" w:space="0" w:color="auto"/>
              <w:left w:val="nil"/>
              <w:bottom w:val="single" w:sz="4" w:space="0" w:color="auto"/>
              <w:right w:val="single" w:sz="4" w:space="0" w:color="auto"/>
            </w:tcBorders>
            <w:shd w:val="clear" w:color="000000" w:fill="D8E4BC"/>
            <w:noWrap/>
            <w:vAlign w:val="center"/>
            <w:hideMark/>
          </w:tcPr>
          <w:p w14:paraId="463F995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single" w:sz="4" w:space="0" w:color="auto"/>
              <w:left w:val="nil"/>
              <w:bottom w:val="single" w:sz="4" w:space="0" w:color="auto"/>
              <w:right w:val="single" w:sz="4" w:space="0" w:color="auto"/>
            </w:tcBorders>
            <w:shd w:val="clear" w:color="000000" w:fill="D8E4BC"/>
            <w:noWrap/>
            <w:vAlign w:val="center"/>
            <w:hideMark/>
          </w:tcPr>
          <w:p w14:paraId="463F9954"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single" w:sz="4" w:space="0" w:color="auto"/>
              <w:left w:val="nil"/>
              <w:bottom w:val="single" w:sz="4" w:space="0" w:color="auto"/>
              <w:right w:val="single" w:sz="4" w:space="0" w:color="auto"/>
            </w:tcBorders>
            <w:shd w:val="clear" w:color="000000" w:fill="D8E4BC"/>
            <w:noWrap/>
            <w:vAlign w:val="center"/>
            <w:hideMark/>
          </w:tcPr>
          <w:p w14:paraId="463F9955"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single" w:sz="4" w:space="0" w:color="auto"/>
              <w:left w:val="nil"/>
              <w:bottom w:val="single" w:sz="4" w:space="0" w:color="auto"/>
              <w:right w:val="single" w:sz="4" w:space="0" w:color="auto"/>
            </w:tcBorders>
            <w:shd w:val="clear" w:color="000000" w:fill="D8E4BC"/>
            <w:noWrap/>
            <w:vAlign w:val="center"/>
            <w:hideMark/>
          </w:tcPr>
          <w:p w14:paraId="463F9956"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960"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58"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59"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5A"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5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5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5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5E" w14:textId="00F4E67E"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5F" w14:textId="4E3B2AE4"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69"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61"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962"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63"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69 000</w:t>
            </w:r>
          </w:p>
        </w:tc>
        <w:tc>
          <w:tcPr>
            <w:tcW w:w="919" w:type="dxa"/>
            <w:tcBorders>
              <w:top w:val="nil"/>
              <w:left w:val="nil"/>
              <w:bottom w:val="single" w:sz="4" w:space="0" w:color="auto"/>
              <w:right w:val="single" w:sz="4" w:space="0" w:color="auto"/>
            </w:tcBorders>
            <w:shd w:val="clear" w:color="auto" w:fill="auto"/>
            <w:noWrap/>
            <w:vAlign w:val="center"/>
            <w:hideMark/>
          </w:tcPr>
          <w:p w14:paraId="463F9964"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6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6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67" w14:textId="6817B66F"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68" w14:textId="4EE952B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8D"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985"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Investeeringute reserv</w:t>
            </w:r>
          </w:p>
        </w:tc>
        <w:tc>
          <w:tcPr>
            <w:tcW w:w="992" w:type="dxa"/>
            <w:tcBorders>
              <w:top w:val="nil"/>
              <w:left w:val="nil"/>
              <w:bottom w:val="single" w:sz="4" w:space="0" w:color="auto"/>
              <w:right w:val="single" w:sz="4" w:space="0" w:color="auto"/>
            </w:tcBorders>
            <w:shd w:val="clear" w:color="000000" w:fill="D8E4BC"/>
            <w:noWrap/>
            <w:vAlign w:val="center"/>
            <w:hideMark/>
          </w:tcPr>
          <w:p w14:paraId="463F998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130 000</w:t>
            </w:r>
          </w:p>
        </w:tc>
        <w:tc>
          <w:tcPr>
            <w:tcW w:w="992" w:type="dxa"/>
            <w:tcBorders>
              <w:top w:val="nil"/>
              <w:left w:val="nil"/>
              <w:bottom w:val="single" w:sz="4" w:space="0" w:color="auto"/>
              <w:right w:val="single" w:sz="4" w:space="0" w:color="auto"/>
            </w:tcBorders>
            <w:shd w:val="clear" w:color="000000" w:fill="D8E4BC"/>
            <w:noWrap/>
            <w:vAlign w:val="center"/>
            <w:hideMark/>
          </w:tcPr>
          <w:p w14:paraId="463F9987"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150 000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88"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98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8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8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c>
          <w:tcPr>
            <w:tcW w:w="861" w:type="dxa"/>
            <w:tcBorders>
              <w:top w:val="nil"/>
              <w:left w:val="nil"/>
              <w:bottom w:val="single" w:sz="4" w:space="0" w:color="auto"/>
              <w:right w:val="single" w:sz="4" w:space="0" w:color="auto"/>
            </w:tcBorders>
            <w:shd w:val="clear" w:color="000000" w:fill="D8E4BC"/>
            <w:noWrap/>
            <w:vAlign w:val="center"/>
            <w:hideMark/>
          </w:tcPr>
          <w:p w14:paraId="463F998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r>
      <w:tr w:rsidR="003D3847" w:rsidRPr="0079514E" w14:paraId="463F9996"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8E"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8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9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9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9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9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94" w14:textId="5DF5EED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95" w14:textId="3ED92EE3"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9F"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97"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99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130 000</w:t>
            </w:r>
          </w:p>
        </w:tc>
        <w:tc>
          <w:tcPr>
            <w:tcW w:w="992" w:type="dxa"/>
            <w:tcBorders>
              <w:top w:val="nil"/>
              <w:left w:val="nil"/>
              <w:bottom w:val="single" w:sz="4" w:space="0" w:color="auto"/>
              <w:right w:val="single" w:sz="4" w:space="0" w:color="auto"/>
            </w:tcBorders>
            <w:shd w:val="clear" w:color="auto" w:fill="auto"/>
            <w:noWrap/>
            <w:vAlign w:val="center"/>
            <w:hideMark/>
          </w:tcPr>
          <w:p w14:paraId="463F9999"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150 000</w:t>
            </w:r>
          </w:p>
        </w:tc>
        <w:tc>
          <w:tcPr>
            <w:tcW w:w="919" w:type="dxa"/>
            <w:tcBorders>
              <w:top w:val="nil"/>
              <w:left w:val="nil"/>
              <w:bottom w:val="single" w:sz="4" w:space="0" w:color="auto"/>
              <w:right w:val="single" w:sz="4" w:space="0" w:color="auto"/>
            </w:tcBorders>
            <w:shd w:val="clear" w:color="auto" w:fill="auto"/>
            <w:noWrap/>
            <w:vAlign w:val="center"/>
            <w:hideMark/>
          </w:tcPr>
          <w:p w14:paraId="463F999A"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1066" w:type="dxa"/>
            <w:tcBorders>
              <w:top w:val="nil"/>
              <w:left w:val="nil"/>
              <w:bottom w:val="single" w:sz="4" w:space="0" w:color="auto"/>
              <w:right w:val="single" w:sz="4" w:space="0" w:color="auto"/>
            </w:tcBorders>
            <w:shd w:val="clear" w:color="auto" w:fill="auto"/>
            <w:noWrap/>
            <w:vAlign w:val="center"/>
            <w:hideMark/>
          </w:tcPr>
          <w:p w14:paraId="463F999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919" w:type="dxa"/>
            <w:tcBorders>
              <w:top w:val="nil"/>
              <w:left w:val="nil"/>
              <w:bottom w:val="single" w:sz="4" w:space="0" w:color="auto"/>
              <w:right w:val="single" w:sz="4" w:space="0" w:color="auto"/>
            </w:tcBorders>
            <w:shd w:val="clear" w:color="auto" w:fill="auto"/>
            <w:noWrap/>
            <w:vAlign w:val="center"/>
            <w:hideMark/>
          </w:tcPr>
          <w:p w14:paraId="463F999C"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919" w:type="dxa"/>
            <w:tcBorders>
              <w:top w:val="nil"/>
              <w:left w:val="nil"/>
              <w:bottom w:val="single" w:sz="4" w:space="0" w:color="auto"/>
              <w:right w:val="single" w:sz="4" w:space="0" w:color="auto"/>
            </w:tcBorders>
            <w:shd w:val="clear" w:color="auto" w:fill="auto"/>
            <w:noWrap/>
            <w:vAlign w:val="center"/>
            <w:hideMark/>
          </w:tcPr>
          <w:p w14:paraId="463F999D" w14:textId="77777777"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861" w:type="dxa"/>
            <w:tcBorders>
              <w:top w:val="nil"/>
              <w:left w:val="nil"/>
              <w:bottom w:val="single" w:sz="4" w:space="0" w:color="auto"/>
              <w:right w:val="single" w:sz="4" w:space="0" w:color="auto"/>
            </w:tcBorders>
            <w:shd w:val="clear" w:color="auto" w:fill="auto"/>
            <w:noWrap/>
            <w:vAlign w:val="center"/>
            <w:hideMark/>
          </w:tcPr>
          <w:p w14:paraId="463F999E" w14:textId="77777777"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r>
      <w:tr w:rsidR="003D3847" w:rsidRPr="0079514E" w14:paraId="463F99A8"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9A0"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lastRenderedPageBreak/>
              <w:t>Kaasava eelarve menetluse tulemusel rajatav objekt</w:t>
            </w:r>
          </w:p>
        </w:tc>
        <w:tc>
          <w:tcPr>
            <w:tcW w:w="992" w:type="dxa"/>
            <w:tcBorders>
              <w:top w:val="nil"/>
              <w:left w:val="nil"/>
              <w:bottom w:val="single" w:sz="4" w:space="0" w:color="auto"/>
              <w:right w:val="single" w:sz="4" w:space="0" w:color="auto"/>
            </w:tcBorders>
            <w:shd w:val="clear" w:color="000000" w:fill="D8E4BC"/>
            <w:noWrap/>
            <w:vAlign w:val="center"/>
            <w:hideMark/>
          </w:tcPr>
          <w:p w14:paraId="463F99A1"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30 000</w:t>
            </w:r>
          </w:p>
        </w:tc>
        <w:tc>
          <w:tcPr>
            <w:tcW w:w="992" w:type="dxa"/>
            <w:tcBorders>
              <w:top w:val="nil"/>
              <w:left w:val="nil"/>
              <w:bottom w:val="single" w:sz="4" w:space="0" w:color="auto"/>
              <w:right w:val="single" w:sz="4" w:space="0" w:color="auto"/>
            </w:tcBorders>
            <w:shd w:val="clear" w:color="000000" w:fill="D8E4BC"/>
            <w:noWrap/>
            <w:vAlign w:val="center"/>
            <w:hideMark/>
          </w:tcPr>
          <w:p w14:paraId="463F99A2"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A3"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9A4"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A5"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A6" w14:textId="77777777" w:rsidR="003D3847" w:rsidRPr="0079514E" w:rsidRDefault="003D3847" w:rsidP="00A5286D">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30 000</w:t>
            </w:r>
          </w:p>
        </w:tc>
        <w:tc>
          <w:tcPr>
            <w:tcW w:w="861" w:type="dxa"/>
            <w:tcBorders>
              <w:top w:val="nil"/>
              <w:left w:val="nil"/>
              <w:bottom w:val="single" w:sz="4" w:space="0" w:color="auto"/>
              <w:right w:val="single" w:sz="4" w:space="0" w:color="auto"/>
            </w:tcBorders>
            <w:shd w:val="clear" w:color="000000" w:fill="D8E4BC"/>
            <w:noWrap/>
            <w:vAlign w:val="center"/>
            <w:hideMark/>
          </w:tcPr>
          <w:p w14:paraId="463F99A7" w14:textId="77777777" w:rsidR="003D3847" w:rsidRPr="0079514E" w:rsidRDefault="003D3847" w:rsidP="00A5286D">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50 000</w:t>
            </w:r>
          </w:p>
        </w:tc>
      </w:tr>
      <w:tr w:rsidR="003D3847" w:rsidRPr="0079514E" w14:paraId="463F99B1"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A9"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A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A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AC"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AD"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AE"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AF" w14:textId="6E948847"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B0" w14:textId="2CE88073"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r>
      <w:tr w:rsidR="003D3847" w:rsidRPr="0079514E" w14:paraId="463F99BA"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B2"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9B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30 000</w:t>
            </w:r>
          </w:p>
        </w:tc>
        <w:tc>
          <w:tcPr>
            <w:tcW w:w="992" w:type="dxa"/>
            <w:tcBorders>
              <w:top w:val="nil"/>
              <w:left w:val="nil"/>
              <w:bottom w:val="single" w:sz="4" w:space="0" w:color="auto"/>
              <w:right w:val="single" w:sz="4" w:space="0" w:color="auto"/>
            </w:tcBorders>
            <w:shd w:val="clear" w:color="auto" w:fill="auto"/>
            <w:noWrap/>
            <w:vAlign w:val="center"/>
            <w:hideMark/>
          </w:tcPr>
          <w:p w14:paraId="463F99B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30 000</w:t>
            </w:r>
          </w:p>
        </w:tc>
        <w:tc>
          <w:tcPr>
            <w:tcW w:w="919" w:type="dxa"/>
            <w:tcBorders>
              <w:top w:val="nil"/>
              <w:left w:val="nil"/>
              <w:bottom w:val="single" w:sz="4" w:space="0" w:color="auto"/>
              <w:right w:val="single" w:sz="4" w:space="0" w:color="auto"/>
            </w:tcBorders>
            <w:shd w:val="clear" w:color="auto" w:fill="auto"/>
            <w:noWrap/>
            <w:vAlign w:val="center"/>
            <w:hideMark/>
          </w:tcPr>
          <w:p w14:paraId="463F99B5"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30 000</w:t>
            </w:r>
          </w:p>
        </w:tc>
        <w:tc>
          <w:tcPr>
            <w:tcW w:w="1066" w:type="dxa"/>
            <w:tcBorders>
              <w:top w:val="nil"/>
              <w:left w:val="nil"/>
              <w:bottom w:val="single" w:sz="4" w:space="0" w:color="auto"/>
              <w:right w:val="single" w:sz="4" w:space="0" w:color="auto"/>
            </w:tcBorders>
            <w:shd w:val="clear" w:color="auto" w:fill="auto"/>
            <w:noWrap/>
            <w:vAlign w:val="center"/>
            <w:hideMark/>
          </w:tcPr>
          <w:p w14:paraId="463F99B6"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30 000</w:t>
            </w:r>
          </w:p>
        </w:tc>
        <w:tc>
          <w:tcPr>
            <w:tcW w:w="919" w:type="dxa"/>
            <w:tcBorders>
              <w:top w:val="nil"/>
              <w:left w:val="nil"/>
              <w:bottom w:val="single" w:sz="4" w:space="0" w:color="auto"/>
              <w:right w:val="single" w:sz="4" w:space="0" w:color="auto"/>
            </w:tcBorders>
            <w:shd w:val="clear" w:color="auto" w:fill="auto"/>
            <w:noWrap/>
            <w:vAlign w:val="center"/>
            <w:hideMark/>
          </w:tcPr>
          <w:p w14:paraId="463F99B7"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30 000</w:t>
            </w:r>
          </w:p>
        </w:tc>
        <w:tc>
          <w:tcPr>
            <w:tcW w:w="919" w:type="dxa"/>
            <w:tcBorders>
              <w:top w:val="nil"/>
              <w:left w:val="nil"/>
              <w:bottom w:val="single" w:sz="4" w:space="0" w:color="auto"/>
              <w:right w:val="single" w:sz="4" w:space="0" w:color="auto"/>
            </w:tcBorders>
            <w:shd w:val="clear" w:color="auto" w:fill="auto"/>
            <w:noWrap/>
            <w:vAlign w:val="center"/>
            <w:hideMark/>
          </w:tcPr>
          <w:p w14:paraId="463F99B8"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30 000</w:t>
            </w:r>
          </w:p>
        </w:tc>
        <w:tc>
          <w:tcPr>
            <w:tcW w:w="861" w:type="dxa"/>
            <w:tcBorders>
              <w:top w:val="nil"/>
              <w:left w:val="nil"/>
              <w:bottom w:val="single" w:sz="4" w:space="0" w:color="auto"/>
              <w:right w:val="single" w:sz="4" w:space="0" w:color="auto"/>
            </w:tcBorders>
            <w:shd w:val="clear" w:color="auto" w:fill="auto"/>
            <w:noWrap/>
            <w:vAlign w:val="center"/>
            <w:hideMark/>
          </w:tcPr>
          <w:p w14:paraId="463F99B9"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50 000</w:t>
            </w:r>
          </w:p>
        </w:tc>
      </w:tr>
      <w:tr w:rsidR="003D3847" w:rsidRPr="0079514E" w14:paraId="463F99C3"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9BB"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Muud investeeringuobjektid ja antavad toetused</w:t>
            </w:r>
          </w:p>
        </w:tc>
        <w:tc>
          <w:tcPr>
            <w:tcW w:w="992" w:type="dxa"/>
            <w:tcBorders>
              <w:top w:val="nil"/>
              <w:left w:val="nil"/>
              <w:bottom w:val="single" w:sz="4" w:space="0" w:color="auto"/>
              <w:right w:val="single" w:sz="4" w:space="0" w:color="auto"/>
            </w:tcBorders>
            <w:shd w:val="clear" w:color="000000" w:fill="D8E4BC"/>
            <w:noWrap/>
            <w:vAlign w:val="center"/>
            <w:hideMark/>
          </w:tcPr>
          <w:p w14:paraId="463F99B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278 112</w:t>
            </w:r>
          </w:p>
        </w:tc>
        <w:tc>
          <w:tcPr>
            <w:tcW w:w="992" w:type="dxa"/>
            <w:tcBorders>
              <w:top w:val="nil"/>
              <w:left w:val="nil"/>
              <w:bottom w:val="single" w:sz="4" w:space="0" w:color="auto"/>
              <w:right w:val="single" w:sz="4" w:space="0" w:color="auto"/>
            </w:tcBorders>
            <w:shd w:val="clear" w:color="000000" w:fill="D8E4BC"/>
            <w:noWrap/>
            <w:vAlign w:val="center"/>
            <w:hideMark/>
          </w:tcPr>
          <w:p w14:paraId="463F99BD"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BE"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9BF"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C0"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C1"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9C2"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r>
      <w:tr w:rsidR="003D3847" w:rsidRPr="0079514E" w14:paraId="463F99CC"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C4"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C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159 433</w:t>
            </w:r>
          </w:p>
        </w:tc>
        <w:tc>
          <w:tcPr>
            <w:tcW w:w="992" w:type="dxa"/>
            <w:tcBorders>
              <w:top w:val="nil"/>
              <w:left w:val="nil"/>
              <w:bottom w:val="single" w:sz="4" w:space="0" w:color="auto"/>
              <w:right w:val="single" w:sz="4" w:space="0" w:color="auto"/>
            </w:tcBorders>
            <w:shd w:val="clear" w:color="auto" w:fill="auto"/>
            <w:noWrap/>
            <w:vAlign w:val="center"/>
            <w:hideMark/>
          </w:tcPr>
          <w:p w14:paraId="463F99C6"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C7"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C8"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C9"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CA"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C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r>
      <w:tr w:rsidR="003D3847" w:rsidRPr="0079514E" w14:paraId="463F99D5"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CD"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9C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118 679</w:t>
            </w:r>
          </w:p>
        </w:tc>
        <w:tc>
          <w:tcPr>
            <w:tcW w:w="992" w:type="dxa"/>
            <w:tcBorders>
              <w:top w:val="nil"/>
              <w:left w:val="nil"/>
              <w:bottom w:val="single" w:sz="4" w:space="0" w:color="auto"/>
              <w:right w:val="single" w:sz="4" w:space="0" w:color="auto"/>
            </w:tcBorders>
            <w:shd w:val="clear" w:color="auto" w:fill="auto"/>
            <w:noWrap/>
            <w:vAlign w:val="center"/>
            <w:hideMark/>
          </w:tcPr>
          <w:p w14:paraId="463F99CF"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D0"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D1"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D2"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D3"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D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r>
      <w:tr w:rsidR="003D3847" w:rsidRPr="0079514E" w14:paraId="463F99DE" w14:textId="77777777" w:rsidTr="00254238">
        <w:trPr>
          <w:trHeight w:val="240"/>
        </w:trPr>
        <w:tc>
          <w:tcPr>
            <w:tcW w:w="3681" w:type="dxa"/>
            <w:tcBorders>
              <w:top w:val="nil"/>
              <w:left w:val="single" w:sz="4" w:space="0" w:color="auto"/>
              <w:bottom w:val="double" w:sz="6" w:space="0" w:color="auto"/>
              <w:right w:val="single" w:sz="4" w:space="0" w:color="auto"/>
            </w:tcBorders>
            <w:shd w:val="clear" w:color="000000" w:fill="C4D79B"/>
            <w:noWrap/>
            <w:vAlign w:val="center"/>
            <w:hideMark/>
          </w:tcPr>
          <w:p w14:paraId="463F99D6"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Kokku investeeringud ja antavad toetused</w:t>
            </w:r>
          </w:p>
        </w:tc>
        <w:tc>
          <w:tcPr>
            <w:tcW w:w="992" w:type="dxa"/>
            <w:tcBorders>
              <w:top w:val="nil"/>
              <w:left w:val="nil"/>
              <w:bottom w:val="double" w:sz="6" w:space="0" w:color="auto"/>
              <w:right w:val="single" w:sz="4" w:space="0" w:color="auto"/>
            </w:tcBorders>
            <w:shd w:val="clear" w:color="000000" w:fill="C4D79B"/>
            <w:noWrap/>
            <w:vAlign w:val="center"/>
            <w:hideMark/>
          </w:tcPr>
          <w:p w14:paraId="463F99D7"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8 110 189</w:t>
            </w:r>
          </w:p>
        </w:tc>
        <w:tc>
          <w:tcPr>
            <w:tcW w:w="992" w:type="dxa"/>
            <w:tcBorders>
              <w:top w:val="nil"/>
              <w:left w:val="nil"/>
              <w:bottom w:val="double" w:sz="6" w:space="0" w:color="auto"/>
              <w:right w:val="single" w:sz="4" w:space="0" w:color="auto"/>
            </w:tcBorders>
            <w:shd w:val="clear" w:color="000000" w:fill="C4D79B"/>
            <w:noWrap/>
            <w:vAlign w:val="center"/>
            <w:hideMark/>
          </w:tcPr>
          <w:p w14:paraId="463F99D8"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7 455 098</w:t>
            </w:r>
          </w:p>
        </w:tc>
        <w:tc>
          <w:tcPr>
            <w:tcW w:w="919" w:type="dxa"/>
            <w:tcBorders>
              <w:top w:val="nil"/>
              <w:left w:val="nil"/>
              <w:bottom w:val="double" w:sz="6" w:space="0" w:color="auto"/>
              <w:right w:val="single" w:sz="4" w:space="0" w:color="auto"/>
            </w:tcBorders>
            <w:shd w:val="clear" w:color="000000" w:fill="C4D79B"/>
            <w:noWrap/>
            <w:vAlign w:val="center"/>
            <w:hideMark/>
          </w:tcPr>
          <w:p w14:paraId="463F99D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2 650 000</w:t>
            </w:r>
          </w:p>
        </w:tc>
        <w:tc>
          <w:tcPr>
            <w:tcW w:w="1066" w:type="dxa"/>
            <w:tcBorders>
              <w:top w:val="nil"/>
              <w:left w:val="nil"/>
              <w:bottom w:val="double" w:sz="6" w:space="0" w:color="auto"/>
              <w:right w:val="single" w:sz="4" w:space="0" w:color="auto"/>
            </w:tcBorders>
            <w:shd w:val="clear" w:color="000000" w:fill="C4D79B"/>
            <w:noWrap/>
            <w:vAlign w:val="center"/>
            <w:hideMark/>
          </w:tcPr>
          <w:p w14:paraId="463F99D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2 745 000</w:t>
            </w:r>
          </w:p>
        </w:tc>
        <w:tc>
          <w:tcPr>
            <w:tcW w:w="919" w:type="dxa"/>
            <w:tcBorders>
              <w:top w:val="nil"/>
              <w:left w:val="nil"/>
              <w:bottom w:val="double" w:sz="6" w:space="0" w:color="auto"/>
              <w:right w:val="single" w:sz="4" w:space="0" w:color="auto"/>
            </w:tcBorders>
            <w:shd w:val="clear" w:color="000000" w:fill="C4D79B"/>
            <w:noWrap/>
            <w:vAlign w:val="center"/>
            <w:hideMark/>
          </w:tcPr>
          <w:p w14:paraId="463F99D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3 365 000</w:t>
            </w:r>
          </w:p>
        </w:tc>
        <w:tc>
          <w:tcPr>
            <w:tcW w:w="919" w:type="dxa"/>
            <w:tcBorders>
              <w:top w:val="nil"/>
              <w:left w:val="nil"/>
              <w:bottom w:val="double" w:sz="6" w:space="0" w:color="auto"/>
              <w:right w:val="single" w:sz="4" w:space="0" w:color="auto"/>
            </w:tcBorders>
            <w:shd w:val="clear" w:color="000000" w:fill="C4D79B"/>
            <w:noWrap/>
            <w:vAlign w:val="center"/>
            <w:hideMark/>
          </w:tcPr>
          <w:p w14:paraId="463F99D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2 050 000</w:t>
            </w:r>
          </w:p>
        </w:tc>
        <w:tc>
          <w:tcPr>
            <w:tcW w:w="861" w:type="dxa"/>
            <w:tcBorders>
              <w:top w:val="nil"/>
              <w:left w:val="nil"/>
              <w:bottom w:val="double" w:sz="6" w:space="0" w:color="auto"/>
              <w:right w:val="single" w:sz="4" w:space="0" w:color="auto"/>
            </w:tcBorders>
            <w:shd w:val="clear" w:color="000000" w:fill="C4D79B"/>
            <w:noWrap/>
            <w:vAlign w:val="center"/>
            <w:hideMark/>
          </w:tcPr>
          <w:p w14:paraId="463F99DD"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870 000</w:t>
            </w:r>
          </w:p>
        </w:tc>
      </w:tr>
      <w:tr w:rsidR="003D3847" w:rsidRPr="0079514E" w14:paraId="463F99E7"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C4D79B"/>
            <w:vAlign w:val="center"/>
            <w:hideMark/>
          </w:tcPr>
          <w:p w14:paraId="463F99DF"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000000" w:fill="C4D79B"/>
            <w:noWrap/>
            <w:vAlign w:val="center"/>
            <w:hideMark/>
          </w:tcPr>
          <w:p w14:paraId="463F99E0"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2 870 184</w:t>
            </w:r>
          </w:p>
        </w:tc>
        <w:tc>
          <w:tcPr>
            <w:tcW w:w="992" w:type="dxa"/>
            <w:tcBorders>
              <w:top w:val="nil"/>
              <w:left w:val="nil"/>
              <w:bottom w:val="single" w:sz="4" w:space="0" w:color="auto"/>
              <w:right w:val="single" w:sz="4" w:space="0" w:color="auto"/>
            </w:tcBorders>
            <w:shd w:val="clear" w:color="000000" w:fill="C4D79B"/>
            <w:noWrap/>
            <w:vAlign w:val="center"/>
            <w:hideMark/>
          </w:tcPr>
          <w:p w14:paraId="463F99E1"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3 123 524</w:t>
            </w:r>
          </w:p>
        </w:tc>
        <w:tc>
          <w:tcPr>
            <w:tcW w:w="919" w:type="dxa"/>
            <w:tcBorders>
              <w:top w:val="nil"/>
              <w:left w:val="nil"/>
              <w:bottom w:val="single" w:sz="4" w:space="0" w:color="auto"/>
              <w:right w:val="single" w:sz="4" w:space="0" w:color="auto"/>
            </w:tcBorders>
            <w:shd w:val="clear" w:color="000000" w:fill="C4D79B"/>
            <w:noWrap/>
            <w:vAlign w:val="center"/>
            <w:hideMark/>
          </w:tcPr>
          <w:p w14:paraId="463F99E2"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C4D79B"/>
            <w:noWrap/>
            <w:vAlign w:val="center"/>
            <w:hideMark/>
          </w:tcPr>
          <w:p w14:paraId="463F99E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C4D79B"/>
            <w:noWrap/>
            <w:vAlign w:val="center"/>
            <w:hideMark/>
          </w:tcPr>
          <w:p w14:paraId="463F99E4"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C4D79B"/>
            <w:noWrap/>
            <w:vAlign w:val="center"/>
            <w:hideMark/>
          </w:tcPr>
          <w:p w14:paraId="463F99E5"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C4D79B"/>
            <w:noWrap/>
            <w:vAlign w:val="center"/>
            <w:hideMark/>
          </w:tcPr>
          <w:p w14:paraId="463F99E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9F0"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C4D79B"/>
            <w:noWrap/>
            <w:vAlign w:val="center"/>
            <w:hideMark/>
          </w:tcPr>
          <w:p w14:paraId="463F99E8"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000000" w:fill="C4D79B"/>
            <w:noWrap/>
            <w:vAlign w:val="center"/>
            <w:hideMark/>
          </w:tcPr>
          <w:p w14:paraId="463F99E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5 240 005</w:t>
            </w:r>
          </w:p>
        </w:tc>
        <w:tc>
          <w:tcPr>
            <w:tcW w:w="992" w:type="dxa"/>
            <w:tcBorders>
              <w:top w:val="nil"/>
              <w:left w:val="nil"/>
              <w:bottom w:val="single" w:sz="4" w:space="0" w:color="auto"/>
              <w:right w:val="single" w:sz="4" w:space="0" w:color="auto"/>
            </w:tcBorders>
            <w:shd w:val="clear" w:color="000000" w:fill="C4D79B"/>
            <w:noWrap/>
            <w:vAlign w:val="center"/>
            <w:hideMark/>
          </w:tcPr>
          <w:p w14:paraId="463F99E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4 331 574</w:t>
            </w:r>
          </w:p>
        </w:tc>
        <w:tc>
          <w:tcPr>
            <w:tcW w:w="919" w:type="dxa"/>
            <w:tcBorders>
              <w:top w:val="nil"/>
              <w:left w:val="nil"/>
              <w:bottom w:val="single" w:sz="4" w:space="0" w:color="auto"/>
              <w:right w:val="single" w:sz="4" w:space="0" w:color="auto"/>
            </w:tcBorders>
            <w:shd w:val="clear" w:color="000000" w:fill="C4D79B"/>
            <w:noWrap/>
            <w:vAlign w:val="center"/>
            <w:hideMark/>
          </w:tcPr>
          <w:p w14:paraId="463F99E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2 650 000</w:t>
            </w:r>
          </w:p>
        </w:tc>
        <w:tc>
          <w:tcPr>
            <w:tcW w:w="1066" w:type="dxa"/>
            <w:tcBorders>
              <w:top w:val="nil"/>
              <w:left w:val="nil"/>
              <w:bottom w:val="single" w:sz="4" w:space="0" w:color="auto"/>
              <w:right w:val="single" w:sz="4" w:space="0" w:color="auto"/>
            </w:tcBorders>
            <w:shd w:val="clear" w:color="000000" w:fill="C4D79B"/>
            <w:noWrap/>
            <w:vAlign w:val="center"/>
            <w:hideMark/>
          </w:tcPr>
          <w:p w14:paraId="463F99E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2 745 000</w:t>
            </w:r>
          </w:p>
        </w:tc>
        <w:tc>
          <w:tcPr>
            <w:tcW w:w="919" w:type="dxa"/>
            <w:tcBorders>
              <w:top w:val="nil"/>
              <w:left w:val="nil"/>
              <w:bottom w:val="single" w:sz="4" w:space="0" w:color="auto"/>
              <w:right w:val="single" w:sz="4" w:space="0" w:color="auto"/>
            </w:tcBorders>
            <w:shd w:val="clear" w:color="000000" w:fill="C4D79B"/>
            <w:noWrap/>
            <w:vAlign w:val="center"/>
            <w:hideMark/>
          </w:tcPr>
          <w:p w14:paraId="463F99ED"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3 365 000</w:t>
            </w:r>
          </w:p>
        </w:tc>
        <w:tc>
          <w:tcPr>
            <w:tcW w:w="919" w:type="dxa"/>
            <w:tcBorders>
              <w:top w:val="nil"/>
              <w:left w:val="nil"/>
              <w:bottom w:val="single" w:sz="4" w:space="0" w:color="auto"/>
              <w:right w:val="single" w:sz="4" w:space="0" w:color="auto"/>
            </w:tcBorders>
            <w:shd w:val="clear" w:color="000000" w:fill="C4D79B"/>
            <w:noWrap/>
            <w:vAlign w:val="center"/>
            <w:hideMark/>
          </w:tcPr>
          <w:p w14:paraId="463F99EE"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2 050 000</w:t>
            </w:r>
          </w:p>
        </w:tc>
        <w:tc>
          <w:tcPr>
            <w:tcW w:w="861" w:type="dxa"/>
            <w:tcBorders>
              <w:top w:val="nil"/>
              <w:left w:val="nil"/>
              <w:bottom w:val="single" w:sz="4" w:space="0" w:color="auto"/>
              <w:right w:val="single" w:sz="4" w:space="0" w:color="auto"/>
            </w:tcBorders>
            <w:shd w:val="clear" w:color="000000" w:fill="C4D79B"/>
            <w:noWrap/>
            <w:vAlign w:val="center"/>
            <w:hideMark/>
          </w:tcPr>
          <w:p w14:paraId="463F99EF"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870 000</w:t>
            </w:r>
          </w:p>
        </w:tc>
      </w:tr>
    </w:tbl>
    <w:p w14:paraId="463F99F2" w14:textId="77777777" w:rsidR="00254238" w:rsidRPr="0079514E" w:rsidRDefault="00254238">
      <w:pPr>
        <w:rPr>
          <w:rFonts w:eastAsia="Times New Roman" w:cs="Times New Roman"/>
          <w:b/>
          <w:bCs/>
          <w:kern w:val="32"/>
          <w:sz w:val="24"/>
        </w:rPr>
      </w:pPr>
    </w:p>
    <w:p w14:paraId="5EC4298D" w14:textId="77777777" w:rsidR="004948F4" w:rsidRPr="0079514E" w:rsidRDefault="004948F4">
      <w:pPr>
        <w:rPr>
          <w:rFonts w:eastAsia="Times New Roman" w:cs="Times New Roman"/>
          <w:b/>
          <w:bCs/>
          <w:kern w:val="32"/>
          <w:sz w:val="24"/>
        </w:rPr>
      </w:pPr>
      <w:bookmarkStart w:id="21" w:name="_Toc9783623"/>
      <w:r w:rsidRPr="0079514E">
        <w:rPr>
          <w:sz w:val="24"/>
        </w:rPr>
        <w:br w:type="page"/>
      </w:r>
    </w:p>
    <w:p w14:paraId="4931B0C3" w14:textId="77777777" w:rsidR="004948F4" w:rsidRPr="0079514E" w:rsidRDefault="004948F4" w:rsidP="00254238">
      <w:pPr>
        <w:pStyle w:val="Pealkiri1"/>
        <w:numPr>
          <w:ilvl w:val="0"/>
          <w:numId w:val="1"/>
        </w:numPr>
        <w:spacing w:after="240" w:line="240" w:lineRule="auto"/>
        <w:rPr>
          <w:sz w:val="24"/>
          <w:szCs w:val="22"/>
        </w:rPr>
        <w:sectPr w:rsidR="004948F4" w:rsidRPr="0079514E" w:rsidSect="00705665">
          <w:pgSz w:w="11906" w:h="16838"/>
          <w:pgMar w:top="993" w:right="1417" w:bottom="1418" w:left="1417" w:header="340" w:footer="0" w:gutter="0"/>
          <w:cols w:space="708"/>
          <w:titlePg/>
          <w:docGrid w:linePitch="360"/>
        </w:sectPr>
      </w:pPr>
    </w:p>
    <w:p w14:paraId="463F99F3" w14:textId="6B26C3C8" w:rsidR="00254238" w:rsidRPr="0079514E" w:rsidRDefault="00254238" w:rsidP="00254238">
      <w:pPr>
        <w:pStyle w:val="Pealkiri1"/>
        <w:numPr>
          <w:ilvl w:val="0"/>
          <w:numId w:val="1"/>
        </w:numPr>
        <w:spacing w:after="240" w:line="240" w:lineRule="auto"/>
        <w:rPr>
          <w:sz w:val="24"/>
          <w:szCs w:val="22"/>
        </w:rPr>
      </w:pPr>
      <w:r w:rsidRPr="0079514E">
        <w:rPr>
          <w:sz w:val="24"/>
          <w:szCs w:val="22"/>
        </w:rPr>
        <w:lastRenderedPageBreak/>
        <w:t>Tegevuste reservnimekiri</w:t>
      </w:r>
      <w:bookmarkEnd w:id="21"/>
    </w:p>
    <w:p w14:paraId="6A2981E1" w14:textId="7B6FB820" w:rsidR="004948F4" w:rsidRPr="0079514E" w:rsidRDefault="00254238" w:rsidP="0079514E">
      <w:pPr>
        <w:jc w:val="both"/>
        <w:rPr>
          <w:rFonts w:eastAsia="Times New Roman" w:cs="Times New Roman"/>
          <w:lang w:eastAsia="et-EE"/>
        </w:rPr>
      </w:pPr>
      <w:r w:rsidRPr="0079514E">
        <w:rPr>
          <w:rFonts w:eastAsia="Times New Roman" w:cs="Times New Roman"/>
          <w:lang w:eastAsia="et-EE"/>
        </w:rPr>
        <w:t>Need arengukavas kajastatud tegevused, millele strateegias rahalist katet kavandada ei õnnestu, kajastatakse tegevuste reservnimekirjas</w:t>
      </w:r>
      <w:r w:rsidR="000E5A97" w:rsidRPr="0079514E">
        <w:rPr>
          <w:rFonts w:eastAsia="Times New Roman" w:cs="Times New Roman"/>
          <w:lang w:eastAsia="et-EE"/>
        </w:rPr>
        <w:t xml:space="preserve"> (KOFS § 20 lg 5)</w:t>
      </w:r>
      <w:r w:rsidRPr="0079514E">
        <w:rPr>
          <w:rFonts w:eastAsia="Times New Roman" w:cs="Times New Roman"/>
          <w:lang w:eastAsia="et-EE"/>
        </w:rPr>
        <w:t xml:space="preserve">, et juhul, kui avanevad täiendavad rahastusallikad, oleks </w:t>
      </w:r>
      <w:r w:rsidR="000E5A97" w:rsidRPr="0079514E">
        <w:rPr>
          <w:rFonts w:eastAsia="Times New Roman" w:cs="Times New Roman"/>
          <w:lang w:eastAsia="et-EE"/>
        </w:rPr>
        <w:t xml:space="preserve">projektidele toetuste taotlemisel olemas nimekiri </w:t>
      </w:r>
      <w:r w:rsidRPr="0079514E">
        <w:rPr>
          <w:rFonts w:eastAsia="Times New Roman" w:cs="Times New Roman"/>
          <w:lang w:eastAsia="et-EE"/>
        </w:rPr>
        <w:t xml:space="preserve">vajalikest tegevustest. Reservnimekirjas on </w:t>
      </w:r>
      <w:r w:rsidR="00A852F5" w:rsidRPr="0079514E">
        <w:rPr>
          <w:rFonts w:eastAsia="Times New Roman" w:cs="Times New Roman"/>
          <w:lang w:eastAsia="et-EE"/>
        </w:rPr>
        <w:t>kajastatud</w:t>
      </w:r>
      <w:r w:rsidRPr="0079514E">
        <w:rPr>
          <w:rFonts w:eastAsia="Times New Roman" w:cs="Times New Roman"/>
          <w:lang w:eastAsia="et-EE"/>
        </w:rPr>
        <w:t xml:space="preserve"> arengukava tegevuskavas pers</w:t>
      </w:r>
      <w:r w:rsidR="004948F4" w:rsidRPr="0079514E">
        <w:rPr>
          <w:rFonts w:eastAsia="Times New Roman" w:cs="Times New Roman"/>
          <w:lang w:eastAsia="et-EE"/>
        </w:rPr>
        <w:t>pektiivsena märgitud tegevused.</w:t>
      </w:r>
    </w:p>
    <w:tbl>
      <w:tblPr>
        <w:tblW w:w="15060" w:type="dxa"/>
        <w:tblInd w:w="-5" w:type="dxa"/>
        <w:tblCellMar>
          <w:left w:w="70" w:type="dxa"/>
          <w:right w:w="70" w:type="dxa"/>
        </w:tblCellMar>
        <w:tblLook w:val="04A0" w:firstRow="1" w:lastRow="0" w:firstColumn="1" w:lastColumn="0" w:noHBand="0" w:noVBand="1"/>
      </w:tblPr>
      <w:tblGrid>
        <w:gridCol w:w="709"/>
        <w:gridCol w:w="4234"/>
        <w:gridCol w:w="8599"/>
        <w:gridCol w:w="1518"/>
      </w:tblGrid>
      <w:tr w:rsidR="0079514E" w:rsidRPr="00101F52" w14:paraId="6EFE5D55" w14:textId="77777777" w:rsidTr="0079514E">
        <w:trPr>
          <w:cantSplit/>
          <w:trHeight w:val="345"/>
          <w:tblHeader/>
        </w:trPr>
        <w:tc>
          <w:tcPr>
            <w:tcW w:w="709"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2E6A7035" w14:textId="77777777"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 </w:t>
            </w:r>
          </w:p>
        </w:tc>
        <w:tc>
          <w:tcPr>
            <w:tcW w:w="396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45F673D" w14:textId="77777777"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Tegevus</w:t>
            </w:r>
          </w:p>
        </w:tc>
        <w:tc>
          <w:tcPr>
            <w:tcW w:w="8702"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B085BAA" w14:textId="77777777"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Tegevuse selgitus</w:t>
            </w:r>
          </w:p>
        </w:tc>
        <w:tc>
          <w:tcPr>
            <w:tcW w:w="1680"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AB14DB2" w14:textId="77777777" w:rsidR="00101F52" w:rsidRPr="00101F52" w:rsidRDefault="00101F52" w:rsidP="00101F52">
            <w:pPr>
              <w:spacing w:after="0" w:line="240" w:lineRule="auto"/>
              <w:jc w:val="center"/>
              <w:rPr>
                <w:rFonts w:eastAsia="Times New Roman" w:cs="Times New Roman"/>
                <w:b/>
                <w:bCs/>
                <w:color w:val="000000"/>
                <w:lang w:eastAsia="et-EE"/>
              </w:rPr>
            </w:pPr>
            <w:r w:rsidRPr="00101F52">
              <w:rPr>
                <w:rFonts w:eastAsia="Times New Roman" w:cs="Times New Roman"/>
                <w:b/>
                <w:bCs/>
                <w:color w:val="000000"/>
                <w:lang w:eastAsia="et-EE"/>
              </w:rPr>
              <w:t>Elluviimine</w:t>
            </w:r>
          </w:p>
        </w:tc>
      </w:tr>
      <w:tr w:rsidR="00101F52" w:rsidRPr="002D5D74" w14:paraId="42349AD2" w14:textId="77777777" w:rsidTr="0079514E">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7543B99C" w14:textId="37F8DDFE"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 Targa linna põhimõtete rakendamine, kaasaegse IT-taristu arendamine ja kasutajasõbralike e-teenuste pakkumine </w:t>
            </w:r>
          </w:p>
        </w:tc>
      </w:tr>
      <w:tr w:rsidR="00101F52" w:rsidRPr="00101F52" w14:paraId="35594C93"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7243B9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2.1.</w:t>
            </w:r>
          </w:p>
        </w:tc>
        <w:tc>
          <w:tcPr>
            <w:tcW w:w="3969" w:type="dxa"/>
            <w:tcBorders>
              <w:top w:val="nil"/>
              <w:left w:val="nil"/>
              <w:bottom w:val="single" w:sz="4" w:space="0" w:color="auto"/>
              <w:right w:val="single" w:sz="4" w:space="0" w:color="auto"/>
            </w:tcBorders>
            <w:shd w:val="clear" w:color="auto" w:fill="auto"/>
            <w:vAlign w:val="center"/>
            <w:hideMark/>
          </w:tcPr>
          <w:p w14:paraId="440EC66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Targa linna arendamise kontseptsiooni väljatöötamine ja rakendamine</w:t>
            </w:r>
          </w:p>
        </w:tc>
        <w:tc>
          <w:tcPr>
            <w:tcW w:w="8702" w:type="dxa"/>
            <w:tcBorders>
              <w:top w:val="nil"/>
              <w:left w:val="nil"/>
              <w:bottom w:val="single" w:sz="4" w:space="0" w:color="auto"/>
              <w:right w:val="single" w:sz="4" w:space="0" w:color="auto"/>
            </w:tcBorders>
            <w:shd w:val="clear" w:color="auto" w:fill="auto"/>
            <w:vAlign w:val="center"/>
            <w:hideMark/>
          </w:tcPr>
          <w:p w14:paraId="05DE404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Targa linna arendamise kontseptsiooni rakendamine koostöös erasektoriga</w:t>
            </w:r>
          </w:p>
        </w:tc>
        <w:tc>
          <w:tcPr>
            <w:tcW w:w="1680" w:type="dxa"/>
            <w:tcBorders>
              <w:top w:val="nil"/>
              <w:left w:val="nil"/>
              <w:bottom w:val="single" w:sz="4" w:space="0" w:color="auto"/>
              <w:right w:val="single" w:sz="4" w:space="0" w:color="auto"/>
            </w:tcBorders>
            <w:shd w:val="clear" w:color="auto" w:fill="auto"/>
            <w:vAlign w:val="center"/>
            <w:hideMark/>
          </w:tcPr>
          <w:p w14:paraId="3A53A121"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4A912298"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DDB783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2.5.</w:t>
            </w:r>
          </w:p>
        </w:tc>
        <w:tc>
          <w:tcPr>
            <w:tcW w:w="3969" w:type="dxa"/>
            <w:tcBorders>
              <w:top w:val="nil"/>
              <w:left w:val="nil"/>
              <w:bottom w:val="single" w:sz="4" w:space="0" w:color="auto"/>
              <w:right w:val="single" w:sz="4" w:space="0" w:color="auto"/>
            </w:tcBorders>
            <w:shd w:val="clear" w:color="auto" w:fill="auto"/>
            <w:vAlign w:val="center"/>
            <w:hideMark/>
          </w:tcPr>
          <w:p w14:paraId="279FEDD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Iga-aastased ajurünnakud uute lahenduste leidmiseks</w:t>
            </w:r>
          </w:p>
        </w:tc>
        <w:tc>
          <w:tcPr>
            <w:tcW w:w="8702" w:type="dxa"/>
            <w:tcBorders>
              <w:top w:val="nil"/>
              <w:left w:val="nil"/>
              <w:bottom w:val="single" w:sz="4" w:space="0" w:color="auto"/>
              <w:right w:val="single" w:sz="4" w:space="0" w:color="auto"/>
            </w:tcBorders>
            <w:shd w:val="clear" w:color="auto" w:fill="auto"/>
            <w:vAlign w:val="center"/>
            <w:hideMark/>
          </w:tcPr>
          <w:p w14:paraId="3D74F1E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Korraldatakse ajurünnakuid eesmärgiga leida parimaid lahendusi teenuste pakkumiseks, linna turundamiseks ja uute e-teenuste leidmiseks.</w:t>
            </w:r>
          </w:p>
        </w:tc>
        <w:tc>
          <w:tcPr>
            <w:tcW w:w="1680" w:type="dxa"/>
            <w:tcBorders>
              <w:top w:val="nil"/>
              <w:left w:val="nil"/>
              <w:bottom w:val="single" w:sz="4" w:space="0" w:color="auto"/>
              <w:right w:val="single" w:sz="4" w:space="0" w:color="auto"/>
            </w:tcBorders>
            <w:shd w:val="clear" w:color="auto" w:fill="auto"/>
            <w:vAlign w:val="center"/>
            <w:hideMark/>
          </w:tcPr>
          <w:p w14:paraId="4A70203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704AC818"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CE8ECA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2.6.</w:t>
            </w:r>
          </w:p>
        </w:tc>
        <w:tc>
          <w:tcPr>
            <w:tcW w:w="3969" w:type="dxa"/>
            <w:tcBorders>
              <w:top w:val="nil"/>
              <w:left w:val="nil"/>
              <w:bottom w:val="single" w:sz="4" w:space="0" w:color="auto"/>
              <w:right w:val="single" w:sz="4" w:space="0" w:color="auto"/>
            </w:tcBorders>
            <w:shd w:val="clear" w:color="auto" w:fill="auto"/>
            <w:vAlign w:val="center"/>
            <w:hideMark/>
          </w:tcPr>
          <w:p w14:paraId="4ECC58F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5 G võrgu arendamisele kaasaaitamine</w:t>
            </w:r>
          </w:p>
        </w:tc>
        <w:tc>
          <w:tcPr>
            <w:tcW w:w="8702" w:type="dxa"/>
            <w:tcBorders>
              <w:top w:val="nil"/>
              <w:left w:val="nil"/>
              <w:bottom w:val="single" w:sz="4" w:space="0" w:color="auto"/>
              <w:right w:val="single" w:sz="4" w:space="0" w:color="auto"/>
            </w:tcBorders>
            <w:shd w:val="clear" w:color="auto" w:fill="auto"/>
            <w:vAlign w:val="center"/>
            <w:hideMark/>
          </w:tcPr>
          <w:p w14:paraId="107D53A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Otsitakse võimalusi kogu linna katva 5G võrgu rakendamisele kaasaaitamiseks ja võimaliku rahvusvahelise pilootprojekti võimalik käivitamiseks.</w:t>
            </w:r>
          </w:p>
        </w:tc>
        <w:tc>
          <w:tcPr>
            <w:tcW w:w="1680" w:type="dxa"/>
            <w:tcBorders>
              <w:top w:val="nil"/>
              <w:left w:val="nil"/>
              <w:bottom w:val="single" w:sz="4" w:space="0" w:color="auto"/>
              <w:right w:val="single" w:sz="4" w:space="0" w:color="auto"/>
            </w:tcBorders>
            <w:shd w:val="clear" w:color="auto" w:fill="auto"/>
            <w:vAlign w:val="center"/>
            <w:hideMark/>
          </w:tcPr>
          <w:p w14:paraId="32FEB3F7"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3CDF61E3"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007FAB68" w14:textId="7889D92D"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3 Toimiva koostöö tihendamine teiste kohalike omavalitsustega ning maakonnakeskuse rolli täitmine </w:t>
            </w:r>
          </w:p>
        </w:tc>
      </w:tr>
      <w:tr w:rsidR="00101F52" w:rsidRPr="00101F52" w14:paraId="5643AA28"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0BB28A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3.5.</w:t>
            </w:r>
          </w:p>
        </w:tc>
        <w:tc>
          <w:tcPr>
            <w:tcW w:w="3969" w:type="dxa"/>
            <w:tcBorders>
              <w:top w:val="nil"/>
              <w:left w:val="nil"/>
              <w:bottom w:val="single" w:sz="4" w:space="0" w:color="auto"/>
              <w:right w:val="single" w:sz="4" w:space="0" w:color="auto"/>
            </w:tcBorders>
            <w:shd w:val="clear" w:color="auto" w:fill="auto"/>
            <w:vAlign w:val="center"/>
            <w:hideMark/>
          </w:tcPr>
          <w:p w14:paraId="0713057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Tegevus piirkonna huvide esindajana </w:t>
            </w:r>
          </w:p>
        </w:tc>
        <w:tc>
          <w:tcPr>
            <w:tcW w:w="8702" w:type="dxa"/>
            <w:tcBorders>
              <w:top w:val="nil"/>
              <w:left w:val="nil"/>
              <w:bottom w:val="single" w:sz="4" w:space="0" w:color="auto"/>
              <w:right w:val="single" w:sz="4" w:space="0" w:color="auto"/>
            </w:tcBorders>
            <w:shd w:val="clear" w:color="auto" w:fill="auto"/>
            <w:vAlign w:val="center"/>
            <w:hideMark/>
          </w:tcPr>
          <w:p w14:paraId="7FC4FFD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Aktiviseeritakse koostööd eesmärgiga Suur-Viljandimaa toimimiseks.</w:t>
            </w:r>
          </w:p>
        </w:tc>
        <w:tc>
          <w:tcPr>
            <w:tcW w:w="1680" w:type="dxa"/>
            <w:tcBorders>
              <w:top w:val="nil"/>
              <w:left w:val="nil"/>
              <w:bottom w:val="single" w:sz="4" w:space="0" w:color="auto"/>
              <w:right w:val="single" w:sz="4" w:space="0" w:color="auto"/>
            </w:tcBorders>
            <w:shd w:val="clear" w:color="auto" w:fill="auto"/>
            <w:vAlign w:val="center"/>
            <w:hideMark/>
          </w:tcPr>
          <w:p w14:paraId="4398C17D"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2D5D74" w14:paraId="58004758"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721CDABC" w14:textId="30D23F8F"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5 Viljandi linna positiivse kuvandi säilitamine ja arendamine </w:t>
            </w:r>
          </w:p>
        </w:tc>
      </w:tr>
      <w:tr w:rsidR="00101F52" w:rsidRPr="00101F52" w14:paraId="7FEC5E26"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DBDEE4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5.6.</w:t>
            </w:r>
          </w:p>
        </w:tc>
        <w:tc>
          <w:tcPr>
            <w:tcW w:w="3969" w:type="dxa"/>
            <w:tcBorders>
              <w:top w:val="nil"/>
              <w:left w:val="nil"/>
              <w:bottom w:val="single" w:sz="4" w:space="0" w:color="auto"/>
              <w:right w:val="single" w:sz="4" w:space="0" w:color="auto"/>
            </w:tcBorders>
            <w:shd w:val="clear" w:color="auto" w:fill="auto"/>
            <w:vAlign w:val="center"/>
            <w:hideMark/>
          </w:tcPr>
          <w:p w14:paraId="1A6B2EE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bCs/>
                <w:color w:val="000000"/>
                <w:lang w:eastAsia="et-EE"/>
              </w:rPr>
              <w:t>Viljandi kiipkaardi kasutuselevõtt</w:t>
            </w:r>
          </w:p>
        </w:tc>
        <w:tc>
          <w:tcPr>
            <w:tcW w:w="8702" w:type="dxa"/>
            <w:tcBorders>
              <w:top w:val="nil"/>
              <w:left w:val="nil"/>
              <w:bottom w:val="single" w:sz="4" w:space="0" w:color="auto"/>
              <w:right w:val="single" w:sz="4" w:space="0" w:color="auto"/>
            </w:tcBorders>
            <w:shd w:val="clear" w:color="auto" w:fill="auto"/>
            <w:vAlign w:val="center"/>
            <w:hideMark/>
          </w:tcPr>
          <w:p w14:paraId="1CF3193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Töötatakse välja Viljandi kiipkaardi kontseptsioon ning kasutusvõimalused. </w:t>
            </w:r>
          </w:p>
        </w:tc>
        <w:tc>
          <w:tcPr>
            <w:tcW w:w="1680" w:type="dxa"/>
            <w:tcBorders>
              <w:top w:val="nil"/>
              <w:left w:val="nil"/>
              <w:bottom w:val="single" w:sz="4" w:space="0" w:color="auto"/>
              <w:right w:val="single" w:sz="4" w:space="0" w:color="auto"/>
            </w:tcBorders>
            <w:shd w:val="clear" w:color="auto" w:fill="auto"/>
            <w:vAlign w:val="center"/>
            <w:hideMark/>
          </w:tcPr>
          <w:p w14:paraId="351BA09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7D357C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9E4D8D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5.7.</w:t>
            </w:r>
          </w:p>
        </w:tc>
        <w:tc>
          <w:tcPr>
            <w:tcW w:w="3969" w:type="dxa"/>
            <w:tcBorders>
              <w:top w:val="nil"/>
              <w:left w:val="nil"/>
              <w:bottom w:val="single" w:sz="4" w:space="0" w:color="auto"/>
              <w:right w:val="single" w:sz="4" w:space="0" w:color="auto"/>
            </w:tcBorders>
            <w:shd w:val="clear" w:color="auto" w:fill="auto"/>
            <w:vAlign w:val="center"/>
            <w:hideMark/>
          </w:tcPr>
          <w:p w14:paraId="4B5F352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Ühisturundusürituste korraldamine</w:t>
            </w:r>
          </w:p>
        </w:tc>
        <w:tc>
          <w:tcPr>
            <w:tcW w:w="8702" w:type="dxa"/>
            <w:tcBorders>
              <w:top w:val="nil"/>
              <w:left w:val="nil"/>
              <w:bottom w:val="single" w:sz="4" w:space="0" w:color="auto"/>
              <w:right w:val="single" w:sz="4" w:space="0" w:color="auto"/>
            </w:tcBorders>
            <w:shd w:val="clear" w:color="auto" w:fill="auto"/>
            <w:vAlign w:val="center"/>
            <w:hideMark/>
          </w:tcPr>
          <w:p w14:paraId="1E85ECF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Korraldatakse ühisturundusüritusi piirkonna tutvustamiseks investeerimis-, elamis-, töötamis- ja õppimiskohana.</w:t>
            </w:r>
          </w:p>
        </w:tc>
        <w:tc>
          <w:tcPr>
            <w:tcW w:w="1680" w:type="dxa"/>
            <w:tcBorders>
              <w:top w:val="nil"/>
              <w:left w:val="nil"/>
              <w:bottom w:val="single" w:sz="4" w:space="0" w:color="auto"/>
              <w:right w:val="single" w:sz="4" w:space="0" w:color="auto"/>
            </w:tcBorders>
            <w:shd w:val="clear" w:color="auto" w:fill="auto"/>
            <w:vAlign w:val="center"/>
            <w:hideMark/>
          </w:tcPr>
          <w:p w14:paraId="12E149A7"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79DE9279"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1DBF59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5.8.</w:t>
            </w:r>
          </w:p>
        </w:tc>
        <w:tc>
          <w:tcPr>
            <w:tcW w:w="3969" w:type="dxa"/>
            <w:tcBorders>
              <w:top w:val="nil"/>
              <w:left w:val="nil"/>
              <w:bottom w:val="single" w:sz="4" w:space="0" w:color="auto"/>
              <w:right w:val="single" w:sz="4" w:space="0" w:color="auto"/>
            </w:tcBorders>
            <w:shd w:val="clear" w:color="auto" w:fill="auto"/>
            <w:vAlign w:val="center"/>
            <w:hideMark/>
          </w:tcPr>
          <w:p w14:paraId="5E6887F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Viljandisse tööle ja elama! kampaaniate läbiviimine</w:t>
            </w:r>
          </w:p>
        </w:tc>
        <w:tc>
          <w:tcPr>
            <w:tcW w:w="8702" w:type="dxa"/>
            <w:tcBorders>
              <w:top w:val="nil"/>
              <w:left w:val="nil"/>
              <w:bottom w:val="single" w:sz="4" w:space="0" w:color="auto"/>
              <w:right w:val="single" w:sz="4" w:space="0" w:color="auto"/>
            </w:tcBorders>
            <w:shd w:val="clear" w:color="auto" w:fill="auto"/>
            <w:vAlign w:val="center"/>
            <w:hideMark/>
          </w:tcPr>
          <w:p w14:paraId="6B34720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Linna elanike arvu suurendamise eesmärgil ja kvalifitseeritud tööjõu puuduse leevendamiseks  viiakse läbi kampaaniaid Viljandisse elama ja tööle asumiseks.  </w:t>
            </w:r>
          </w:p>
        </w:tc>
        <w:tc>
          <w:tcPr>
            <w:tcW w:w="1680" w:type="dxa"/>
            <w:tcBorders>
              <w:top w:val="nil"/>
              <w:left w:val="nil"/>
              <w:bottom w:val="single" w:sz="4" w:space="0" w:color="auto"/>
              <w:right w:val="single" w:sz="4" w:space="0" w:color="auto"/>
            </w:tcBorders>
            <w:shd w:val="clear" w:color="auto" w:fill="auto"/>
            <w:vAlign w:val="center"/>
            <w:hideMark/>
          </w:tcPr>
          <w:p w14:paraId="5607874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2D5D74" w14:paraId="4FC65370"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0F1FBDF0" w14:textId="5D5F4331"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6 Puhta looduskeskkonna hoidmine. Looduskeskkonna ja linnaruumi arukas hooldamine. Elanikkonna keskkonnateadlikkuse tõstmine. </w:t>
            </w:r>
          </w:p>
        </w:tc>
      </w:tr>
      <w:tr w:rsidR="00101F52" w:rsidRPr="00101F52" w14:paraId="0BC178AC"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67BD2D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6.4.</w:t>
            </w:r>
          </w:p>
        </w:tc>
        <w:tc>
          <w:tcPr>
            <w:tcW w:w="3969" w:type="dxa"/>
            <w:tcBorders>
              <w:top w:val="nil"/>
              <w:left w:val="nil"/>
              <w:bottom w:val="single" w:sz="4" w:space="0" w:color="auto"/>
              <w:right w:val="single" w:sz="4" w:space="0" w:color="auto"/>
            </w:tcBorders>
            <w:shd w:val="clear" w:color="auto" w:fill="auto"/>
            <w:vAlign w:val="center"/>
            <w:hideMark/>
          </w:tcPr>
          <w:p w14:paraId="575381A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Lastepargi uuendamine</w:t>
            </w:r>
          </w:p>
        </w:tc>
        <w:tc>
          <w:tcPr>
            <w:tcW w:w="8702" w:type="dxa"/>
            <w:tcBorders>
              <w:top w:val="nil"/>
              <w:left w:val="nil"/>
              <w:bottom w:val="single" w:sz="4" w:space="0" w:color="auto"/>
              <w:right w:val="single" w:sz="4" w:space="0" w:color="auto"/>
            </w:tcBorders>
            <w:shd w:val="clear" w:color="auto" w:fill="auto"/>
            <w:vAlign w:val="center"/>
            <w:hideMark/>
          </w:tcPr>
          <w:p w14:paraId="39A2BD5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Lastepargi rekonstrueerimisprojekti elluviimine, mis hõlmab teekatete,  valgustuse, purskkaevu ja mänguväljaku rajamist ning pargiinventari paigaldamist.</w:t>
            </w:r>
          </w:p>
        </w:tc>
        <w:tc>
          <w:tcPr>
            <w:tcW w:w="1680" w:type="dxa"/>
            <w:tcBorders>
              <w:top w:val="nil"/>
              <w:left w:val="nil"/>
              <w:bottom w:val="single" w:sz="4" w:space="0" w:color="auto"/>
              <w:right w:val="single" w:sz="4" w:space="0" w:color="auto"/>
            </w:tcBorders>
            <w:shd w:val="clear" w:color="auto" w:fill="auto"/>
            <w:vAlign w:val="center"/>
            <w:hideMark/>
          </w:tcPr>
          <w:p w14:paraId="33457C62"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3BBEE8C"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83F136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6.5.</w:t>
            </w:r>
          </w:p>
        </w:tc>
        <w:tc>
          <w:tcPr>
            <w:tcW w:w="3969" w:type="dxa"/>
            <w:tcBorders>
              <w:top w:val="nil"/>
              <w:left w:val="nil"/>
              <w:bottom w:val="single" w:sz="4" w:space="0" w:color="auto"/>
              <w:right w:val="single" w:sz="4" w:space="0" w:color="auto"/>
            </w:tcBorders>
            <w:shd w:val="clear" w:color="auto" w:fill="auto"/>
            <w:vAlign w:val="center"/>
            <w:hideMark/>
          </w:tcPr>
          <w:p w14:paraId="46D7799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Oru, Roosi ja Supeluse tn haljastuse rajamine</w:t>
            </w:r>
          </w:p>
        </w:tc>
        <w:tc>
          <w:tcPr>
            <w:tcW w:w="8702" w:type="dxa"/>
            <w:tcBorders>
              <w:top w:val="nil"/>
              <w:left w:val="nil"/>
              <w:bottom w:val="single" w:sz="4" w:space="0" w:color="auto"/>
              <w:right w:val="single" w:sz="4" w:space="0" w:color="auto"/>
            </w:tcBorders>
            <w:shd w:val="clear" w:color="auto" w:fill="auto"/>
            <w:vAlign w:val="center"/>
            <w:hideMark/>
          </w:tcPr>
          <w:p w14:paraId="536020F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Arendustöödeks on lisaks haljastu arengukavas määratud tegevustele teekatete ja valgustuse rajamine ning pargiinventari paigaldamine.</w:t>
            </w:r>
          </w:p>
        </w:tc>
        <w:tc>
          <w:tcPr>
            <w:tcW w:w="1680" w:type="dxa"/>
            <w:tcBorders>
              <w:top w:val="nil"/>
              <w:left w:val="nil"/>
              <w:bottom w:val="single" w:sz="4" w:space="0" w:color="auto"/>
              <w:right w:val="single" w:sz="4" w:space="0" w:color="auto"/>
            </w:tcBorders>
            <w:shd w:val="clear" w:color="auto" w:fill="auto"/>
            <w:vAlign w:val="center"/>
            <w:hideMark/>
          </w:tcPr>
          <w:p w14:paraId="29DCB942"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lang w:eastAsia="et-EE"/>
              </w:rPr>
              <w:t>Perspektiivne</w:t>
            </w:r>
          </w:p>
        </w:tc>
      </w:tr>
      <w:tr w:rsidR="00101F52" w:rsidRPr="00101F52" w14:paraId="24F656D4"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BBB34F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6.6.</w:t>
            </w:r>
          </w:p>
        </w:tc>
        <w:tc>
          <w:tcPr>
            <w:tcW w:w="3969" w:type="dxa"/>
            <w:tcBorders>
              <w:top w:val="nil"/>
              <w:left w:val="nil"/>
              <w:bottom w:val="single" w:sz="4" w:space="0" w:color="auto"/>
              <w:right w:val="single" w:sz="4" w:space="0" w:color="auto"/>
            </w:tcBorders>
            <w:shd w:val="clear" w:color="auto" w:fill="auto"/>
            <w:vAlign w:val="center"/>
            <w:hideMark/>
          </w:tcPr>
          <w:p w14:paraId="47EBEC3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Järveotsa ribapargi ja alleede rajamine</w:t>
            </w:r>
          </w:p>
        </w:tc>
        <w:tc>
          <w:tcPr>
            <w:tcW w:w="8702" w:type="dxa"/>
            <w:tcBorders>
              <w:top w:val="nil"/>
              <w:left w:val="nil"/>
              <w:bottom w:val="single" w:sz="4" w:space="0" w:color="auto"/>
              <w:right w:val="single" w:sz="4" w:space="0" w:color="auto"/>
            </w:tcBorders>
            <w:shd w:val="clear" w:color="auto" w:fill="auto"/>
            <w:vAlign w:val="center"/>
            <w:hideMark/>
          </w:tcPr>
          <w:p w14:paraId="40D1662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Arendustöödeks on lisaks haljastu arengukavas määratud tegevustele kergliiklusteede, valgustuse, väikevormide ja pargiinventari paigaldamine. </w:t>
            </w:r>
          </w:p>
        </w:tc>
        <w:tc>
          <w:tcPr>
            <w:tcW w:w="1680" w:type="dxa"/>
            <w:tcBorders>
              <w:top w:val="nil"/>
              <w:left w:val="nil"/>
              <w:bottom w:val="single" w:sz="4" w:space="0" w:color="auto"/>
              <w:right w:val="single" w:sz="4" w:space="0" w:color="auto"/>
            </w:tcBorders>
            <w:shd w:val="clear" w:color="auto" w:fill="auto"/>
            <w:vAlign w:val="center"/>
            <w:hideMark/>
          </w:tcPr>
          <w:p w14:paraId="3C47AE4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lang w:eastAsia="et-EE"/>
              </w:rPr>
              <w:t>Perspektiivne</w:t>
            </w:r>
          </w:p>
        </w:tc>
      </w:tr>
      <w:tr w:rsidR="00101F52" w:rsidRPr="00101F52" w14:paraId="34DF7436"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6DC5D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6.7.</w:t>
            </w:r>
          </w:p>
        </w:tc>
        <w:tc>
          <w:tcPr>
            <w:tcW w:w="3969" w:type="dxa"/>
            <w:tcBorders>
              <w:top w:val="nil"/>
              <w:left w:val="nil"/>
              <w:bottom w:val="single" w:sz="4" w:space="0" w:color="auto"/>
              <w:right w:val="single" w:sz="4" w:space="0" w:color="auto"/>
            </w:tcBorders>
            <w:shd w:val="clear" w:color="auto" w:fill="auto"/>
            <w:vAlign w:val="center"/>
            <w:hideMark/>
          </w:tcPr>
          <w:p w14:paraId="234C16F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Männimäe ribapargi arendamine</w:t>
            </w:r>
          </w:p>
        </w:tc>
        <w:tc>
          <w:tcPr>
            <w:tcW w:w="8702" w:type="dxa"/>
            <w:tcBorders>
              <w:top w:val="nil"/>
              <w:left w:val="nil"/>
              <w:bottom w:val="single" w:sz="4" w:space="0" w:color="auto"/>
              <w:right w:val="single" w:sz="4" w:space="0" w:color="auto"/>
            </w:tcBorders>
            <w:shd w:val="clear" w:color="auto" w:fill="auto"/>
            <w:vAlign w:val="center"/>
            <w:hideMark/>
          </w:tcPr>
          <w:p w14:paraId="3918A76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Arendustöödeks on lisaks haljastu arengukavas määratud tegevustele kergliiklusteede, valgustuse, väikevormide ja pargiinventari paigaldamine.</w:t>
            </w:r>
          </w:p>
        </w:tc>
        <w:tc>
          <w:tcPr>
            <w:tcW w:w="1680" w:type="dxa"/>
            <w:tcBorders>
              <w:top w:val="nil"/>
              <w:left w:val="nil"/>
              <w:bottom w:val="single" w:sz="4" w:space="0" w:color="auto"/>
              <w:right w:val="single" w:sz="4" w:space="0" w:color="auto"/>
            </w:tcBorders>
            <w:shd w:val="clear" w:color="auto" w:fill="auto"/>
            <w:vAlign w:val="center"/>
            <w:hideMark/>
          </w:tcPr>
          <w:p w14:paraId="01DA75A2"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AC295CD"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B7A037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6.9.</w:t>
            </w:r>
          </w:p>
        </w:tc>
        <w:tc>
          <w:tcPr>
            <w:tcW w:w="3969" w:type="dxa"/>
            <w:tcBorders>
              <w:top w:val="nil"/>
              <w:left w:val="nil"/>
              <w:bottom w:val="single" w:sz="4" w:space="0" w:color="auto"/>
              <w:right w:val="single" w:sz="4" w:space="0" w:color="auto"/>
            </w:tcBorders>
            <w:shd w:val="clear" w:color="auto" w:fill="auto"/>
            <w:vAlign w:val="center"/>
            <w:hideMark/>
          </w:tcPr>
          <w:p w14:paraId="12E4313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Valuoja oru kaasajastamine</w:t>
            </w:r>
          </w:p>
        </w:tc>
        <w:tc>
          <w:tcPr>
            <w:tcW w:w="8702" w:type="dxa"/>
            <w:tcBorders>
              <w:top w:val="nil"/>
              <w:left w:val="nil"/>
              <w:bottom w:val="single" w:sz="4" w:space="0" w:color="auto"/>
              <w:right w:val="single" w:sz="4" w:space="0" w:color="auto"/>
            </w:tcBorders>
            <w:shd w:val="clear" w:color="auto" w:fill="auto"/>
            <w:vAlign w:val="center"/>
            <w:hideMark/>
          </w:tcPr>
          <w:p w14:paraId="27985946" w14:textId="77777777" w:rsidR="00101F52" w:rsidRPr="0079514E"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Kavandatakse tegevused Valuoja oru kaasajastamiseks sh kõnniteede korrastamine, valgustuse rajamine. </w:t>
            </w:r>
          </w:p>
          <w:p w14:paraId="5740F959" w14:textId="78BA8BF6" w:rsidR="0079514E" w:rsidRPr="00101F52" w:rsidRDefault="0079514E" w:rsidP="00101F52">
            <w:pPr>
              <w:spacing w:after="0" w:line="240" w:lineRule="auto"/>
              <w:rPr>
                <w:rFonts w:eastAsia="Times New Roman" w:cs="Times New Roman"/>
                <w:color w:val="000000"/>
                <w:lang w:eastAsia="et-EE"/>
              </w:rPr>
            </w:pPr>
          </w:p>
        </w:tc>
        <w:tc>
          <w:tcPr>
            <w:tcW w:w="1680" w:type="dxa"/>
            <w:tcBorders>
              <w:top w:val="nil"/>
              <w:left w:val="nil"/>
              <w:bottom w:val="single" w:sz="4" w:space="0" w:color="auto"/>
              <w:right w:val="single" w:sz="4" w:space="0" w:color="auto"/>
            </w:tcBorders>
            <w:shd w:val="clear" w:color="auto" w:fill="auto"/>
            <w:vAlign w:val="center"/>
            <w:hideMark/>
          </w:tcPr>
          <w:p w14:paraId="72AABA8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7147ACEE"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63AFFB47" w14:textId="2836FF9D"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7 Jäätmetekke vähendamine ja elanikkonna keskkonnateadlikkuse tõstmine </w:t>
            </w:r>
          </w:p>
        </w:tc>
      </w:tr>
      <w:tr w:rsidR="00101F52" w:rsidRPr="00101F52" w14:paraId="7FCB6B15"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5C2140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7.2.</w:t>
            </w:r>
          </w:p>
        </w:tc>
        <w:tc>
          <w:tcPr>
            <w:tcW w:w="3969" w:type="dxa"/>
            <w:tcBorders>
              <w:top w:val="nil"/>
              <w:left w:val="nil"/>
              <w:bottom w:val="single" w:sz="4" w:space="0" w:color="auto"/>
              <w:right w:val="single" w:sz="4" w:space="0" w:color="auto"/>
            </w:tcBorders>
            <w:shd w:val="clear" w:color="auto" w:fill="auto"/>
            <w:vAlign w:val="center"/>
            <w:hideMark/>
          </w:tcPr>
          <w:p w14:paraId="618659C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jäätmejaama kaasajastamine</w:t>
            </w:r>
          </w:p>
        </w:tc>
        <w:tc>
          <w:tcPr>
            <w:tcW w:w="8702" w:type="dxa"/>
            <w:tcBorders>
              <w:top w:val="nil"/>
              <w:left w:val="nil"/>
              <w:bottom w:val="single" w:sz="4" w:space="0" w:color="auto"/>
              <w:right w:val="single" w:sz="4" w:space="0" w:color="auto"/>
            </w:tcBorders>
            <w:shd w:val="clear" w:color="auto" w:fill="auto"/>
            <w:vAlign w:val="center"/>
            <w:hideMark/>
          </w:tcPr>
          <w:p w14:paraId="7A2F2B5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Uuendatakse autokaal ning territooriumile rajatakse liigiti kogutud jäätmete ladustamiseks hall.  Territoorium osaliselt asfalteeritakse. Olemasolev kompostimisväljak valmistatakse ette biolagunevate jäätmete kompostimiseks ning soetatakse selleks vajalik tehnika.   </w:t>
            </w:r>
          </w:p>
        </w:tc>
        <w:tc>
          <w:tcPr>
            <w:tcW w:w="1680" w:type="dxa"/>
            <w:tcBorders>
              <w:top w:val="nil"/>
              <w:left w:val="nil"/>
              <w:bottom w:val="single" w:sz="4" w:space="0" w:color="auto"/>
              <w:right w:val="single" w:sz="4" w:space="0" w:color="auto"/>
            </w:tcBorders>
            <w:shd w:val="clear" w:color="auto" w:fill="auto"/>
            <w:vAlign w:val="center"/>
            <w:hideMark/>
          </w:tcPr>
          <w:p w14:paraId="7E9D9E3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49F1796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9D8135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7.4.</w:t>
            </w:r>
          </w:p>
        </w:tc>
        <w:tc>
          <w:tcPr>
            <w:tcW w:w="3969" w:type="dxa"/>
            <w:tcBorders>
              <w:top w:val="nil"/>
              <w:left w:val="nil"/>
              <w:bottom w:val="single" w:sz="4" w:space="0" w:color="auto"/>
              <w:right w:val="single" w:sz="4" w:space="0" w:color="auto"/>
            </w:tcBorders>
            <w:shd w:val="clear" w:color="auto" w:fill="auto"/>
            <w:vAlign w:val="center"/>
            <w:hideMark/>
          </w:tcPr>
          <w:p w14:paraId="316BD80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Jäätmete liigiti kogumise võrgustiku arendamine</w:t>
            </w:r>
          </w:p>
        </w:tc>
        <w:tc>
          <w:tcPr>
            <w:tcW w:w="8702" w:type="dxa"/>
            <w:tcBorders>
              <w:top w:val="nil"/>
              <w:left w:val="nil"/>
              <w:bottom w:val="single" w:sz="4" w:space="0" w:color="auto"/>
              <w:right w:val="single" w:sz="4" w:space="0" w:color="auto"/>
            </w:tcBorders>
            <w:shd w:val="clear" w:color="auto" w:fill="auto"/>
            <w:vAlign w:val="center"/>
            <w:hideMark/>
          </w:tcPr>
          <w:p w14:paraId="114BB7C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Otsitakse ja rakendatakse võimalusi linna territooriumil tekstiilijäätmete liigiti kogumise rakendamiseks.</w:t>
            </w:r>
          </w:p>
        </w:tc>
        <w:tc>
          <w:tcPr>
            <w:tcW w:w="1680" w:type="dxa"/>
            <w:tcBorders>
              <w:top w:val="nil"/>
              <w:left w:val="nil"/>
              <w:bottom w:val="single" w:sz="4" w:space="0" w:color="auto"/>
              <w:right w:val="single" w:sz="4" w:space="0" w:color="auto"/>
            </w:tcBorders>
            <w:shd w:val="clear" w:color="auto" w:fill="auto"/>
            <w:vAlign w:val="center"/>
            <w:hideMark/>
          </w:tcPr>
          <w:p w14:paraId="20D5ECFD"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364C02B5"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FCA656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7.4.</w:t>
            </w:r>
          </w:p>
        </w:tc>
        <w:tc>
          <w:tcPr>
            <w:tcW w:w="3969" w:type="dxa"/>
            <w:tcBorders>
              <w:top w:val="nil"/>
              <w:left w:val="nil"/>
              <w:bottom w:val="single" w:sz="4" w:space="0" w:color="auto"/>
              <w:right w:val="single" w:sz="4" w:space="0" w:color="auto"/>
            </w:tcBorders>
            <w:shd w:val="clear" w:color="auto" w:fill="auto"/>
            <w:vAlign w:val="center"/>
            <w:hideMark/>
          </w:tcPr>
          <w:p w14:paraId="22A171E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Jäätmete liigiti kogumise võrgustiku arendamine</w:t>
            </w:r>
          </w:p>
        </w:tc>
        <w:tc>
          <w:tcPr>
            <w:tcW w:w="8702" w:type="dxa"/>
            <w:tcBorders>
              <w:top w:val="nil"/>
              <w:left w:val="nil"/>
              <w:bottom w:val="single" w:sz="4" w:space="0" w:color="auto"/>
              <w:right w:val="single" w:sz="4" w:space="0" w:color="auto"/>
            </w:tcBorders>
            <w:shd w:val="clear" w:color="auto" w:fill="auto"/>
            <w:vAlign w:val="center"/>
            <w:hideMark/>
          </w:tcPr>
          <w:p w14:paraId="269C191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Toetatakse korteriühistuid eriliigiliste jäätmemahutite soetamisel ja jäätmemajade rajamisel.</w:t>
            </w:r>
          </w:p>
        </w:tc>
        <w:tc>
          <w:tcPr>
            <w:tcW w:w="1680" w:type="dxa"/>
            <w:tcBorders>
              <w:top w:val="nil"/>
              <w:left w:val="nil"/>
              <w:bottom w:val="single" w:sz="4" w:space="0" w:color="auto"/>
              <w:right w:val="single" w:sz="4" w:space="0" w:color="auto"/>
            </w:tcBorders>
            <w:shd w:val="clear" w:color="auto" w:fill="auto"/>
            <w:vAlign w:val="center"/>
            <w:hideMark/>
          </w:tcPr>
          <w:p w14:paraId="4D7C5815"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02E76312"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228D104" w14:textId="005F216A"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 xml:space="preserve">Meede 8 Saaste vähenemine </w:t>
            </w:r>
          </w:p>
        </w:tc>
      </w:tr>
      <w:tr w:rsidR="00101F52" w:rsidRPr="00101F52" w14:paraId="2494E5D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D04A2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8.2.</w:t>
            </w:r>
          </w:p>
        </w:tc>
        <w:tc>
          <w:tcPr>
            <w:tcW w:w="3969" w:type="dxa"/>
            <w:tcBorders>
              <w:top w:val="nil"/>
              <w:left w:val="nil"/>
              <w:bottom w:val="single" w:sz="4" w:space="0" w:color="auto"/>
              <w:right w:val="single" w:sz="4" w:space="0" w:color="auto"/>
            </w:tcBorders>
            <w:shd w:val="clear" w:color="auto" w:fill="auto"/>
            <w:vAlign w:val="center"/>
            <w:hideMark/>
          </w:tcPr>
          <w:p w14:paraId="2EB8D4B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Keskkonnasäästliku ühistranspordi soodustamine </w:t>
            </w:r>
          </w:p>
        </w:tc>
        <w:tc>
          <w:tcPr>
            <w:tcW w:w="8702" w:type="dxa"/>
            <w:tcBorders>
              <w:top w:val="nil"/>
              <w:left w:val="nil"/>
              <w:bottom w:val="single" w:sz="4" w:space="0" w:color="auto"/>
              <w:right w:val="single" w:sz="4" w:space="0" w:color="auto"/>
            </w:tcBorders>
            <w:shd w:val="clear" w:color="auto" w:fill="auto"/>
            <w:vAlign w:val="center"/>
            <w:hideMark/>
          </w:tcPr>
          <w:p w14:paraId="03C5639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Koostöös Viljandimaa Ühistranspordikeskusega otsitakse võimalusi gaasibusside kasutuselevõtuks linnaliikluses.</w:t>
            </w:r>
          </w:p>
        </w:tc>
        <w:tc>
          <w:tcPr>
            <w:tcW w:w="1680" w:type="dxa"/>
            <w:tcBorders>
              <w:top w:val="nil"/>
              <w:left w:val="nil"/>
              <w:bottom w:val="single" w:sz="4" w:space="0" w:color="auto"/>
              <w:right w:val="single" w:sz="4" w:space="0" w:color="auto"/>
            </w:tcBorders>
            <w:shd w:val="clear" w:color="auto" w:fill="auto"/>
            <w:vAlign w:val="center"/>
            <w:hideMark/>
          </w:tcPr>
          <w:p w14:paraId="468983D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4E792C50"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F415AA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8.3.</w:t>
            </w:r>
          </w:p>
        </w:tc>
        <w:tc>
          <w:tcPr>
            <w:tcW w:w="3969" w:type="dxa"/>
            <w:tcBorders>
              <w:top w:val="nil"/>
              <w:left w:val="nil"/>
              <w:bottom w:val="single" w:sz="4" w:space="0" w:color="auto"/>
              <w:right w:val="single" w:sz="4" w:space="0" w:color="auto"/>
            </w:tcBorders>
            <w:shd w:val="clear" w:color="auto" w:fill="auto"/>
            <w:vAlign w:val="center"/>
            <w:hideMark/>
          </w:tcPr>
          <w:p w14:paraId="0940208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Rattaringluse arendamine</w:t>
            </w:r>
          </w:p>
        </w:tc>
        <w:tc>
          <w:tcPr>
            <w:tcW w:w="8702" w:type="dxa"/>
            <w:tcBorders>
              <w:top w:val="nil"/>
              <w:left w:val="nil"/>
              <w:bottom w:val="single" w:sz="4" w:space="0" w:color="auto"/>
              <w:right w:val="single" w:sz="4" w:space="0" w:color="auto"/>
            </w:tcBorders>
            <w:shd w:val="clear" w:color="auto" w:fill="auto"/>
            <w:vAlign w:val="center"/>
            <w:hideMark/>
          </w:tcPr>
          <w:p w14:paraId="7C2B81F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Koostöös turismiinfokeskuse ja kodanikuühendustega otsitakse võimalusi jalgrataste laenutusvõimaluste leidmiseks.</w:t>
            </w:r>
          </w:p>
        </w:tc>
        <w:tc>
          <w:tcPr>
            <w:tcW w:w="1680" w:type="dxa"/>
            <w:tcBorders>
              <w:top w:val="nil"/>
              <w:left w:val="nil"/>
              <w:bottom w:val="single" w:sz="4" w:space="0" w:color="auto"/>
              <w:right w:val="single" w:sz="4" w:space="0" w:color="auto"/>
            </w:tcBorders>
            <w:shd w:val="clear" w:color="auto" w:fill="auto"/>
            <w:vAlign w:val="center"/>
            <w:hideMark/>
          </w:tcPr>
          <w:p w14:paraId="2C26257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0E6A82B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A5D53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8.4.</w:t>
            </w:r>
          </w:p>
        </w:tc>
        <w:tc>
          <w:tcPr>
            <w:tcW w:w="3969" w:type="dxa"/>
            <w:tcBorders>
              <w:top w:val="nil"/>
              <w:left w:val="nil"/>
              <w:bottom w:val="single" w:sz="4" w:space="0" w:color="auto"/>
              <w:right w:val="single" w:sz="4" w:space="0" w:color="auto"/>
            </w:tcBorders>
            <w:shd w:val="clear" w:color="auto" w:fill="auto"/>
            <w:vAlign w:val="center"/>
            <w:hideMark/>
          </w:tcPr>
          <w:p w14:paraId="09F1D59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Elektriautode laadimisvõrgustiku laiendamise motiveerimine</w:t>
            </w:r>
          </w:p>
        </w:tc>
        <w:tc>
          <w:tcPr>
            <w:tcW w:w="8702" w:type="dxa"/>
            <w:tcBorders>
              <w:top w:val="nil"/>
              <w:left w:val="nil"/>
              <w:bottom w:val="single" w:sz="4" w:space="0" w:color="auto"/>
              <w:right w:val="single" w:sz="4" w:space="0" w:color="auto"/>
            </w:tcBorders>
            <w:shd w:val="clear" w:color="auto" w:fill="auto"/>
            <w:vAlign w:val="center"/>
            <w:hideMark/>
          </w:tcPr>
          <w:p w14:paraId="1D9B81D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Vajaduse tekkimisel tehakse koostööd ettevõtjatega elektriautode laadimisvõrgustiku laiendamiseks.</w:t>
            </w:r>
          </w:p>
        </w:tc>
        <w:tc>
          <w:tcPr>
            <w:tcW w:w="1680" w:type="dxa"/>
            <w:tcBorders>
              <w:top w:val="nil"/>
              <w:left w:val="nil"/>
              <w:bottom w:val="single" w:sz="4" w:space="0" w:color="auto"/>
              <w:right w:val="single" w:sz="4" w:space="0" w:color="auto"/>
            </w:tcBorders>
            <w:shd w:val="clear" w:color="auto" w:fill="auto"/>
            <w:vAlign w:val="center"/>
            <w:hideMark/>
          </w:tcPr>
          <w:p w14:paraId="71D18865"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3A5EC8D1"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3E6EC3EA" w14:textId="340D30C3"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9 Energiatõhususe põhimõtete rakendamine </w:t>
            </w:r>
          </w:p>
        </w:tc>
      </w:tr>
      <w:tr w:rsidR="00101F52" w:rsidRPr="00101F52" w14:paraId="25151533"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14AC77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9.2.</w:t>
            </w:r>
          </w:p>
        </w:tc>
        <w:tc>
          <w:tcPr>
            <w:tcW w:w="3969" w:type="dxa"/>
            <w:tcBorders>
              <w:top w:val="nil"/>
              <w:left w:val="nil"/>
              <w:bottom w:val="single" w:sz="4" w:space="0" w:color="auto"/>
              <w:right w:val="single" w:sz="4" w:space="0" w:color="auto"/>
            </w:tcBorders>
            <w:shd w:val="clear" w:color="auto" w:fill="auto"/>
            <w:vAlign w:val="center"/>
            <w:hideMark/>
          </w:tcPr>
          <w:p w14:paraId="0CD36D1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Taastuvenergia laiem rakendamine </w:t>
            </w:r>
          </w:p>
        </w:tc>
        <w:tc>
          <w:tcPr>
            <w:tcW w:w="8702" w:type="dxa"/>
            <w:tcBorders>
              <w:top w:val="nil"/>
              <w:left w:val="nil"/>
              <w:bottom w:val="single" w:sz="4" w:space="0" w:color="auto"/>
              <w:right w:val="single" w:sz="4" w:space="0" w:color="auto"/>
            </w:tcBorders>
            <w:shd w:val="clear" w:color="auto" w:fill="auto"/>
            <w:vAlign w:val="center"/>
            <w:hideMark/>
          </w:tcPr>
          <w:p w14:paraId="260CAFB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Otsitakse võimalusi hoonetele päikesejaamade paigaldamiseks. Tutvustatakse  taastuvenergia kasutamise võimalusi.  </w:t>
            </w:r>
          </w:p>
        </w:tc>
        <w:tc>
          <w:tcPr>
            <w:tcW w:w="1680" w:type="dxa"/>
            <w:tcBorders>
              <w:top w:val="nil"/>
              <w:left w:val="nil"/>
              <w:bottom w:val="single" w:sz="4" w:space="0" w:color="auto"/>
              <w:right w:val="single" w:sz="4" w:space="0" w:color="auto"/>
            </w:tcBorders>
            <w:shd w:val="clear" w:color="auto" w:fill="auto"/>
            <w:vAlign w:val="center"/>
            <w:hideMark/>
          </w:tcPr>
          <w:p w14:paraId="4FBD1D2D"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35011D6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4DB14C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9.3.</w:t>
            </w:r>
          </w:p>
        </w:tc>
        <w:tc>
          <w:tcPr>
            <w:tcW w:w="3969" w:type="dxa"/>
            <w:tcBorders>
              <w:top w:val="nil"/>
              <w:left w:val="nil"/>
              <w:bottom w:val="single" w:sz="4" w:space="0" w:color="auto"/>
              <w:right w:val="single" w:sz="4" w:space="0" w:color="auto"/>
            </w:tcBorders>
            <w:shd w:val="clear" w:color="auto" w:fill="auto"/>
            <w:vAlign w:val="center"/>
            <w:hideMark/>
          </w:tcPr>
          <w:p w14:paraId="53B9DD0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Taastuvenergia kasutuselevõtu soodustamine küttesüsteemide asendamisel</w:t>
            </w:r>
          </w:p>
        </w:tc>
        <w:tc>
          <w:tcPr>
            <w:tcW w:w="8702" w:type="dxa"/>
            <w:tcBorders>
              <w:top w:val="nil"/>
              <w:left w:val="nil"/>
              <w:bottom w:val="single" w:sz="4" w:space="0" w:color="auto"/>
              <w:right w:val="single" w:sz="4" w:space="0" w:color="auto"/>
            </w:tcBorders>
            <w:shd w:val="clear" w:color="auto" w:fill="auto"/>
            <w:vAlign w:val="center"/>
            <w:hideMark/>
          </w:tcPr>
          <w:p w14:paraId="1C62411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Töötatakse välja programmi põhimõtted, mille eesmärgiks on soodustada linnas olemasolevate küttesüsteemide asendamist taastuvenergial töötavate süsteemidega. </w:t>
            </w:r>
          </w:p>
        </w:tc>
        <w:tc>
          <w:tcPr>
            <w:tcW w:w="1680" w:type="dxa"/>
            <w:tcBorders>
              <w:top w:val="nil"/>
              <w:left w:val="nil"/>
              <w:bottom w:val="single" w:sz="4" w:space="0" w:color="auto"/>
              <w:right w:val="single" w:sz="4" w:space="0" w:color="auto"/>
            </w:tcBorders>
            <w:shd w:val="clear" w:color="auto" w:fill="auto"/>
            <w:vAlign w:val="center"/>
            <w:hideMark/>
          </w:tcPr>
          <w:p w14:paraId="00681BD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55BF313C"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2CA51FBC" w14:textId="23A3F1E1"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11 Hästitoimiva ning hubase linnaruumi kujundamine ja korrashoid </w:t>
            </w:r>
          </w:p>
        </w:tc>
      </w:tr>
      <w:tr w:rsidR="00101F52" w:rsidRPr="00101F52" w14:paraId="1A84FF4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2D09EA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11.2.</w:t>
            </w:r>
          </w:p>
        </w:tc>
        <w:tc>
          <w:tcPr>
            <w:tcW w:w="3969" w:type="dxa"/>
            <w:tcBorders>
              <w:top w:val="nil"/>
              <w:left w:val="nil"/>
              <w:bottom w:val="single" w:sz="4" w:space="0" w:color="auto"/>
              <w:right w:val="single" w:sz="4" w:space="0" w:color="auto"/>
            </w:tcBorders>
            <w:shd w:val="clear" w:color="auto" w:fill="auto"/>
            <w:vAlign w:val="center"/>
            <w:hideMark/>
          </w:tcPr>
          <w:p w14:paraId="3862DD3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Vabadussõjas langenute  mälestuse jäädvustamine</w:t>
            </w:r>
          </w:p>
        </w:tc>
        <w:tc>
          <w:tcPr>
            <w:tcW w:w="8702" w:type="dxa"/>
            <w:tcBorders>
              <w:top w:val="nil"/>
              <w:left w:val="nil"/>
              <w:bottom w:val="single" w:sz="4" w:space="0" w:color="auto"/>
              <w:right w:val="single" w:sz="4" w:space="0" w:color="auto"/>
            </w:tcBorders>
            <w:shd w:val="clear" w:color="auto" w:fill="auto"/>
            <w:vAlign w:val="center"/>
            <w:hideMark/>
          </w:tcPr>
          <w:p w14:paraId="43CE109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Vabaduse platsile rajatakse Vabadussõjas langenute mälestusmärk.</w:t>
            </w:r>
          </w:p>
        </w:tc>
        <w:tc>
          <w:tcPr>
            <w:tcW w:w="1680" w:type="dxa"/>
            <w:tcBorders>
              <w:top w:val="nil"/>
              <w:left w:val="nil"/>
              <w:bottom w:val="single" w:sz="4" w:space="0" w:color="auto"/>
              <w:right w:val="single" w:sz="4" w:space="0" w:color="auto"/>
            </w:tcBorders>
            <w:shd w:val="clear" w:color="auto" w:fill="auto"/>
            <w:vAlign w:val="center"/>
            <w:hideMark/>
          </w:tcPr>
          <w:p w14:paraId="535FBA9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21970420"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B412B6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11.8.</w:t>
            </w:r>
          </w:p>
        </w:tc>
        <w:tc>
          <w:tcPr>
            <w:tcW w:w="3969" w:type="dxa"/>
            <w:tcBorders>
              <w:top w:val="nil"/>
              <w:left w:val="nil"/>
              <w:bottom w:val="single" w:sz="4" w:space="0" w:color="auto"/>
              <w:right w:val="single" w:sz="4" w:space="0" w:color="auto"/>
            </w:tcBorders>
            <w:shd w:val="clear" w:color="auto" w:fill="auto"/>
            <w:vAlign w:val="center"/>
            <w:hideMark/>
          </w:tcPr>
          <w:p w14:paraId="0E2A7FC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Arkaadia aia arendamine </w:t>
            </w:r>
          </w:p>
        </w:tc>
        <w:tc>
          <w:tcPr>
            <w:tcW w:w="8702" w:type="dxa"/>
            <w:tcBorders>
              <w:top w:val="nil"/>
              <w:left w:val="nil"/>
              <w:bottom w:val="single" w:sz="4" w:space="0" w:color="auto"/>
              <w:right w:val="single" w:sz="4" w:space="0" w:color="auto"/>
            </w:tcBorders>
            <w:shd w:val="clear" w:color="auto" w:fill="auto"/>
            <w:vAlign w:val="center"/>
            <w:hideMark/>
          </w:tcPr>
          <w:p w14:paraId="0F75F20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Otsitakse võimalusi Arkaadia aia rajatiste uuendamiseks ning ala paremaks kasutamiseks kultuuriürituste toimumise ning vaba aja veetmise kohana.</w:t>
            </w:r>
          </w:p>
        </w:tc>
        <w:tc>
          <w:tcPr>
            <w:tcW w:w="1680" w:type="dxa"/>
            <w:tcBorders>
              <w:top w:val="nil"/>
              <w:left w:val="nil"/>
              <w:bottom w:val="single" w:sz="4" w:space="0" w:color="auto"/>
              <w:right w:val="single" w:sz="4" w:space="0" w:color="auto"/>
            </w:tcBorders>
            <w:shd w:val="clear" w:color="auto" w:fill="auto"/>
            <w:vAlign w:val="center"/>
            <w:hideMark/>
          </w:tcPr>
          <w:p w14:paraId="3AD1E6F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924E0AE"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9860A6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11.11.</w:t>
            </w:r>
          </w:p>
        </w:tc>
        <w:tc>
          <w:tcPr>
            <w:tcW w:w="3969" w:type="dxa"/>
            <w:tcBorders>
              <w:top w:val="nil"/>
              <w:left w:val="nil"/>
              <w:bottom w:val="single" w:sz="4" w:space="0" w:color="auto"/>
              <w:right w:val="single" w:sz="4" w:space="0" w:color="auto"/>
            </w:tcBorders>
            <w:shd w:val="clear" w:color="auto" w:fill="auto"/>
            <w:vAlign w:val="center"/>
            <w:hideMark/>
          </w:tcPr>
          <w:p w14:paraId="6649F5E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Urnimüüri rajamine Viljandi Metsakalmistule</w:t>
            </w:r>
          </w:p>
        </w:tc>
        <w:tc>
          <w:tcPr>
            <w:tcW w:w="8702" w:type="dxa"/>
            <w:tcBorders>
              <w:top w:val="nil"/>
              <w:left w:val="nil"/>
              <w:bottom w:val="single" w:sz="4" w:space="0" w:color="auto"/>
              <w:right w:val="single" w:sz="4" w:space="0" w:color="auto"/>
            </w:tcBorders>
            <w:shd w:val="clear" w:color="auto" w:fill="auto"/>
            <w:vAlign w:val="center"/>
            <w:hideMark/>
          </w:tcPr>
          <w:p w14:paraId="3E6B424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Metsakalmistule rajatakse urnimüür ehk kolumbaarium, ehitis tuhaurnide hoidmiseks ja/või tuha puistamiseks.</w:t>
            </w:r>
          </w:p>
        </w:tc>
        <w:tc>
          <w:tcPr>
            <w:tcW w:w="1680" w:type="dxa"/>
            <w:tcBorders>
              <w:top w:val="nil"/>
              <w:left w:val="nil"/>
              <w:bottom w:val="single" w:sz="4" w:space="0" w:color="auto"/>
              <w:right w:val="single" w:sz="4" w:space="0" w:color="auto"/>
            </w:tcBorders>
            <w:shd w:val="clear" w:color="auto" w:fill="auto"/>
            <w:vAlign w:val="center"/>
            <w:hideMark/>
          </w:tcPr>
          <w:p w14:paraId="33DABA2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C80E039"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6CC63F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11.12.</w:t>
            </w:r>
          </w:p>
        </w:tc>
        <w:tc>
          <w:tcPr>
            <w:tcW w:w="3969" w:type="dxa"/>
            <w:tcBorders>
              <w:top w:val="nil"/>
              <w:left w:val="nil"/>
              <w:bottom w:val="single" w:sz="4" w:space="0" w:color="auto"/>
              <w:right w:val="single" w:sz="4" w:space="0" w:color="auto"/>
            </w:tcBorders>
            <w:shd w:val="clear" w:color="auto" w:fill="auto"/>
            <w:vAlign w:val="center"/>
            <w:hideMark/>
          </w:tcPr>
          <w:p w14:paraId="2A2455D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Ajalooliste isikute kalmude eksponeerimine</w:t>
            </w:r>
          </w:p>
        </w:tc>
        <w:tc>
          <w:tcPr>
            <w:tcW w:w="8702" w:type="dxa"/>
            <w:tcBorders>
              <w:top w:val="nil"/>
              <w:left w:val="nil"/>
              <w:bottom w:val="single" w:sz="4" w:space="0" w:color="auto"/>
              <w:right w:val="single" w:sz="4" w:space="0" w:color="auto"/>
            </w:tcBorders>
            <w:shd w:val="clear" w:color="auto" w:fill="auto"/>
            <w:vAlign w:val="center"/>
            <w:hideMark/>
          </w:tcPr>
          <w:p w14:paraId="4EFD37A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Linna kalmistutele paigaldatakse infostendid ajalooliste isikute kalmude asukohtade kohta.</w:t>
            </w:r>
          </w:p>
        </w:tc>
        <w:tc>
          <w:tcPr>
            <w:tcW w:w="1680" w:type="dxa"/>
            <w:tcBorders>
              <w:top w:val="nil"/>
              <w:left w:val="nil"/>
              <w:bottom w:val="single" w:sz="4" w:space="0" w:color="auto"/>
              <w:right w:val="single" w:sz="4" w:space="0" w:color="auto"/>
            </w:tcBorders>
            <w:shd w:val="clear" w:color="auto" w:fill="auto"/>
            <w:vAlign w:val="center"/>
            <w:hideMark/>
          </w:tcPr>
          <w:p w14:paraId="634BC2E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68A9157F"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119DFBC" w14:textId="4152F8AA"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12 Kaasaegse taristu väljaarendamine  </w:t>
            </w:r>
          </w:p>
        </w:tc>
      </w:tr>
      <w:tr w:rsidR="00101F52" w:rsidRPr="00101F52" w14:paraId="27423DF9"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9AAA00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12.3.</w:t>
            </w:r>
          </w:p>
        </w:tc>
        <w:tc>
          <w:tcPr>
            <w:tcW w:w="3969" w:type="dxa"/>
            <w:tcBorders>
              <w:top w:val="nil"/>
              <w:left w:val="nil"/>
              <w:bottom w:val="single" w:sz="4" w:space="0" w:color="auto"/>
              <w:right w:val="single" w:sz="4" w:space="0" w:color="auto"/>
            </w:tcBorders>
            <w:shd w:val="clear" w:color="auto" w:fill="auto"/>
            <w:vAlign w:val="center"/>
            <w:hideMark/>
          </w:tcPr>
          <w:p w14:paraId="61CAD05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Kergliiklusteede ülelinnalise võrgustiku arendamine </w:t>
            </w:r>
          </w:p>
        </w:tc>
        <w:tc>
          <w:tcPr>
            <w:tcW w:w="8702" w:type="dxa"/>
            <w:tcBorders>
              <w:top w:val="nil"/>
              <w:left w:val="nil"/>
              <w:bottom w:val="single" w:sz="4" w:space="0" w:color="auto"/>
              <w:right w:val="single" w:sz="4" w:space="0" w:color="auto"/>
            </w:tcBorders>
            <w:shd w:val="clear" w:color="auto" w:fill="auto"/>
            <w:vAlign w:val="center"/>
            <w:hideMark/>
          </w:tcPr>
          <w:p w14:paraId="3CA672B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Arendatakse välja kesklinna ja linnaosade (Männimäe, Paalalinna, Uueveski, Peetrimõisa, Kösti) vaheliste katkematute, mugavate ja turvaliste kergliiklusteede võrgustik. Uuendatakse või ehitatakse välja kergliiklusteed peamistel põhi- ja jaotustänavatel. Ehitatakse kergliiklustunnelid Jakobsoni ja Vaksali tänavale.</w:t>
            </w:r>
          </w:p>
        </w:tc>
        <w:tc>
          <w:tcPr>
            <w:tcW w:w="1680" w:type="dxa"/>
            <w:tcBorders>
              <w:top w:val="nil"/>
              <w:left w:val="nil"/>
              <w:bottom w:val="single" w:sz="4" w:space="0" w:color="auto"/>
              <w:right w:val="single" w:sz="4" w:space="0" w:color="auto"/>
            </w:tcBorders>
            <w:shd w:val="clear" w:color="auto" w:fill="auto"/>
            <w:vAlign w:val="center"/>
            <w:hideMark/>
          </w:tcPr>
          <w:p w14:paraId="588CA928"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7384A14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350362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12.4.</w:t>
            </w:r>
          </w:p>
        </w:tc>
        <w:tc>
          <w:tcPr>
            <w:tcW w:w="3969" w:type="dxa"/>
            <w:tcBorders>
              <w:top w:val="nil"/>
              <w:left w:val="nil"/>
              <w:bottom w:val="single" w:sz="4" w:space="0" w:color="auto"/>
              <w:right w:val="single" w:sz="4" w:space="0" w:color="auto"/>
            </w:tcBorders>
            <w:shd w:val="clear" w:color="auto" w:fill="auto"/>
            <w:vAlign w:val="center"/>
            <w:hideMark/>
          </w:tcPr>
          <w:p w14:paraId="273A2E9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Nutikate ülekäiguradade rajamine</w:t>
            </w:r>
          </w:p>
        </w:tc>
        <w:tc>
          <w:tcPr>
            <w:tcW w:w="8702" w:type="dxa"/>
            <w:tcBorders>
              <w:top w:val="nil"/>
              <w:left w:val="nil"/>
              <w:bottom w:val="single" w:sz="4" w:space="0" w:color="auto"/>
              <w:right w:val="single" w:sz="4" w:space="0" w:color="auto"/>
            </w:tcBorders>
            <w:shd w:val="clear" w:color="auto" w:fill="auto"/>
            <w:vAlign w:val="center"/>
            <w:hideMark/>
          </w:tcPr>
          <w:p w14:paraId="7E1A281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Liiklusohutuse suurendamiseks otsitakse võimalusi ülekäiguradadel nutikate lahenduste kasutamiseks. </w:t>
            </w:r>
          </w:p>
        </w:tc>
        <w:tc>
          <w:tcPr>
            <w:tcW w:w="1680" w:type="dxa"/>
            <w:tcBorders>
              <w:top w:val="nil"/>
              <w:left w:val="nil"/>
              <w:bottom w:val="single" w:sz="4" w:space="0" w:color="auto"/>
              <w:right w:val="single" w:sz="4" w:space="0" w:color="auto"/>
            </w:tcBorders>
            <w:shd w:val="clear" w:color="auto" w:fill="auto"/>
            <w:vAlign w:val="center"/>
            <w:hideMark/>
          </w:tcPr>
          <w:p w14:paraId="4C805D35"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39114F2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22C17A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12.6.</w:t>
            </w:r>
          </w:p>
        </w:tc>
        <w:tc>
          <w:tcPr>
            <w:tcW w:w="3969" w:type="dxa"/>
            <w:tcBorders>
              <w:top w:val="nil"/>
              <w:left w:val="nil"/>
              <w:bottom w:val="single" w:sz="4" w:space="0" w:color="auto"/>
              <w:right w:val="single" w:sz="4" w:space="0" w:color="auto"/>
            </w:tcBorders>
            <w:shd w:val="clear" w:color="auto" w:fill="auto"/>
            <w:vAlign w:val="center"/>
            <w:hideMark/>
          </w:tcPr>
          <w:p w14:paraId="309358A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Tingimuste loomine ohutuks liiklemiseks raudtee-ülekäigukohtadel</w:t>
            </w:r>
          </w:p>
        </w:tc>
        <w:tc>
          <w:tcPr>
            <w:tcW w:w="8702" w:type="dxa"/>
            <w:tcBorders>
              <w:top w:val="nil"/>
              <w:left w:val="nil"/>
              <w:bottom w:val="single" w:sz="4" w:space="0" w:color="auto"/>
              <w:right w:val="single" w:sz="4" w:space="0" w:color="auto"/>
            </w:tcBorders>
            <w:shd w:val="clear" w:color="auto" w:fill="auto"/>
            <w:vAlign w:val="center"/>
            <w:hideMark/>
          </w:tcPr>
          <w:p w14:paraId="1FBBC38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Paigaldatakse tõkkepuu raudtee Paala tee ülesõidukohale ning lahendatakse Kalevi tänava jalakäijate ülekäik.</w:t>
            </w:r>
          </w:p>
        </w:tc>
        <w:tc>
          <w:tcPr>
            <w:tcW w:w="1680" w:type="dxa"/>
            <w:tcBorders>
              <w:top w:val="nil"/>
              <w:left w:val="nil"/>
              <w:bottom w:val="single" w:sz="4" w:space="0" w:color="auto"/>
              <w:right w:val="single" w:sz="4" w:space="0" w:color="auto"/>
            </w:tcBorders>
            <w:shd w:val="clear" w:color="auto" w:fill="auto"/>
            <w:vAlign w:val="center"/>
            <w:hideMark/>
          </w:tcPr>
          <w:p w14:paraId="0147C305"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4979BC6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816C88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12.9.</w:t>
            </w:r>
          </w:p>
        </w:tc>
        <w:tc>
          <w:tcPr>
            <w:tcW w:w="3969" w:type="dxa"/>
            <w:tcBorders>
              <w:top w:val="nil"/>
              <w:left w:val="nil"/>
              <w:bottom w:val="single" w:sz="4" w:space="0" w:color="auto"/>
              <w:right w:val="single" w:sz="4" w:space="0" w:color="auto"/>
            </w:tcBorders>
            <w:shd w:val="clear" w:color="auto" w:fill="auto"/>
            <w:vAlign w:val="center"/>
            <w:hideMark/>
          </w:tcPr>
          <w:p w14:paraId="4D172F1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Rannapromenaadi planeerimis- ja ehitustööde jätkamine</w:t>
            </w:r>
          </w:p>
        </w:tc>
        <w:tc>
          <w:tcPr>
            <w:tcW w:w="8702" w:type="dxa"/>
            <w:tcBorders>
              <w:top w:val="nil"/>
              <w:left w:val="nil"/>
              <w:bottom w:val="single" w:sz="4" w:space="0" w:color="auto"/>
              <w:right w:val="single" w:sz="4" w:space="0" w:color="auto"/>
            </w:tcBorders>
            <w:shd w:val="clear" w:color="auto" w:fill="auto"/>
            <w:vAlign w:val="center"/>
            <w:hideMark/>
          </w:tcPr>
          <w:p w14:paraId="0D77707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Planeeritakse ja ehitatakse rannapromenaad Tartu maanteelt kuni ranna liivaalani  ja Vesiflirdi allee pikenduseks.</w:t>
            </w:r>
          </w:p>
        </w:tc>
        <w:tc>
          <w:tcPr>
            <w:tcW w:w="1680" w:type="dxa"/>
            <w:tcBorders>
              <w:top w:val="nil"/>
              <w:left w:val="nil"/>
              <w:bottom w:val="single" w:sz="4" w:space="0" w:color="auto"/>
              <w:right w:val="single" w:sz="4" w:space="0" w:color="auto"/>
            </w:tcBorders>
            <w:shd w:val="clear" w:color="auto" w:fill="auto"/>
            <w:vAlign w:val="center"/>
            <w:hideMark/>
          </w:tcPr>
          <w:p w14:paraId="3A221B2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 2021</w:t>
            </w:r>
          </w:p>
        </w:tc>
      </w:tr>
      <w:tr w:rsidR="00101F52" w:rsidRPr="00101F52" w14:paraId="6B56E510"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E3CBB1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12.10.</w:t>
            </w:r>
          </w:p>
        </w:tc>
        <w:tc>
          <w:tcPr>
            <w:tcW w:w="3969" w:type="dxa"/>
            <w:tcBorders>
              <w:top w:val="nil"/>
              <w:left w:val="nil"/>
              <w:bottom w:val="single" w:sz="4" w:space="0" w:color="auto"/>
              <w:right w:val="single" w:sz="4" w:space="0" w:color="auto"/>
            </w:tcBorders>
            <w:shd w:val="clear" w:color="auto" w:fill="auto"/>
            <w:vAlign w:val="center"/>
            <w:hideMark/>
          </w:tcPr>
          <w:p w14:paraId="5AE14F3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Kesklinna parkla või parkimismaja ehitamine </w:t>
            </w:r>
          </w:p>
        </w:tc>
        <w:tc>
          <w:tcPr>
            <w:tcW w:w="8702" w:type="dxa"/>
            <w:tcBorders>
              <w:top w:val="nil"/>
              <w:left w:val="nil"/>
              <w:bottom w:val="single" w:sz="4" w:space="0" w:color="auto"/>
              <w:right w:val="single" w:sz="4" w:space="0" w:color="auto"/>
            </w:tcBorders>
            <w:shd w:val="clear" w:color="auto" w:fill="auto"/>
            <w:vAlign w:val="center"/>
            <w:hideMark/>
          </w:tcPr>
          <w:p w14:paraId="10A9F61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Otsitakse võimalusi koostöös erasektoriga kesklinna parkla või parkimismaja ehitamiseks. </w:t>
            </w:r>
          </w:p>
        </w:tc>
        <w:tc>
          <w:tcPr>
            <w:tcW w:w="1680" w:type="dxa"/>
            <w:tcBorders>
              <w:top w:val="nil"/>
              <w:left w:val="nil"/>
              <w:bottom w:val="single" w:sz="4" w:space="0" w:color="auto"/>
              <w:right w:val="single" w:sz="4" w:space="0" w:color="auto"/>
            </w:tcBorders>
            <w:shd w:val="clear" w:color="auto" w:fill="auto"/>
            <w:vAlign w:val="center"/>
            <w:hideMark/>
          </w:tcPr>
          <w:p w14:paraId="6352676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0CE9630"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F9E8B8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12.14.</w:t>
            </w:r>
          </w:p>
        </w:tc>
        <w:tc>
          <w:tcPr>
            <w:tcW w:w="3969" w:type="dxa"/>
            <w:tcBorders>
              <w:top w:val="nil"/>
              <w:left w:val="nil"/>
              <w:bottom w:val="single" w:sz="4" w:space="0" w:color="auto"/>
              <w:right w:val="single" w:sz="4" w:space="0" w:color="auto"/>
            </w:tcBorders>
            <w:shd w:val="clear" w:color="auto" w:fill="auto"/>
            <w:vAlign w:val="center"/>
            <w:hideMark/>
          </w:tcPr>
          <w:p w14:paraId="005C7A1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Panustamine õhu kvaliteedi parandamisse</w:t>
            </w:r>
          </w:p>
        </w:tc>
        <w:tc>
          <w:tcPr>
            <w:tcW w:w="8702" w:type="dxa"/>
            <w:tcBorders>
              <w:top w:val="nil"/>
              <w:left w:val="nil"/>
              <w:bottom w:val="single" w:sz="4" w:space="0" w:color="auto"/>
              <w:right w:val="single" w:sz="4" w:space="0" w:color="auto"/>
            </w:tcBorders>
            <w:shd w:val="clear" w:color="auto" w:fill="auto"/>
            <w:vAlign w:val="center"/>
            <w:hideMark/>
          </w:tcPr>
          <w:p w14:paraId="76C3898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Soodustatakse uute tehnoloogiate kasutuselevõttu sh reoveemuda käitlemiseks, ebameeldiva lõhna leviku piiramisse jms.</w:t>
            </w:r>
          </w:p>
        </w:tc>
        <w:tc>
          <w:tcPr>
            <w:tcW w:w="1680" w:type="dxa"/>
            <w:tcBorders>
              <w:top w:val="nil"/>
              <w:left w:val="nil"/>
              <w:bottom w:val="single" w:sz="4" w:space="0" w:color="auto"/>
              <w:right w:val="single" w:sz="4" w:space="0" w:color="auto"/>
            </w:tcBorders>
            <w:shd w:val="clear" w:color="auto" w:fill="auto"/>
            <w:vAlign w:val="center"/>
            <w:hideMark/>
          </w:tcPr>
          <w:p w14:paraId="4681134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4C94D5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0649D2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12.15.</w:t>
            </w:r>
          </w:p>
        </w:tc>
        <w:tc>
          <w:tcPr>
            <w:tcW w:w="3969" w:type="dxa"/>
            <w:tcBorders>
              <w:top w:val="nil"/>
              <w:left w:val="nil"/>
              <w:bottom w:val="single" w:sz="4" w:space="0" w:color="auto"/>
              <w:right w:val="single" w:sz="4" w:space="0" w:color="auto"/>
            </w:tcBorders>
            <w:shd w:val="clear" w:color="auto" w:fill="auto"/>
            <w:vAlign w:val="center"/>
            <w:hideMark/>
          </w:tcPr>
          <w:p w14:paraId="5EECF83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Sajuvee trasside planeerimine ja rajamine</w:t>
            </w:r>
          </w:p>
        </w:tc>
        <w:tc>
          <w:tcPr>
            <w:tcW w:w="8702" w:type="dxa"/>
            <w:tcBorders>
              <w:top w:val="nil"/>
              <w:left w:val="nil"/>
              <w:bottom w:val="single" w:sz="4" w:space="0" w:color="auto"/>
              <w:right w:val="single" w:sz="4" w:space="0" w:color="auto"/>
            </w:tcBorders>
            <w:shd w:val="clear" w:color="auto" w:fill="auto"/>
            <w:vAlign w:val="center"/>
            <w:hideMark/>
          </w:tcPr>
          <w:p w14:paraId="43FA5DB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Leitakse lahendusi sajuveetrasside planeerimiseks ja rajamiseks. </w:t>
            </w:r>
          </w:p>
        </w:tc>
        <w:tc>
          <w:tcPr>
            <w:tcW w:w="1680" w:type="dxa"/>
            <w:tcBorders>
              <w:top w:val="nil"/>
              <w:left w:val="nil"/>
              <w:bottom w:val="single" w:sz="4" w:space="0" w:color="auto"/>
              <w:right w:val="single" w:sz="4" w:space="0" w:color="auto"/>
            </w:tcBorders>
            <w:shd w:val="clear" w:color="auto" w:fill="auto"/>
            <w:vAlign w:val="center"/>
            <w:hideMark/>
          </w:tcPr>
          <w:p w14:paraId="76EA479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5B3BB29E"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9A8C23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12.16.</w:t>
            </w:r>
          </w:p>
        </w:tc>
        <w:tc>
          <w:tcPr>
            <w:tcW w:w="3969" w:type="dxa"/>
            <w:tcBorders>
              <w:top w:val="nil"/>
              <w:left w:val="nil"/>
              <w:bottom w:val="single" w:sz="4" w:space="0" w:color="auto"/>
              <w:right w:val="single" w:sz="4" w:space="0" w:color="auto"/>
            </w:tcBorders>
            <w:shd w:val="clear" w:color="auto" w:fill="auto"/>
            <w:vAlign w:val="center"/>
            <w:hideMark/>
          </w:tcPr>
          <w:p w14:paraId="2A2FC05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Meetmete elluviimine liiklusohtlike ristmike ohutumaks muutmiseks</w:t>
            </w:r>
          </w:p>
        </w:tc>
        <w:tc>
          <w:tcPr>
            <w:tcW w:w="8702" w:type="dxa"/>
            <w:tcBorders>
              <w:top w:val="nil"/>
              <w:left w:val="nil"/>
              <w:bottom w:val="single" w:sz="4" w:space="0" w:color="auto"/>
              <w:right w:val="single" w:sz="4" w:space="0" w:color="auto"/>
            </w:tcBorders>
            <w:shd w:val="clear" w:color="auto" w:fill="auto"/>
            <w:vAlign w:val="center"/>
            <w:hideMark/>
          </w:tcPr>
          <w:p w14:paraId="04F306A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Viiakse ellu meetmed liiklusohtlike ristmike ohutumaks muutmiseks tulenevalt analüüsi tulemustest.</w:t>
            </w:r>
          </w:p>
        </w:tc>
        <w:tc>
          <w:tcPr>
            <w:tcW w:w="1680" w:type="dxa"/>
            <w:tcBorders>
              <w:top w:val="nil"/>
              <w:left w:val="nil"/>
              <w:bottom w:val="single" w:sz="4" w:space="0" w:color="auto"/>
              <w:right w:val="single" w:sz="4" w:space="0" w:color="auto"/>
            </w:tcBorders>
            <w:shd w:val="clear" w:color="auto" w:fill="auto"/>
            <w:vAlign w:val="center"/>
            <w:hideMark/>
          </w:tcPr>
          <w:p w14:paraId="7A52F2D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58FAF150"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2129BB16" w14:textId="00C940E6"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13 Planeerimistegevuse korraldamine </w:t>
            </w:r>
          </w:p>
        </w:tc>
      </w:tr>
      <w:tr w:rsidR="00101F52" w:rsidRPr="00101F52" w14:paraId="5188C88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E087E5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13.3.</w:t>
            </w:r>
          </w:p>
        </w:tc>
        <w:tc>
          <w:tcPr>
            <w:tcW w:w="3969" w:type="dxa"/>
            <w:tcBorders>
              <w:top w:val="nil"/>
              <w:left w:val="nil"/>
              <w:bottom w:val="single" w:sz="4" w:space="0" w:color="auto"/>
              <w:right w:val="single" w:sz="4" w:space="0" w:color="auto"/>
            </w:tcBorders>
            <w:shd w:val="clear" w:color="auto" w:fill="auto"/>
            <w:vAlign w:val="center"/>
            <w:hideMark/>
          </w:tcPr>
          <w:p w14:paraId="16E418F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Haljastu teemaplaneeringu koostamine</w:t>
            </w:r>
          </w:p>
        </w:tc>
        <w:tc>
          <w:tcPr>
            <w:tcW w:w="8702" w:type="dxa"/>
            <w:tcBorders>
              <w:top w:val="nil"/>
              <w:left w:val="nil"/>
              <w:bottom w:val="single" w:sz="4" w:space="0" w:color="auto"/>
              <w:right w:val="single" w:sz="4" w:space="0" w:color="auto"/>
            </w:tcBorders>
            <w:shd w:val="clear" w:color="auto" w:fill="auto"/>
            <w:vAlign w:val="center"/>
            <w:hideMark/>
          </w:tcPr>
          <w:p w14:paraId="479D8BA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Teemaplaneeringus kajastatakse linnahaljastu rohevõrgustiku funktsioonidest lähtuvalt ning määratletakse haljastu arengusuunad.</w:t>
            </w:r>
          </w:p>
        </w:tc>
        <w:tc>
          <w:tcPr>
            <w:tcW w:w="1680" w:type="dxa"/>
            <w:tcBorders>
              <w:top w:val="nil"/>
              <w:left w:val="nil"/>
              <w:bottom w:val="single" w:sz="4" w:space="0" w:color="auto"/>
              <w:right w:val="single" w:sz="4" w:space="0" w:color="auto"/>
            </w:tcBorders>
            <w:shd w:val="clear" w:color="auto" w:fill="auto"/>
            <w:vAlign w:val="center"/>
            <w:hideMark/>
          </w:tcPr>
          <w:p w14:paraId="02033EB1"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 2020-2022</w:t>
            </w:r>
          </w:p>
        </w:tc>
      </w:tr>
      <w:tr w:rsidR="00101F52" w:rsidRPr="0079514E" w14:paraId="170D313D"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18087214" w14:textId="7FA36324"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15 Konkurentsivõimelise ettevõtluskeskkonna edendamine </w:t>
            </w:r>
          </w:p>
        </w:tc>
      </w:tr>
      <w:tr w:rsidR="00101F52" w:rsidRPr="00101F52" w14:paraId="1B6932A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026A35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15.4.</w:t>
            </w:r>
          </w:p>
        </w:tc>
        <w:tc>
          <w:tcPr>
            <w:tcW w:w="3969" w:type="dxa"/>
            <w:tcBorders>
              <w:top w:val="nil"/>
              <w:left w:val="nil"/>
              <w:bottom w:val="single" w:sz="4" w:space="0" w:color="auto"/>
              <w:right w:val="single" w:sz="4" w:space="0" w:color="auto"/>
            </w:tcBorders>
            <w:shd w:val="clear" w:color="auto" w:fill="auto"/>
            <w:vAlign w:val="center"/>
            <w:hideMark/>
          </w:tcPr>
          <w:p w14:paraId="1554852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Kaugtöökeskuse käivitamine </w:t>
            </w:r>
          </w:p>
        </w:tc>
        <w:tc>
          <w:tcPr>
            <w:tcW w:w="8702" w:type="dxa"/>
            <w:tcBorders>
              <w:top w:val="nil"/>
              <w:left w:val="nil"/>
              <w:bottom w:val="single" w:sz="4" w:space="0" w:color="auto"/>
              <w:right w:val="single" w:sz="4" w:space="0" w:color="auto"/>
            </w:tcBorders>
            <w:shd w:val="clear" w:color="auto" w:fill="auto"/>
            <w:vAlign w:val="center"/>
            <w:hideMark/>
          </w:tcPr>
          <w:p w14:paraId="6684EAE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Erasektoriga koostöös arendatakse välja ja käivitatakse keskus, kus alustav ettevõtja saab kasutada ruume koos kiire internetiga.</w:t>
            </w:r>
          </w:p>
        </w:tc>
        <w:tc>
          <w:tcPr>
            <w:tcW w:w="1680" w:type="dxa"/>
            <w:tcBorders>
              <w:top w:val="nil"/>
              <w:left w:val="nil"/>
              <w:bottom w:val="single" w:sz="4" w:space="0" w:color="auto"/>
              <w:right w:val="single" w:sz="4" w:space="0" w:color="auto"/>
            </w:tcBorders>
            <w:shd w:val="clear" w:color="auto" w:fill="auto"/>
            <w:vAlign w:val="center"/>
            <w:hideMark/>
          </w:tcPr>
          <w:p w14:paraId="14339F0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380F8968"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193241B5" w14:textId="2ED55042"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16 Koostöövõimekuse tõstmine ja koostöövõrgustike arendamine  </w:t>
            </w:r>
          </w:p>
        </w:tc>
      </w:tr>
      <w:tr w:rsidR="00101F52" w:rsidRPr="00101F52" w14:paraId="63640030"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7172DA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16.1.</w:t>
            </w:r>
          </w:p>
        </w:tc>
        <w:tc>
          <w:tcPr>
            <w:tcW w:w="3969" w:type="dxa"/>
            <w:tcBorders>
              <w:top w:val="nil"/>
              <w:left w:val="nil"/>
              <w:bottom w:val="single" w:sz="4" w:space="0" w:color="auto"/>
              <w:right w:val="single" w:sz="4" w:space="0" w:color="auto"/>
            </w:tcBorders>
            <w:shd w:val="clear" w:color="auto" w:fill="auto"/>
            <w:vAlign w:val="center"/>
            <w:hideMark/>
          </w:tcPr>
          <w:p w14:paraId="5F3F357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Ettevõtlusega soetud koolituste ja ürituste korraldamine ning korraldamise toetamine </w:t>
            </w:r>
          </w:p>
        </w:tc>
        <w:tc>
          <w:tcPr>
            <w:tcW w:w="8702" w:type="dxa"/>
            <w:tcBorders>
              <w:top w:val="nil"/>
              <w:left w:val="nil"/>
              <w:bottom w:val="single" w:sz="4" w:space="0" w:color="auto"/>
              <w:right w:val="single" w:sz="4" w:space="0" w:color="auto"/>
            </w:tcBorders>
            <w:shd w:val="clear" w:color="auto" w:fill="auto"/>
            <w:vAlign w:val="center"/>
            <w:hideMark/>
          </w:tcPr>
          <w:p w14:paraId="16F2C8E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Korraldatakse koolitusi või toetatakse koolituste korraldamist ettevõtjatele laiemaid huvigruppe hõlmavatel teemadel. Koostöös SA Viljandimaa Arenduskeskusega </w:t>
            </w:r>
            <w:r w:rsidRPr="00101F52">
              <w:rPr>
                <w:rFonts w:eastAsia="Times New Roman" w:cs="Times New Roman"/>
                <w:color w:val="000000"/>
                <w:lang w:eastAsia="et-EE"/>
              </w:rPr>
              <w:lastRenderedPageBreak/>
              <w:t>töötatakse välja piirkonnaomaseid tugiteenuseid ettevõtlusaktiivsuse säilitamiseks ja suurendamiseks.</w:t>
            </w:r>
          </w:p>
        </w:tc>
        <w:tc>
          <w:tcPr>
            <w:tcW w:w="1680" w:type="dxa"/>
            <w:tcBorders>
              <w:top w:val="nil"/>
              <w:left w:val="nil"/>
              <w:bottom w:val="single" w:sz="4" w:space="0" w:color="auto"/>
              <w:right w:val="single" w:sz="4" w:space="0" w:color="auto"/>
            </w:tcBorders>
            <w:shd w:val="clear" w:color="auto" w:fill="auto"/>
            <w:vAlign w:val="center"/>
            <w:hideMark/>
          </w:tcPr>
          <w:p w14:paraId="7B1157D8"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lastRenderedPageBreak/>
              <w:t>Perspektiivne</w:t>
            </w:r>
          </w:p>
        </w:tc>
      </w:tr>
      <w:tr w:rsidR="00101F52" w:rsidRPr="00101F52" w14:paraId="532ED4D6"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E68220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16.7.</w:t>
            </w:r>
          </w:p>
        </w:tc>
        <w:tc>
          <w:tcPr>
            <w:tcW w:w="3969" w:type="dxa"/>
            <w:tcBorders>
              <w:top w:val="nil"/>
              <w:left w:val="nil"/>
              <w:bottom w:val="single" w:sz="4" w:space="0" w:color="auto"/>
              <w:right w:val="single" w:sz="4" w:space="0" w:color="auto"/>
            </w:tcBorders>
            <w:shd w:val="clear" w:color="auto" w:fill="auto"/>
            <w:vAlign w:val="center"/>
            <w:hideMark/>
          </w:tcPr>
          <w:p w14:paraId="4BEF4D2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Alustavate ettevõtjate konkursi käivitamine ja läbiviimine</w:t>
            </w:r>
          </w:p>
        </w:tc>
        <w:tc>
          <w:tcPr>
            <w:tcW w:w="8702" w:type="dxa"/>
            <w:tcBorders>
              <w:top w:val="nil"/>
              <w:left w:val="nil"/>
              <w:bottom w:val="single" w:sz="4" w:space="0" w:color="auto"/>
              <w:right w:val="single" w:sz="4" w:space="0" w:color="auto"/>
            </w:tcBorders>
            <w:shd w:val="clear" w:color="auto" w:fill="auto"/>
            <w:vAlign w:val="center"/>
            <w:hideMark/>
          </w:tcPr>
          <w:p w14:paraId="366F916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Töötatakse välja ja käivitatakse konkurss, mille eesmärgiks on edendada ettevõtlikkust ning aidata kaasa uute ettevõtete loomisele. </w:t>
            </w:r>
          </w:p>
        </w:tc>
        <w:tc>
          <w:tcPr>
            <w:tcW w:w="1680" w:type="dxa"/>
            <w:tcBorders>
              <w:top w:val="nil"/>
              <w:left w:val="nil"/>
              <w:bottom w:val="single" w:sz="4" w:space="0" w:color="auto"/>
              <w:right w:val="single" w:sz="4" w:space="0" w:color="auto"/>
            </w:tcBorders>
            <w:shd w:val="clear" w:color="auto" w:fill="auto"/>
            <w:vAlign w:val="center"/>
            <w:hideMark/>
          </w:tcPr>
          <w:p w14:paraId="712929A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598EA63C"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6A7FD5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16.8.</w:t>
            </w:r>
          </w:p>
        </w:tc>
        <w:tc>
          <w:tcPr>
            <w:tcW w:w="3969" w:type="dxa"/>
            <w:tcBorders>
              <w:top w:val="nil"/>
              <w:left w:val="nil"/>
              <w:bottom w:val="single" w:sz="4" w:space="0" w:color="auto"/>
              <w:right w:val="single" w:sz="4" w:space="0" w:color="auto"/>
            </w:tcBorders>
            <w:shd w:val="clear" w:color="auto" w:fill="auto"/>
            <w:vAlign w:val="center"/>
            <w:hideMark/>
          </w:tcPr>
          <w:p w14:paraId="35AFE10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Erinevate riikide ja piirkondade tutvustamine</w:t>
            </w:r>
          </w:p>
        </w:tc>
        <w:tc>
          <w:tcPr>
            <w:tcW w:w="8702" w:type="dxa"/>
            <w:tcBorders>
              <w:top w:val="nil"/>
              <w:left w:val="nil"/>
              <w:bottom w:val="single" w:sz="4" w:space="0" w:color="auto"/>
              <w:right w:val="single" w:sz="4" w:space="0" w:color="auto"/>
            </w:tcBorders>
            <w:shd w:val="clear" w:color="auto" w:fill="auto"/>
            <w:vAlign w:val="center"/>
            <w:hideMark/>
          </w:tcPr>
          <w:p w14:paraId="3757C5B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Kutsutakse ellu üritusi või kampaaniaid erinevate riikide ja piirkondade tutvustamiseks.</w:t>
            </w:r>
          </w:p>
        </w:tc>
        <w:tc>
          <w:tcPr>
            <w:tcW w:w="1680" w:type="dxa"/>
            <w:tcBorders>
              <w:top w:val="nil"/>
              <w:left w:val="nil"/>
              <w:bottom w:val="single" w:sz="4" w:space="0" w:color="auto"/>
              <w:right w:val="single" w:sz="4" w:space="0" w:color="auto"/>
            </w:tcBorders>
            <w:shd w:val="clear" w:color="auto" w:fill="auto"/>
            <w:vAlign w:val="center"/>
            <w:hideMark/>
          </w:tcPr>
          <w:p w14:paraId="3D49F6D2"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5280BFE8"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08C44B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16.9.</w:t>
            </w:r>
          </w:p>
        </w:tc>
        <w:tc>
          <w:tcPr>
            <w:tcW w:w="3969" w:type="dxa"/>
            <w:tcBorders>
              <w:top w:val="nil"/>
              <w:left w:val="nil"/>
              <w:bottom w:val="single" w:sz="4" w:space="0" w:color="auto"/>
              <w:right w:val="single" w:sz="4" w:space="0" w:color="auto"/>
            </w:tcBorders>
            <w:shd w:val="clear" w:color="auto" w:fill="auto"/>
            <w:vAlign w:val="center"/>
            <w:hideMark/>
          </w:tcPr>
          <w:p w14:paraId="30359A3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piirkonna ühinemine UNESCO Loovlinnade Võrgustikuga</w:t>
            </w:r>
          </w:p>
        </w:tc>
        <w:tc>
          <w:tcPr>
            <w:tcW w:w="8702" w:type="dxa"/>
            <w:tcBorders>
              <w:top w:val="nil"/>
              <w:left w:val="nil"/>
              <w:bottom w:val="single" w:sz="4" w:space="0" w:color="auto"/>
              <w:right w:val="single" w:sz="4" w:space="0" w:color="auto"/>
            </w:tcBorders>
            <w:shd w:val="clear" w:color="auto" w:fill="auto"/>
            <w:vAlign w:val="center"/>
            <w:hideMark/>
          </w:tcPr>
          <w:p w14:paraId="136A197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Tehakse koostööd SA Viljandimaa Loomemajanduskeskusega Viljandi piirkonna ühinemiseks UNESCO Loovlinnade Võrgustikuga käsitöö ja rahvakunsti valdkonnas.</w:t>
            </w:r>
          </w:p>
        </w:tc>
        <w:tc>
          <w:tcPr>
            <w:tcW w:w="1680" w:type="dxa"/>
            <w:tcBorders>
              <w:top w:val="nil"/>
              <w:left w:val="nil"/>
              <w:bottom w:val="single" w:sz="4" w:space="0" w:color="auto"/>
              <w:right w:val="single" w:sz="4" w:space="0" w:color="auto"/>
            </w:tcBorders>
            <w:shd w:val="clear" w:color="auto" w:fill="auto"/>
            <w:vAlign w:val="center"/>
            <w:hideMark/>
          </w:tcPr>
          <w:p w14:paraId="686053E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7D76F68F"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04EF71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16.11.</w:t>
            </w:r>
          </w:p>
        </w:tc>
        <w:tc>
          <w:tcPr>
            <w:tcW w:w="3969" w:type="dxa"/>
            <w:tcBorders>
              <w:top w:val="nil"/>
              <w:left w:val="nil"/>
              <w:bottom w:val="single" w:sz="4" w:space="0" w:color="auto"/>
              <w:right w:val="single" w:sz="4" w:space="0" w:color="auto"/>
            </w:tcBorders>
            <w:shd w:val="clear" w:color="auto" w:fill="auto"/>
            <w:vAlign w:val="center"/>
            <w:hideMark/>
          </w:tcPr>
          <w:p w14:paraId="6069A54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Uute ideede konkursi käivitamine</w:t>
            </w:r>
          </w:p>
        </w:tc>
        <w:tc>
          <w:tcPr>
            <w:tcW w:w="8702" w:type="dxa"/>
            <w:tcBorders>
              <w:top w:val="nil"/>
              <w:left w:val="nil"/>
              <w:bottom w:val="single" w:sz="4" w:space="0" w:color="auto"/>
              <w:right w:val="single" w:sz="4" w:space="0" w:color="auto"/>
            </w:tcBorders>
            <w:shd w:val="clear" w:color="auto" w:fill="auto"/>
            <w:vAlign w:val="center"/>
            <w:hideMark/>
          </w:tcPr>
          <w:p w14:paraId="4FF5E3D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Uute ideede konkursi eesmärk on leida elluviimist ootavaid ideid ja partnereid nende ideede ellu viimiseks.</w:t>
            </w:r>
          </w:p>
        </w:tc>
        <w:tc>
          <w:tcPr>
            <w:tcW w:w="1680" w:type="dxa"/>
            <w:tcBorders>
              <w:top w:val="nil"/>
              <w:left w:val="nil"/>
              <w:bottom w:val="single" w:sz="4" w:space="0" w:color="auto"/>
              <w:right w:val="single" w:sz="4" w:space="0" w:color="auto"/>
            </w:tcBorders>
            <w:shd w:val="clear" w:color="auto" w:fill="auto"/>
            <w:vAlign w:val="center"/>
            <w:hideMark/>
          </w:tcPr>
          <w:p w14:paraId="27337E09"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32EA00ED"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CD35829" w14:textId="72662DCA"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17 Külastuskeskkonna arendamine  </w:t>
            </w:r>
          </w:p>
        </w:tc>
      </w:tr>
      <w:tr w:rsidR="00101F52" w:rsidRPr="00101F52" w14:paraId="3742FC54"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6324A6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17.5.</w:t>
            </w:r>
          </w:p>
        </w:tc>
        <w:tc>
          <w:tcPr>
            <w:tcW w:w="3969" w:type="dxa"/>
            <w:tcBorders>
              <w:top w:val="nil"/>
              <w:left w:val="nil"/>
              <w:bottom w:val="single" w:sz="4" w:space="0" w:color="auto"/>
              <w:right w:val="single" w:sz="4" w:space="0" w:color="auto"/>
            </w:tcBorders>
            <w:shd w:val="clear" w:color="auto" w:fill="auto"/>
            <w:vAlign w:val="center"/>
            <w:hideMark/>
          </w:tcPr>
          <w:p w14:paraId="625C539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Video- ja valgusinstallatsioonide korraldamine linnaruumis </w:t>
            </w:r>
          </w:p>
        </w:tc>
        <w:tc>
          <w:tcPr>
            <w:tcW w:w="8702" w:type="dxa"/>
            <w:tcBorders>
              <w:top w:val="nil"/>
              <w:left w:val="nil"/>
              <w:bottom w:val="single" w:sz="4" w:space="0" w:color="auto"/>
              <w:right w:val="single" w:sz="4" w:space="0" w:color="auto"/>
            </w:tcBorders>
            <w:shd w:val="clear" w:color="auto" w:fill="auto"/>
            <w:vAlign w:val="center"/>
            <w:hideMark/>
          </w:tcPr>
          <w:p w14:paraId="0B0088D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Algatatakse koostöös Tartu Ülikooli Viljandi kultuuriakadeemia teatrikunsti visuaaltehnoloogia õppekava üliõpilastega linnaruumis video- ja valgusinstallatsioonide korraldamine. </w:t>
            </w:r>
          </w:p>
        </w:tc>
        <w:tc>
          <w:tcPr>
            <w:tcW w:w="1680" w:type="dxa"/>
            <w:tcBorders>
              <w:top w:val="nil"/>
              <w:left w:val="nil"/>
              <w:bottom w:val="single" w:sz="4" w:space="0" w:color="auto"/>
              <w:right w:val="single" w:sz="4" w:space="0" w:color="auto"/>
            </w:tcBorders>
            <w:shd w:val="clear" w:color="auto" w:fill="auto"/>
            <w:vAlign w:val="center"/>
            <w:hideMark/>
          </w:tcPr>
          <w:p w14:paraId="2E8ECC5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0AB53AC9"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FD6F59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17.6.</w:t>
            </w:r>
          </w:p>
        </w:tc>
        <w:tc>
          <w:tcPr>
            <w:tcW w:w="3969" w:type="dxa"/>
            <w:tcBorders>
              <w:top w:val="nil"/>
              <w:left w:val="nil"/>
              <w:bottom w:val="single" w:sz="4" w:space="0" w:color="auto"/>
              <w:right w:val="single" w:sz="4" w:space="0" w:color="auto"/>
            </w:tcBorders>
            <w:shd w:val="clear" w:color="auto" w:fill="auto"/>
            <w:vAlign w:val="center"/>
            <w:hideMark/>
          </w:tcPr>
          <w:p w14:paraId="14994C5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Eristuvate objektide paigutamine linnaruumi </w:t>
            </w:r>
          </w:p>
        </w:tc>
        <w:tc>
          <w:tcPr>
            <w:tcW w:w="8702" w:type="dxa"/>
            <w:tcBorders>
              <w:top w:val="nil"/>
              <w:left w:val="nil"/>
              <w:bottom w:val="single" w:sz="4" w:space="0" w:color="auto"/>
              <w:right w:val="single" w:sz="4" w:space="0" w:color="auto"/>
            </w:tcBorders>
            <w:shd w:val="clear" w:color="auto" w:fill="auto"/>
            <w:vAlign w:val="center"/>
            <w:hideMark/>
          </w:tcPr>
          <w:p w14:paraId="5813A52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Linnaruumi paigaldatakse selliseid objekte, mis eristavad Viljandi linna teistest linnadest ja kutsuvad külastajat pildistama. Näiteks taust pildistamiseks, koht abiellujatele tabalukkude panekuks – armumaasikas, lukupuu. </w:t>
            </w:r>
          </w:p>
        </w:tc>
        <w:tc>
          <w:tcPr>
            <w:tcW w:w="1680" w:type="dxa"/>
            <w:tcBorders>
              <w:top w:val="nil"/>
              <w:left w:val="nil"/>
              <w:bottom w:val="single" w:sz="4" w:space="0" w:color="auto"/>
              <w:right w:val="single" w:sz="4" w:space="0" w:color="auto"/>
            </w:tcBorders>
            <w:shd w:val="clear" w:color="auto" w:fill="auto"/>
            <w:vAlign w:val="center"/>
            <w:hideMark/>
          </w:tcPr>
          <w:p w14:paraId="04B40F22"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23D0B253"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59CE3A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17.7.</w:t>
            </w:r>
          </w:p>
        </w:tc>
        <w:tc>
          <w:tcPr>
            <w:tcW w:w="3969" w:type="dxa"/>
            <w:tcBorders>
              <w:top w:val="nil"/>
              <w:left w:val="nil"/>
              <w:bottom w:val="single" w:sz="4" w:space="0" w:color="auto"/>
              <w:right w:val="single" w:sz="4" w:space="0" w:color="auto"/>
            </w:tcBorders>
            <w:shd w:val="clear" w:color="auto" w:fill="auto"/>
            <w:vAlign w:val="center"/>
            <w:hideMark/>
          </w:tcPr>
          <w:p w14:paraId="4ED70F3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Ordulinnuse varemetes ajastutruude temaatiliste tegevuste tutvustamise tegevuskava väljatöötamine ja rakendamine</w:t>
            </w:r>
          </w:p>
        </w:tc>
        <w:tc>
          <w:tcPr>
            <w:tcW w:w="8702" w:type="dxa"/>
            <w:tcBorders>
              <w:top w:val="nil"/>
              <w:left w:val="nil"/>
              <w:bottom w:val="single" w:sz="4" w:space="0" w:color="auto"/>
              <w:right w:val="single" w:sz="4" w:space="0" w:color="auto"/>
            </w:tcBorders>
            <w:shd w:val="clear" w:color="auto" w:fill="auto"/>
            <w:vAlign w:val="center"/>
            <w:hideMark/>
          </w:tcPr>
          <w:p w14:paraId="2B702AC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Töötatakse välja ja rakendatakse koostöös Viljandi muuseumiga tegevuskava, kuidas suveperioodil Ordulinnuse varemetes tutvustada ajastutruid tegevusi.  </w:t>
            </w:r>
          </w:p>
        </w:tc>
        <w:tc>
          <w:tcPr>
            <w:tcW w:w="1680" w:type="dxa"/>
            <w:tcBorders>
              <w:top w:val="nil"/>
              <w:left w:val="nil"/>
              <w:bottom w:val="single" w:sz="4" w:space="0" w:color="auto"/>
              <w:right w:val="single" w:sz="4" w:space="0" w:color="auto"/>
            </w:tcBorders>
            <w:shd w:val="clear" w:color="auto" w:fill="auto"/>
            <w:vAlign w:val="center"/>
            <w:hideMark/>
          </w:tcPr>
          <w:p w14:paraId="092677D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0A88575"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855E29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17.8.</w:t>
            </w:r>
          </w:p>
        </w:tc>
        <w:tc>
          <w:tcPr>
            <w:tcW w:w="3969" w:type="dxa"/>
            <w:tcBorders>
              <w:top w:val="nil"/>
              <w:left w:val="nil"/>
              <w:bottom w:val="single" w:sz="4" w:space="0" w:color="auto"/>
              <w:right w:val="single" w:sz="4" w:space="0" w:color="auto"/>
            </w:tcBorders>
            <w:shd w:val="clear" w:color="auto" w:fill="auto"/>
            <w:vAlign w:val="center"/>
            <w:hideMark/>
          </w:tcPr>
          <w:p w14:paraId="31E346F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Seikluspargi rajamine </w:t>
            </w:r>
          </w:p>
        </w:tc>
        <w:tc>
          <w:tcPr>
            <w:tcW w:w="8702" w:type="dxa"/>
            <w:tcBorders>
              <w:top w:val="nil"/>
              <w:left w:val="nil"/>
              <w:bottom w:val="single" w:sz="4" w:space="0" w:color="auto"/>
              <w:right w:val="single" w:sz="4" w:space="0" w:color="auto"/>
            </w:tcBorders>
            <w:shd w:val="clear" w:color="auto" w:fill="auto"/>
            <w:vAlign w:val="center"/>
            <w:hideMark/>
          </w:tcPr>
          <w:p w14:paraId="7725AEA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Rajatakse koostöös erasektori ja Viljandi vallaga seikluspark kas Ordulinnuse varemete kõrvale või Viljandi järve vastaskaldale.</w:t>
            </w:r>
          </w:p>
        </w:tc>
        <w:tc>
          <w:tcPr>
            <w:tcW w:w="1680" w:type="dxa"/>
            <w:tcBorders>
              <w:top w:val="nil"/>
              <w:left w:val="nil"/>
              <w:bottom w:val="single" w:sz="4" w:space="0" w:color="auto"/>
              <w:right w:val="single" w:sz="4" w:space="0" w:color="auto"/>
            </w:tcBorders>
            <w:shd w:val="clear" w:color="auto" w:fill="auto"/>
            <w:vAlign w:val="center"/>
            <w:hideMark/>
          </w:tcPr>
          <w:p w14:paraId="7BAAC084"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28CEE7D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C14BCE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17.9.</w:t>
            </w:r>
          </w:p>
        </w:tc>
        <w:tc>
          <w:tcPr>
            <w:tcW w:w="3969" w:type="dxa"/>
            <w:tcBorders>
              <w:top w:val="nil"/>
              <w:left w:val="nil"/>
              <w:bottom w:val="single" w:sz="4" w:space="0" w:color="auto"/>
              <w:right w:val="single" w:sz="4" w:space="0" w:color="auto"/>
            </w:tcBorders>
            <w:shd w:val="clear" w:color="auto" w:fill="auto"/>
            <w:vAlign w:val="center"/>
            <w:hideMark/>
          </w:tcPr>
          <w:p w14:paraId="02A0F81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Golfiväljaku rajamine </w:t>
            </w:r>
          </w:p>
        </w:tc>
        <w:tc>
          <w:tcPr>
            <w:tcW w:w="8702" w:type="dxa"/>
            <w:tcBorders>
              <w:top w:val="nil"/>
              <w:left w:val="nil"/>
              <w:bottom w:val="single" w:sz="4" w:space="0" w:color="auto"/>
              <w:right w:val="single" w:sz="4" w:space="0" w:color="auto"/>
            </w:tcBorders>
            <w:shd w:val="clear" w:color="auto" w:fill="auto"/>
            <w:vAlign w:val="center"/>
            <w:hideMark/>
          </w:tcPr>
          <w:p w14:paraId="745A46F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Selgitatakse koostöös erasektori ja Viljandi vallaga välja sobiv asukoht golfiväljakule ja otsitakse koostööpartner golfiväljaku rajamiseks.</w:t>
            </w:r>
          </w:p>
        </w:tc>
        <w:tc>
          <w:tcPr>
            <w:tcW w:w="1680" w:type="dxa"/>
            <w:tcBorders>
              <w:top w:val="nil"/>
              <w:left w:val="nil"/>
              <w:bottom w:val="single" w:sz="4" w:space="0" w:color="auto"/>
              <w:right w:val="single" w:sz="4" w:space="0" w:color="auto"/>
            </w:tcBorders>
            <w:shd w:val="clear" w:color="auto" w:fill="auto"/>
            <w:vAlign w:val="center"/>
            <w:hideMark/>
          </w:tcPr>
          <w:p w14:paraId="4661964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266CE2C2"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4A169AB" w14:textId="616CC31E" w:rsidR="00101F52" w:rsidRPr="00101F52" w:rsidRDefault="00101F52" w:rsidP="00101F52">
            <w:pPr>
              <w:spacing w:after="0" w:line="240" w:lineRule="auto"/>
              <w:jc w:val="right"/>
              <w:rPr>
                <w:rFonts w:eastAsia="Times New Roman" w:cs="Times New Roman"/>
                <w:color w:val="000000"/>
                <w:lang w:eastAsia="et-EE"/>
              </w:rPr>
            </w:pPr>
            <w:r w:rsidRPr="00101F52">
              <w:rPr>
                <w:rFonts w:eastAsia="Times New Roman" w:cs="Times New Roman"/>
                <w:color w:val="000000"/>
                <w:lang w:eastAsia="et-EE"/>
              </w:rPr>
              <w:t>17.</w:t>
            </w:r>
            <w:r w:rsidRPr="0079514E">
              <w:rPr>
                <w:rFonts w:eastAsia="Times New Roman" w:cs="Times New Roman"/>
                <w:color w:val="000000"/>
                <w:lang w:eastAsia="et-EE"/>
              </w:rPr>
              <w:t>10</w:t>
            </w:r>
          </w:p>
        </w:tc>
        <w:tc>
          <w:tcPr>
            <w:tcW w:w="3969" w:type="dxa"/>
            <w:tcBorders>
              <w:top w:val="nil"/>
              <w:left w:val="nil"/>
              <w:bottom w:val="single" w:sz="4" w:space="0" w:color="auto"/>
              <w:right w:val="single" w:sz="4" w:space="0" w:color="auto"/>
            </w:tcBorders>
            <w:shd w:val="clear" w:color="auto" w:fill="auto"/>
            <w:vAlign w:val="center"/>
            <w:hideMark/>
          </w:tcPr>
          <w:p w14:paraId="5F5F85E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Köisraudtee rajamine</w:t>
            </w:r>
          </w:p>
        </w:tc>
        <w:tc>
          <w:tcPr>
            <w:tcW w:w="8702" w:type="dxa"/>
            <w:tcBorders>
              <w:top w:val="nil"/>
              <w:left w:val="nil"/>
              <w:bottom w:val="single" w:sz="4" w:space="0" w:color="auto"/>
              <w:right w:val="single" w:sz="4" w:space="0" w:color="auto"/>
            </w:tcBorders>
            <w:shd w:val="clear" w:color="auto" w:fill="auto"/>
            <w:vAlign w:val="center"/>
            <w:hideMark/>
          </w:tcPr>
          <w:p w14:paraId="6EA2003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Rajatakse ühe-inimese köisraudtee (zipline/ziplining) üle Viljandi järve. </w:t>
            </w:r>
          </w:p>
        </w:tc>
        <w:tc>
          <w:tcPr>
            <w:tcW w:w="1680" w:type="dxa"/>
            <w:tcBorders>
              <w:top w:val="nil"/>
              <w:left w:val="nil"/>
              <w:bottom w:val="single" w:sz="4" w:space="0" w:color="auto"/>
              <w:right w:val="single" w:sz="4" w:space="0" w:color="auto"/>
            </w:tcBorders>
            <w:shd w:val="clear" w:color="auto" w:fill="auto"/>
            <w:vAlign w:val="center"/>
            <w:hideMark/>
          </w:tcPr>
          <w:p w14:paraId="57EFD28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2405BF92"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28035CA4" w14:textId="4B03C79F"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18 Külastuskeskkonna tugisüsteemi arendamine ja koostöö edendamine </w:t>
            </w:r>
          </w:p>
        </w:tc>
      </w:tr>
      <w:tr w:rsidR="00101F52" w:rsidRPr="00101F52" w14:paraId="625AA65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B92FC2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18.6.</w:t>
            </w:r>
          </w:p>
        </w:tc>
        <w:tc>
          <w:tcPr>
            <w:tcW w:w="3969" w:type="dxa"/>
            <w:tcBorders>
              <w:top w:val="nil"/>
              <w:left w:val="nil"/>
              <w:bottom w:val="single" w:sz="4" w:space="0" w:color="auto"/>
              <w:right w:val="single" w:sz="4" w:space="0" w:color="auto"/>
            </w:tcBorders>
            <w:shd w:val="clear" w:color="auto" w:fill="auto"/>
            <w:vAlign w:val="center"/>
            <w:hideMark/>
          </w:tcPr>
          <w:p w14:paraId="20E08C9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linna meenekonkursi läbiviimine</w:t>
            </w:r>
          </w:p>
        </w:tc>
        <w:tc>
          <w:tcPr>
            <w:tcW w:w="8702" w:type="dxa"/>
            <w:tcBorders>
              <w:top w:val="nil"/>
              <w:left w:val="nil"/>
              <w:bottom w:val="single" w:sz="4" w:space="0" w:color="auto"/>
              <w:right w:val="single" w:sz="4" w:space="0" w:color="auto"/>
            </w:tcBorders>
            <w:shd w:val="clear" w:color="auto" w:fill="auto"/>
            <w:vAlign w:val="center"/>
            <w:hideMark/>
          </w:tcPr>
          <w:p w14:paraId="617EFCB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Meenete leidmiseks viiakse ideekonkurss.</w:t>
            </w:r>
          </w:p>
        </w:tc>
        <w:tc>
          <w:tcPr>
            <w:tcW w:w="1680" w:type="dxa"/>
            <w:tcBorders>
              <w:top w:val="nil"/>
              <w:left w:val="nil"/>
              <w:bottom w:val="single" w:sz="4" w:space="0" w:color="auto"/>
              <w:right w:val="single" w:sz="4" w:space="0" w:color="auto"/>
            </w:tcBorders>
            <w:shd w:val="clear" w:color="auto" w:fill="auto"/>
            <w:vAlign w:val="center"/>
            <w:hideMark/>
          </w:tcPr>
          <w:p w14:paraId="5FB29DC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19ECE67F"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4699EB83" w14:textId="096B1E42"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21 Kaasaegse, turvalise ning õppija arengut toetava füüsilise õpikeskkonna arendamine </w:t>
            </w:r>
          </w:p>
        </w:tc>
      </w:tr>
      <w:tr w:rsidR="00101F52" w:rsidRPr="00101F52" w14:paraId="3B1F08C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0534AD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21.5.</w:t>
            </w:r>
          </w:p>
        </w:tc>
        <w:tc>
          <w:tcPr>
            <w:tcW w:w="3969" w:type="dxa"/>
            <w:tcBorders>
              <w:top w:val="nil"/>
              <w:left w:val="nil"/>
              <w:bottom w:val="single" w:sz="4" w:space="0" w:color="auto"/>
              <w:right w:val="single" w:sz="4" w:space="0" w:color="auto"/>
            </w:tcBorders>
            <w:shd w:val="clear" w:color="auto" w:fill="auto"/>
            <w:vAlign w:val="center"/>
            <w:hideMark/>
          </w:tcPr>
          <w:p w14:paraId="0669DBA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Krõllipesa lasteaia Krõlli õppehoone rekonstrueerimine</w:t>
            </w:r>
          </w:p>
        </w:tc>
        <w:tc>
          <w:tcPr>
            <w:tcW w:w="8702" w:type="dxa"/>
            <w:tcBorders>
              <w:top w:val="nil"/>
              <w:left w:val="nil"/>
              <w:bottom w:val="single" w:sz="4" w:space="0" w:color="auto"/>
              <w:right w:val="single" w:sz="4" w:space="0" w:color="auto"/>
            </w:tcBorders>
            <w:shd w:val="clear" w:color="auto" w:fill="auto"/>
            <w:vAlign w:val="center"/>
            <w:hideMark/>
          </w:tcPr>
          <w:p w14:paraId="261BE06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Krõllipesa lasteaia Krõlli õppehoone rekonstrueerimine.</w:t>
            </w:r>
          </w:p>
        </w:tc>
        <w:tc>
          <w:tcPr>
            <w:tcW w:w="1680" w:type="dxa"/>
            <w:tcBorders>
              <w:top w:val="nil"/>
              <w:left w:val="nil"/>
              <w:bottom w:val="single" w:sz="4" w:space="0" w:color="auto"/>
              <w:right w:val="single" w:sz="4" w:space="0" w:color="auto"/>
            </w:tcBorders>
            <w:shd w:val="clear" w:color="auto" w:fill="auto"/>
            <w:vAlign w:val="center"/>
            <w:hideMark/>
          </w:tcPr>
          <w:p w14:paraId="167C56E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4CBA45F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0A095D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21.7.</w:t>
            </w:r>
          </w:p>
        </w:tc>
        <w:tc>
          <w:tcPr>
            <w:tcW w:w="3969" w:type="dxa"/>
            <w:tcBorders>
              <w:top w:val="nil"/>
              <w:left w:val="nil"/>
              <w:bottom w:val="single" w:sz="4" w:space="0" w:color="auto"/>
              <w:right w:val="single" w:sz="4" w:space="0" w:color="auto"/>
            </w:tcBorders>
            <w:shd w:val="clear" w:color="auto" w:fill="auto"/>
            <w:vAlign w:val="center"/>
            <w:hideMark/>
          </w:tcPr>
          <w:p w14:paraId="1BA1CB0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Tehnoloogia-, loodus- ja täppisteadusainete õpetamise tingimuste parandamine</w:t>
            </w:r>
          </w:p>
        </w:tc>
        <w:tc>
          <w:tcPr>
            <w:tcW w:w="8702" w:type="dxa"/>
            <w:tcBorders>
              <w:top w:val="nil"/>
              <w:left w:val="nil"/>
              <w:bottom w:val="single" w:sz="4" w:space="0" w:color="auto"/>
              <w:right w:val="single" w:sz="4" w:space="0" w:color="auto"/>
            </w:tcBorders>
            <w:shd w:val="clear" w:color="auto" w:fill="auto"/>
            <w:vAlign w:val="center"/>
            <w:hideMark/>
          </w:tcPr>
          <w:p w14:paraId="28F7790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Otsitakse võimalusi tehnoloogia-, loodus- ja täppisteadusainete õpetamise keskuse või muu õppetöö läbiviimise vormi leidmiseks. Rekonstrueeritakse hoone (Uueveski 1/1) keskkonnahariduse ja tehnoloogiamajaks.</w:t>
            </w:r>
          </w:p>
        </w:tc>
        <w:tc>
          <w:tcPr>
            <w:tcW w:w="1680" w:type="dxa"/>
            <w:tcBorders>
              <w:top w:val="nil"/>
              <w:left w:val="nil"/>
              <w:bottom w:val="single" w:sz="4" w:space="0" w:color="auto"/>
              <w:right w:val="single" w:sz="4" w:space="0" w:color="auto"/>
            </w:tcBorders>
            <w:shd w:val="clear" w:color="auto" w:fill="auto"/>
            <w:vAlign w:val="center"/>
            <w:hideMark/>
          </w:tcPr>
          <w:p w14:paraId="38EBE4E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0630469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11A135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21.8.</w:t>
            </w:r>
          </w:p>
        </w:tc>
        <w:tc>
          <w:tcPr>
            <w:tcW w:w="3969" w:type="dxa"/>
            <w:tcBorders>
              <w:top w:val="nil"/>
              <w:left w:val="nil"/>
              <w:bottom w:val="single" w:sz="4" w:space="0" w:color="auto"/>
              <w:right w:val="single" w:sz="4" w:space="0" w:color="auto"/>
            </w:tcBorders>
            <w:shd w:val="clear" w:color="auto" w:fill="auto"/>
            <w:vAlign w:val="center"/>
            <w:hideMark/>
          </w:tcPr>
          <w:p w14:paraId="0064631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Avatud õpikeskkondade arendamine põhikoolide territooriumitele</w:t>
            </w:r>
          </w:p>
        </w:tc>
        <w:tc>
          <w:tcPr>
            <w:tcW w:w="8702" w:type="dxa"/>
            <w:tcBorders>
              <w:top w:val="nil"/>
              <w:left w:val="nil"/>
              <w:bottom w:val="single" w:sz="4" w:space="0" w:color="auto"/>
              <w:right w:val="single" w:sz="4" w:space="0" w:color="auto"/>
            </w:tcBorders>
            <w:shd w:val="clear" w:color="auto" w:fill="auto"/>
            <w:vAlign w:val="center"/>
            <w:hideMark/>
          </w:tcPr>
          <w:p w14:paraId="263B5B6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Arendatakse avatud õpikeskkondi põhikoolide territooriumidele õuesõppe ja muude õppevormide rakendamiseks.</w:t>
            </w:r>
          </w:p>
        </w:tc>
        <w:tc>
          <w:tcPr>
            <w:tcW w:w="1680" w:type="dxa"/>
            <w:tcBorders>
              <w:top w:val="nil"/>
              <w:left w:val="nil"/>
              <w:bottom w:val="single" w:sz="4" w:space="0" w:color="auto"/>
              <w:right w:val="single" w:sz="4" w:space="0" w:color="auto"/>
            </w:tcBorders>
            <w:shd w:val="clear" w:color="auto" w:fill="auto"/>
            <w:vAlign w:val="center"/>
            <w:hideMark/>
          </w:tcPr>
          <w:p w14:paraId="4E2F4328"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7828A473"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1ADF00A6" w14:textId="0C725AA6"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22 Haridustöötajate väärtustamine ja motiveerimine </w:t>
            </w:r>
          </w:p>
        </w:tc>
      </w:tr>
      <w:tr w:rsidR="00101F52" w:rsidRPr="00101F52" w14:paraId="53374426"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A39C48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22.2.</w:t>
            </w:r>
          </w:p>
        </w:tc>
        <w:tc>
          <w:tcPr>
            <w:tcW w:w="3969" w:type="dxa"/>
            <w:tcBorders>
              <w:top w:val="nil"/>
              <w:left w:val="nil"/>
              <w:bottom w:val="single" w:sz="4" w:space="0" w:color="auto"/>
              <w:right w:val="single" w:sz="4" w:space="0" w:color="auto"/>
            </w:tcBorders>
            <w:shd w:val="clear" w:color="auto" w:fill="auto"/>
            <w:vAlign w:val="center"/>
            <w:hideMark/>
          </w:tcPr>
          <w:p w14:paraId="253645B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Haridustöötajatele motiveeriva ja konkurentsivõimelise palgataseme tagamine</w:t>
            </w:r>
          </w:p>
        </w:tc>
        <w:tc>
          <w:tcPr>
            <w:tcW w:w="8702" w:type="dxa"/>
            <w:tcBorders>
              <w:top w:val="nil"/>
              <w:left w:val="nil"/>
              <w:bottom w:val="single" w:sz="4" w:space="0" w:color="auto"/>
              <w:right w:val="single" w:sz="4" w:space="0" w:color="auto"/>
            </w:tcBorders>
            <w:shd w:val="clear" w:color="auto" w:fill="auto"/>
            <w:vAlign w:val="center"/>
            <w:hideMark/>
          </w:tcPr>
          <w:p w14:paraId="2E1C636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Koolieelsete lasteasutuste kvalifikatsioonile vastavate õpetajate palgad viiakse üldhariduskoolide õpetajatega samaväärsele tasemele. Huvihariduse õpetajatele võimaldatakse palgatõus proportsionaalselt üldhariduskoolide õpetajate palgatõusuga.</w:t>
            </w:r>
          </w:p>
        </w:tc>
        <w:tc>
          <w:tcPr>
            <w:tcW w:w="1680" w:type="dxa"/>
            <w:tcBorders>
              <w:top w:val="nil"/>
              <w:left w:val="nil"/>
              <w:bottom w:val="single" w:sz="4" w:space="0" w:color="auto"/>
              <w:right w:val="single" w:sz="4" w:space="0" w:color="auto"/>
            </w:tcBorders>
            <w:shd w:val="clear" w:color="auto" w:fill="auto"/>
            <w:vAlign w:val="center"/>
            <w:hideMark/>
          </w:tcPr>
          <w:p w14:paraId="121F3B6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6FAF46F"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A3E3C3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22.2.</w:t>
            </w:r>
          </w:p>
        </w:tc>
        <w:tc>
          <w:tcPr>
            <w:tcW w:w="3969" w:type="dxa"/>
            <w:tcBorders>
              <w:top w:val="nil"/>
              <w:left w:val="nil"/>
              <w:bottom w:val="single" w:sz="4" w:space="0" w:color="auto"/>
              <w:right w:val="single" w:sz="4" w:space="0" w:color="auto"/>
            </w:tcBorders>
            <w:shd w:val="clear" w:color="auto" w:fill="auto"/>
            <w:vAlign w:val="center"/>
            <w:hideMark/>
          </w:tcPr>
          <w:p w14:paraId="1098349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Haridustöötajatele motiveeriva ja konkurentsivõimelise palgataseme tagamine</w:t>
            </w:r>
          </w:p>
        </w:tc>
        <w:tc>
          <w:tcPr>
            <w:tcW w:w="8702" w:type="dxa"/>
            <w:tcBorders>
              <w:top w:val="nil"/>
              <w:left w:val="nil"/>
              <w:bottom w:val="single" w:sz="4" w:space="0" w:color="auto"/>
              <w:right w:val="single" w:sz="4" w:space="0" w:color="auto"/>
            </w:tcBorders>
            <w:shd w:val="clear" w:color="auto" w:fill="auto"/>
            <w:vAlign w:val="center"/>
            <w:hideMark/>
          </w:tcPr>
          <w:p w14:paraId="3A254F7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Haridusasutustes õppe- ja kasvatustegevust toetavatele töötajatele konkurentsivõimelise  palgataseme tagamine.</w:t>
            </w:r>
          </w:p>
        </w:tc>
        <w:tc>
          <w:tcPr>
            <w:tcW w:w="1680" w:type="dxa"/>
            <w:tcBorders>
              <w:top w:val="nil"/>
              <w:left w:val="nil"/>
              <w:bottom w:val="single" w:sz="4" w:space="0" w:color="auto"/>
              <w:right w:val="single" w:sz="4" w:space="0" w:color="auto"/>
            </w:tcBorders>
            <w:shd w:val="clear" w:color="auto" w:fill="auto"/>
            <w:vAlign w:val="center"/>
            <w:hideMark/>
          </w:tcPr>
          <w:p w14:paraId="4465F87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7A5A25F"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480071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22.3.</w:t>
            </w:r>
          </w:p>
        </w:tc>
        <w:tc>
          <w:tcPr>
            <w:tcW w:w="3969" w:type="dxa"/>
            <w:tcBorders>
              <w:top w:val="nil"/>
              <w:left w:val="nil"/>
              <w:bottom w:val="single" w:sz="4" w:space="0" w:color="auto"/>
              <w:right w:val="single" w:sz="4" w:space="0" w:color="auto"/>
            </w:tcBorders>
            <w:shd w:val="clear" w:color="auto" w:fill="auto"/>
            <w:vAlign w:val="center"/>
            <w:hideMark/>
          </w:tcPr>
          <w:p w14:paraId="2E9BC84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Ettevõtlikkuse süsteemse õppe õpetajate või koordinaatorite koolitamine</w:t>
            </w:r>
          </w:p>
        </w:tc>
        <w:tc>
          <w:tcPr>
            <w:tcW w:w="8702" w:type="dxa"/>
            <w:tcBorders>
              <w:top w:val="nil"/>
              <w:left w:val="nil"/>
              <w:bottom w:val="single" w:sz="4" w:space="0" w:color="auto"/>
              <w:right w:val="single" w:sz="4" w:space="0" w:color="auto"/>
            </w:tcBorders>
            <w:shd w:val="clear" w:color="auto" w:fill="auto"/>
            <w:vAlign w:val="center"/>
            <w:hideMark/>
          </w:tcPr>
          <w:p w14:paraId="295E3E7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Omavalitsus peab vajalikuks põhikoolides ettevõtlikkuse õppe arendamist ning toetab koole selles. Haridusasutused kavandavad vajaliku tegevuskava ning rakendavad vastavalt planeeritule. </w:t>
            </w:r>
          </w:p>
        </w:tc>
        <w:tc>
          <w:tcPr>
            <w:tcW w:w="1680" w:type="dxa"/>
            <w:tcBorders>
              <w:top w:val="nil"/>
              <w:left w:val="nil"/>
              <w:bottom w:val="single" w:sz="4" w:space="0" w:color="auto"/>
              <w:right w:val="single" w:sz="4" w:space="0" w:color="auto"/>
            </w:tcBorders>
            <w:shd w:val="clear" w:color="auto" w:fill="auto"/>
            <w:vAlign w:val="center"/>
            <w:hideMark/>
          </w:tcPr>
          <w:p w14:paraId="1F8FB87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527465EC"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853063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22.5.</w:t>
            </w:r>
          </w:p>
        </w:tc>
        <w:tc>
          <w:tcPr>
            <w:tcW w:w="3969" w:type="dxa"/>
            <w:tcBorders>
              <w:top w:val="nil"/>
              <w:left w:val="nil"/>
              <w:bottom w:val="single" w:sz="4" w:space="0" w:color="auto"/>
              <w:right w:val="single" w:sz="4" w:space="0" w:color="auto"/>
            </w:tcBorders>
            <w:shd w:val="clear" w:color="auto" w:fill="auto"/>
            <w:vAlign w:val="center"/>
            <w:hideMark/>
          </w:tcPr>
          <w:p w14:paraId="0422D89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Õpetaja rolli väärtustamine ning värbamise süsteemi arendamine</w:t>
            </w:r>
          </w:p>
        </w:tc>
        <w:tc>
          <w:tcPr>
            <w:tcW w:w="8702" w:type="dxa"/>
            <w:tcBorders>
              <w:top w:val="nil"/>
              <w:left w:val="nil"/>
              <w:bottom w:val="single" w:sz="4" w:space="0" w:color="auto"/>
              <w:right w:val="single" w:sz="4" w:space="0" w:color="auto"/>
            </w:tcBorders>
            <w:shd w:val="clear" w:color="auto" w:fill="auto"/>
            <w:vAlign w:val="center"/>
            <w:hideMark/>
          </w:tcPr>
          <w:p w14:paraId="47DC7D9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Võimaldatakse laialdasemalt sotsiaalseid garantiisid õpetajatele väärtustamaks õpetaja rolli ühiskonnas. Värbamise süsteemiga luuakse õpetajatele erinevaid soodustusi – lapsele koht lasteaias, eluasemekulude katmine kindla perioodi jooksul, mentor, stipendium noorele õpetajale, koormuse diferentseerimine jms.</w:t>
            </w:r>
          </w:p>
        </w:tc>
        <w:tc>
          <w:tcPr>
            <w:tcW w:w="1680" w:type="dxa"/>
            <w:tcBorders>
              <w:top w:val="nil"/>
              <w:left w:val="nil"/>
              <w:bottom w:val="single" w:sz="4" w:space="0" w:color="auto"/>
              <w:right w:val="single" w:sz="4" w:space="0" w:color="auto"/>
            </w:tcBorders>
            <w:shd w:val="clear" w:color="auto" w:fill="auto"/>
            <w:vAlign w:val="center"/>
            <w:hideMark/>
          </w:tcPr>
          <w:p w14:paraId="70CBB89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1C0732D0"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378C4A32" w14:textId="2A63138F"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23 Õpilasi, õpetajaid ja lapsevanemaid toetava tugisüsteemi arendamine </w:t>
            </w:r>
          </w:p>
        </w:tc>
      </w:tr>
      <w:tr w:rsidR="00101F52" w:rsidRPr="00101F52" w14:paraId="25FA4CE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B35167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23.3.</w:t>
            </w:r>
          </w:p>
        </w:tc>
        <w:tc>
          <w:tcPr>
            <w:tcW w:w="3969" w:type="dxa"/>
            <w:tcBorders>
              <w:top w:val="nil"/>
              <w:left w:val="nil"/>
              <w:bottom w:val="single" w:sz="4" w:space="0" w:color="auto"/>
              <w:right w:val="single" w:sz="4" w:space="0" w:color="auto"/>
            </w:tcBorders>
            <w:shd w:val="clear" w:color="auto" w:fill="auto"/>
            <w:vAlign w:val="center"/>
            <w:hideMark/>
          </w:tcPr>
          <w:p w14:paraId="1EAB1F2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Viljandi Päevakeskuse juurde loodud laste ja perede osakonna teenuste arendamine ning rolli täpsustamine </w:t>
            </w:r>
          </w:p>
        </w:tc>
        <w:tc>
          <w:tcPr>
            <w:tcW w:w="8702" w:type="dxa"/>
            <w:tcBorders>
              <w:top w:val="nil"/>
              <w:left w:val="nil"/>
              <w:bottom w:val="single" w:sz="4" w:space="0" w:color="auto"/>
              <w:right w:val="single" w:sz="4" w:space="0" w:color="auto"/>
            </w:tcBorders>
            <w:shd w:val="clear" w:color="auto" w:fill="auto"/>
            <w:vAlign w:val="center"/>
            <w:hideMark/>
          </w:tcPr>
          <w:p w14:paraId="25D7122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Analüüsitakse osakonna võimalikku kujunemist iseseisvaks tugiteenuste keskuseks väljaspool Viljandi Päevakeskuse struktuuri.</w:t>
            </w:r>
          </w:p>
        </w:tc>
        <w:tc>
          <w:tcPr>
            <w:tcW w:w="1680" w:type="dxa"/>
            <w:tcBorders>
              <w:top w:val="nil"/>
              <w:left w:val="nil"/>
              <w:bottom w:val="single" w:sz="4" w:space="0" w:color="auto"/>
              <w:right w:val="single" w:sz="4" w:space="0" w:color="auto"/>
            </w:tcBorders>
            <w:shd w:val="clear" w:color="auto" w:fill="auto"/>
            <w:vAlign w:val="center"/>
            <w:hideMark/>
          </w:tcPr>
          <w:p w14:paraId="46E04D17"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2BFFA7A9"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E65738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23.4. </w:t>
            </w:r>
          </w:p>
        </w:tc>
        <w:tc>
          <w:tcPr>
            <w:tcW w:w="3969" w:type="dxa"/>
            <w:tcBorders>
              <w:top w:val="nil"/>
              <w:left w:val="nil"/>
              <w:bottom w:val="single" w:sz="4" w:space="0" w:color="auto"/>
              <w:right w:val="single" w:sz="4" w:space="0" w:color="auto"/>
            </w:tcBorders>
            <w:shd w:val="clear" w:color="auto" w:fill="auto"/>
            <w:vAlign w:val="center"/>
            <w:hideMark/>
          </w:tcPr>
          <w:p w14:paraId="650D65D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Lasteaedade haridustehnoloogi ja HEV koordinaatori ametikohtade loomine</w:t>
            </w:r>
          </w:p>
        </w:tc>
        <w:tc>
          <w:tcPr>
            <w:tcW w:w="8702" w:type="dxa"/>
            <w:tcBorders>
              <w:top w:val="nil"/>
              <w:left w:val="nil"/>
              <w:bottom w:val="single" w:sz="4" w:space="0" w:color="auto"/>
              <w:right w:val="single" w:sz="4" w:space="0" w:color="auto"/>
            </w:tcBorders>
            <w:shd w:val="clear" w:color="auto" w:fill="auto"/>
            <w:vAlign w:val="center"/>
            <w:hideMark/>
          </w:tcPr>
          <w:p w14:paraId="4E09EA7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Luuakse lasteaedade haridustehnoloogi ja HEV-koordinaatori ametikohad.</w:t>
            </w:r>
          </w:p>
        </w:tc>
        <w:tc>
          <w:tcPr>
            <w:tcW w:w="1680" w:type="dxa"/>
            <w:tcBorders>
              <w:top w:val="nil"/>
              <w:left w:val="nil"/>
              <w:bottom w:val="single" w:sz="4" w:space="0" w:color="auto"/>
              <w:right w:val="single" w:sz="4" w:space="0" w:color="auto"/>
            </w:tcBorders>
            <w:shd w:val="clear" w:color="auto" w:fill="auto"/>
            <w:vAlign w:val="center"/>
            <w:hideMark/>
          </w:tcPr>
          <w:p w14:paraId="6D74918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1FF1D4D0"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43C96343" w14:textId="2B02CB0A"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24 Mitmekülgsete võimaluste pakkumine huvihariduse ja huvitegevusega tegelemiseks  </w:t>
            </w:r>
          </w:p>
        </w:tc>
      </w:tr>
      <w:tr w:rsidR="00101F52" w:rsidRPr="00101F52" w14:paraId="2A896F8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B7DF06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24.5.</w:t>
            </w:r>
          </w:p>
        </w:tc>
        <w:tc>
          <w:tcPr>
            <w:tcW w:w="3969" w:type="dxa"/>
            <w:tcBorders>
              <w:top w:val="nil"/>
              <w:left w:val="nil"/>
              <w:bottom w:val="single" w:sz="4" w:space="0" w:color="auto"/>
              <w:right w:val="single" w:sz="4" w:space="0" w:color="auto"/>
            </w:tcBorders>
            <w:shd w:val="clear" w:color="auto" w:fill="auto"/>
            <w:vAlign w:val="center"/>
            <w:hideMark/>
          </w:tcPr>
          <w:p w14:paraId="497B714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Huvikoolide loomefestivalide korraldamine</w:t>
            </w:r>
          </w:p>
        </w:tc>
        <w:tc>
          <w:tcPr>
            <w:tcW w:w="8702" w:type="dxa"/>
            <w:tcBorders>
              <w:top w:val="nil"/>
              <w:left w:val="nil"/>
              <w:bottom w:val="single" w:sz="4" w:space="0" w:color="auto"/>
              <w:right w:val="single" w:sz="4" w:space="0" w:color="auto"/>
            </w:tcBorders>
            <w:shd w:val="clear" w:color="auto" w:fill="auto"/>
            <w:vAlign w:val="center"/>
            <w:hideMark/>
          </w:tcPr>
          <w:p w14:paraId="1FB5D24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Korraldatakse huvikoolide koostööüritusena loomefestivale.</w:t>
            </w:r>
          </w:p>
        </w:tc>
        <w:tc>
          <w:tcPr>
            <w:tcW w:w="1680" w:type="dxa"/>
            <w:tcBorders>
              <w:top w:val="nil"/>
              <w:left w:val="nil"/>
              <w:bottom w:val="single" w:sz="4" w:space="0" w:color="auto"/>
              <w:right w:val="single" w:sz="4" w:space="0" w:color="auto"/>
            </w:tcBorders>
            <w:shd w:val="clear" w:color="auto" w:fill="auto"/>
            <w:vAlign w:val="center"/>
            <w:hideMark/>
          </w:tcPr>
          <w:p w14:paraId="1D503EE4"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796CB712"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04DBA59A" w14:textId="1C79E2A4"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25 Kompetentsikeskuste loomine, säilimine ja arendamine </w:t>
            </w:r>
          </w:p>
        </w:tc>
      </w:tr>
      <w:tr w:rsidR="00101F52" w:rsidRPr="00101F52" w14:paraId="4CA94CBF"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AB81B3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25.1.</w:t>
            </w:r>
          </w:p>
        </w:tc>
        <w:tc>
          <w:tcPr>
            <w:tcW w:w="3969" w:type="dxa"/>
            <w:tcBorders>
              <w:top w:val="nil"/>
              <w:left w:val="nil"/>
              <w:bottom w:val="single" w:sz="4" w:space="0" w:color="auto"/>
              <w:right w:val="single" w:sz="4" w:space="0" w:color="auto"/>
            </w:tcBorders>
            <w:shd w:val="clear" w:color="auto" w:fill="auto"/>
            <w:vAlign w:val="center"/>
            <w:hideMark/>
          </w:tcPr>
          <w:p w14:paraId="63F9A3A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Hariduse tugiteenuste kompetentsikeskuse arendamine</w:t>
            </w:r>
          </w:p>
        </w:tc>
        <w:tc>
          <w:tcPr>
            <w:tcW w:w="8702" w:type="dxa"/>
            <w:tcBorders>
              <w:top w:val="nil"/>
              <w:left w:val="nil"/>
              <w:bottom w:val="single" w:sz="4" w:space="0" w:color="auto"/>
              <w:right w:val="single" w:sz="4" w:space="0" w:color="auto"/>
            </w:tcBorders>
            <w:shd w:val="clear" w:color="auto" w:fill="auto"/>
            <w:vAlign w:val="center"/>
            <w:hideMark/>
          </w:tcPr>
          <w:p w14:paraId="7B07920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Otsitakse võimalusi hariduse tugiteenuste kompetentsikeskuse loomiseks, mis võimaldab pakkuda ja arendada toetavaid teenuseid õpilaste vajadustest lähtuvalt.</w:t>
            </w:r>
          </w:p>
        </w:tc>
        <w:tc>
          <w:tcPr>
            <w:tcW w:w="1680" w:type="dxa"/>
            <w:tcBorders>
              <w:top w:val="nil"/>
              <w:left w:val="nil"/>
              <w:bottom w:val="single" w:sz="4" w:space="0" w:color="auto"/>
              <w:right w:val="single" w:sz="4" w:space="0" w:color="auto"/>
            </w:tcBorders>
            <w:shd w:val="clear" w:color="auto" w:fill="auto"/>
            <w:vAlign w:val="center"/>
            <w:hideMark/>
          </w:tcPr>
          <w:p w14:paraId="6C7B2E3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ED44B73"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5F227F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25.2.</w:t>
            </w:r>
          </w:p>
        </w:tc>
        <w:tc>
          <w:tcPr>
            <w:tcW w:w="3969" w:type="dxa"/>
            <w:tcBorders>
              <w:top w:val="nil"/>
              <w:left w:val="nil"/>
              <w:bottom w:val="single" w:sz="4" w:space="0" w:color="auto"/>
              <w:right w:val="single" w:sz="4" w:space="0" w:color="auto"/>
            </w:tcBorders>
            <w:shd w:val="clear" w:color="auto" w:fill="auto"/>
            <w:vAlign w:val="center"/>
            <w:hideMark/>
          </w:tcPr>
          <w:p w14:paraId="05F3C36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Täiskasvanuhariduse e-õppe üle-eestiline kompetentsikeskus</w:t>
            </w:r>
          </w:p>
        </w:tc>
        <w:tc>
          <w:tcPr>
            <w:tcW w:w="8702" w:type="dxa"/>
            <w:tcBorders>
              <w:top w:val="nil"/>
              <w:left w:val="nil"/>
              <w:bottom w:val="single" w:sz="4" w:space="0" w:color="auto"/>
              <w:right w:val="single" w:sz="4" w:space="0" w:color="auto"/>
            </w:tcBorders>
            <w:shd w:val="clear" w:color="auto" w:fill="auto"/>
            <w:vAlign w:val="center"/>
            <w:hideMark/>
          </w:tcPr>
          <w:p w14:paraId="739C721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Viljandi Täiskasvanute Gümnaasiumist arendatakse üle-eestiline e-õppe kompetentsikeskus. </w:t>
            </w:r>
          </w:p>
        </w:tc>
        <w:tc>
          <w:tcPr>
            <w:tcW w:w="1680" w:type="dxa"/>
            <w:tcBorders>
              <w:top w:val="nil"/>
              <w:left w:val="nil"/>
              <w:bottom w:val="single" w:sz="4" w:space="0" w:color="auto"/>
              <w:right w:val="single" w:sz="4" w:space="0" w:color="auto"/>
            </w:tcBorders>
            <w:shd w:val="clear" w:color="auto" w:fill="auto"/>
            <w:vAlign w:val="center"/>
            <w:hideMark/>
          </w:tcPr>
          <w:p w14:paraId="53D1486C"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765D56A9"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3C572619" w14:textId="3B688C9D"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26 Haridusvaldkonna koostöö tihendamine </w:t>
            </w:r>
          </w:p>
        </w:tc>
      </w:tr>
      <w:tr w:rsidR="00101F52" w:rsidRPr="00101F52" w14:paraId="7CB590E2"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5D2797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26.7.</w:t>
            </w:r>
          </w:p>
        </w:tc>
        <w:tc>
          <w:tcPr>
            <w:tcW w:w="3969" w:type="dxa"/>
            <w:tcBorders>
              <w:top w:val="nil"/>
              <w:left w:val="nil"/>
              <w:bottom w:val="single" w:sz="4" w:space="0" w:color="auto"/>
              <w:right w:val="single" w:sz="4" w:space="0" w:color="auto"/>
            </w:tcBorders>
            <w:shd w:val="clear" w:color="auto" w:fill="auto"/>
            <w:vAlign w:val="center"/>
            <w:hideMark/>
          </w:tcPr>
          <w:p w14:paraId="268AD5F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koolide ja õpilaste  sündmuste läbiviimisele kaasaaitamine</w:t>
            </w:r>
          </w:p>
        </w:tc>
        <w:tc>
          <w:tcPr>
            <w:tcW w:w="8702" w:type="dxa"/>
            <w:tcBorders>
              <w:top w:val="nil"/>
              <w:left w:val="nil"/>
              <w:bottom w:val="single" w:sz="4" w:space="0" w:color="auto"/>
              <w:right w:val="single" w:sz="4" w:space="0" w:color="auto"/>
            </w:tcBorders>
            <w:shd w:val="clear" w:color="auto" w:fill="auto"/>
            <w:vAlign w:val="center"/>
            <w:hideMark/>
          </w:tcPr>
          <w:p w14:paraId="373F822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ArialMT" w:cs="Times New Roman"/>
                <w:color w:val="000000"/>
                <w:lang w:eastAsia="et-EE"/>
              </w:rPr>
              <w:t xml:space="preserve">Toetatakse uute algatuste ja koostööprojektide ellukutsumist, sh iga-aastaste hansapäevade raames korraldatakse koolide eestvedamisel koolide hansa, mis võimaldab tutvustada koole ning õpilasfirmadel oma kaupu ja teenuseid pakkuda, gümnasistide poolt korraldatakse gümnasistide nädal.. </w:t>
            </w:r>
          </w:p>
        </w:tc>
        <w:tc>
          <w:tcPr>
            <w:tcW w:w="1680" w:type="dxa"/>
            <w:tcBorders>
              <w:top w:val="nil"/>
              <w:left w:val="nil"/>
              <w:bottom w:val="single" w:sz="4" w:space="0" w:color="auto"/>
              <w:right w:val="single" w:sz="4" w:space="0" w:color="auto"/>
            </w:tcBorders>
            <w:shd w:val="clear" w:color="auto" w:fill="auto"/>
            <w:vAlign w:val="center"/>
            <w:hideMark/>
          </w:tcPr>
          <w:p w14:paraId="1A71041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1143466E"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55AA39B" w14:textId="5BCA92C6"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27 Jätkusuutliku ja mitmekesise spordielu toetamine ja arendamine  </w:t>
            </w:r>
          </w:p>
        </w:tc>
      </w:tr>
      <w:tr w:rsidR="00101F52" w:rsidRPr="00101F52" w14:paraId="2C81F814"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hideMark/>
          </w:tcPr>
          <w:p w14:paraId="5CF1AA9F" w14:textId="762854F1" w:rsidR="00101F52" w:rsidRPr="00101F52" w:rsidRDefault="00101F52" w:rsidP="00101F52">
            <w:pPr>
              <w:spacing w:after="0" w:line="240" w:lineRule="auto"/>
              <w:rPr>
                <w:rFonts w:eastAsia="Times New Roman" w:cs="Times New Roman"/>
                <w:color w:val="000000"/>
                <w:lang w:eastAsia="et-EE"/>
              </w:rPr>
            </w:pPr>
            <w:r w:rsidRPr="0079514E">
              <w:rPr>
                <w:rFonts w:cs="Times New Roman"/>
              </w:rPr>
              <w:t>27.6.</w:t>
            </w:r>
          </w:p>
        </w:tc>
        <w:tc>
          <w:tcPr>
            <w:tcW w:w="3969" w:type="dxa"/>
            <w:tcBorders>
              <w:top w:val="nil"/>
              <w:left w:val="nil"/>
              <w:bottom w:val="single" w:sz="4" w:space="0" w:color="auto"/>
              <w:right w:val="single" w:sz="4" w:space="0" w:color="auto"/>
            </w:tcBorders>
            <w:shd w:val="clear" w:color="auto" w:fill="auto"/>
            <w:hideMark/>
          </w:tcPr>
          <w:p w14:paraId="3E2B8C99" w14:textId="7F506B99" w:rsidR="00101F52" w:rsidRPr="00101F52" w:rsidRDefault="00101F52" w:rsidP="00101F52">
            <w:pPr>
              <w:spacing w:after="0" w:line="240" w:lineRule="auto"/>
              <w:rPr>
                <w:rFonts w:eastAsia="Times New Roman" w:cs="Times New Roman"/>
                <w:color w:val="000000"/>
                <w:lang w:eastAsia="et-EE"/>
              </w:rPr>
            </w:pPr>
            <w:r w:rsidRPr="0079514E">
              <w:rPr>
                <w:rFonts w:cs="Times New Roman"/>
              </w:rPr>
              <w:t xml:space="preserve">Sihtasutuse Holstre-Polli Vabaajakeskus  arendamine koostöös Viljandi vallaga </w:t>
            </w:r>
          </w:p>
        </w:tc>
        <w:tc>
          <w:tcPr>
            <w:tcW w:w="8702" w:type="dxa"/>
            <w:tcBorders>
              <w:top w:val="nil"/>
              <w:left w:val="nil"/>
              <w:bottom w:val="single" w:sz="4" w:space="0" w:color="auto"/>
              <w:right w:val="single" w:sz="4" w:space="0" w:color="auto"/>
            </w:tcBorders>
            <w:shd w:val="clear" w:color="auto" w:fill="auto"/>
            <w:vAlign w:val="center"/>
            <w:hideMark/>
          </w:tcPr>
          <w:p w14:paraId="27BDA69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Koostatakse Sihtasutuse Holstre-Polli Vabaajakeskuse arendamise strateegia.</w:t>
            </w:r>
          </w:p>
        </w:tc>
        <w:tc>
          <w:tcPr>
            <w:tcW w:w="1680" w:type="dxa"/>
            <w:tcBorders>
              <w:top w:val="nil"/>
              <w:left w:val="nil"/>
              <w:bottom w:val="single" w:sz="4" w:space="0" w:color="auto"/>
              <w:right w:val="single" w:sz="4" w:space="0" w:color="auto"/>
            </w:tcBorders>
            <w:shd w:val="clear" w:color="auto" w:fill="auto"/>
            <w:vAlign w:val="center"/>
            <w:hideMark/>
          </w:tcPr>
          <w:p w14:paraId="31ABF27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747F4808"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4AA34448" w14:textId="52A1EDE5"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28 Aktiivses kasutuses olevate spordirajatiste kaasajastamine  </w:t>
            </w:r>
          </w:p>
        </w:tc>
      </w:tr>
      <w:tr w:rsidR="00101F52" w:rsidRPr="00101F52" w14:paraId="1068553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FB5ED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28.2.</w:t>
            </w:r>
          </w:p>
        </w:tc>
        <w:tc>
          <w:tcPr>
            <w:tcW w:w="3969" w:type="dxa"/>
            <w:tcBorders>
              <w:top w:val="nil"/>
              <w:left w:val="nil"/>
              <w:bottom w:val="single" w:sz="4" w:space="0" w:color="auto"/>
              <w:right w:val="single" w:sz="4" w:space="0" w:color="auto"/>
            </w:tcBorders>
            <w:shd w:val="clear" w:color="auto" w:fill="auto"/>
            <w:vAlign w:val="center"/>
            <w:hideMark/>
          </w:tcPr>
          <w:p w14:paraId="3372CC7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Viljandi Spordihoone remont </w:t>
            </w:r>
          </w:p>
        </w:tc>
        <w:tc>
          <w:tcPr>
            <w:tcW w:w="8702" w:type="dxa"/>
            <w:tcBorders>
              <w:top w:val="nil"/>
              <w:left w:val="nil"/>
              <w:bottom w:val="single" w:sz="4" w:space="0" w:color="auto"/>
              <w:right w:val="single" w:sz="4" w:space="0" w:color="auto"/>
            </w:tcBorders>
            <w:shd w:val="clear" w:color="auto" w:fill="auto"/>
            <w:vAlign w:val="center"/>
            <w:hideMark/>
          </w:tcPr>
          <w:p w14:paraId="561A504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Hoone kaasajastamiseks on 2 võimalust: 1) kogu hoonele tehakse rekonstrueerimisprojekt (2021) ja hoone mõlemas korpuses viiakse läbi kapitaalremont; 2) hoone remonditakse osade kaupa – esimeses järjekorras hoone vana korpus. </w:t>
            </w:r>
          </w:p>
        </w:tc>
        <w:tc>
          <w:tcPr>
            <w:tcW w:w="1680" w:type="dxa"/>
            <w:tcBorders>
              <w:top w:val="nil"/>
              <w:left w:val="nil"/>
              <w:bottom w:val="single" w:sz="4" w:space="0" w:color="auto"/>
              <w:right w:val="single" w:sz="4" w:space="0" w:color="auto"/>
            </w:tcBorders>
            <w:shd w:val="clear" w:color="auto" w:fill="auto"/>
            <w:vAlign w:val="center"/>
            <w:hideMark/>
          </w:tcPr>
          <w:p w14:paraId="4A85F72D"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087146E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D99C69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28.3.</w:t>
            </w:r>
          </w:p>
        </w:tc>
        <w:tc>
          <w:tcPr>
            <w:tcW w:w="3969" w:type="dxa"/>
            <w:tcBorders>
              <w:top w:val="nil"/>
              <w:left w:val="nil"/>
              <w:bottom w:val="single" w:sz="4" w:space="0" w:color="auto"/>
              <w:right w:val="single" w:sz="4" w:space="0" w:color="auto"/>
            </w:tcBorders>
            <w:shd w:val="clear" w:color="auto" w:fill="auto"/>
            <w:vAlign w:val="center"/>
            <w:hideMark/>
          </w:tcPr>
          <w:p w14:paraId="5F65789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Välijõulinnakute rajamine </w:t>
            </w:r>
          </w:p>
        </w:tc>
        <w:tc>
          <w:tcPr>
            <w:tcW w:w="8702" w:type="dxa"/>
            <w:tcBorders>
              <w:top w:val="nil"/>
              <w:left w:val="nil"/>
              <w:bottom w:val="single" w:sz="4" w:space="0" w:color="auto"/>
              <w:right w:val="single" w:sz="4" w:space="0" w:color="auto"/>
            </w:tcBorders>
            <w:shd w:val="clear" w:color="auto" w:fill="auto"/>
            <w:vAlign w:val="center"/>
            <w:hideMark/>
          </w:tcPr>
          <w:p w14:paraId="52D0D10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Rajatakse välijõulinnakud linna erinevatesse piirkondadesse. 2021. aastal paigaldatakse välijõulinnak Männimäe linnaossa.</w:t>
            </w:r>
          </w:p>
        </w:tc>
        <w:tc>
          <w:tcPr>
            <w:tcW w:w="1680" w:type="dxa"/>
            <w:tcBorders>
              <w:top w:val="nil"/>
              <w:left w:val="nil"/>
              <w:bottom w:val="single" w:sz="4" w:space="0" w:color="auto"/>
              <w:right w:val="single" w:sz="4" w:space="0" w:color="auto"/>
            </w:tcBorders>
            <w:shd w:val="clear" w:color="auto" w:fill="auto"/>
            <w:vAlign w:val="center"/>
            <w:hideMark/>
          </w:tcPr>
          <w:p w14:paraId="2FEF3FD9"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394C694"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CBA6C1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28.4.</w:t>
            </w:r>
          </w:p>
        </w:tc>
        <w:tc>
          <w:tcPr>
            <w:tcW w:w="3969" w:type="dxa"/>
            <w:tcBorders>
              <w:top w:val="nil"/>
              <w:left w:val="nil"/>
              <w:bottom w:val="single" w:sz="4" w:space="0" w:color="auto"/>
              <w:right w:val="single" w:sz="4" w:space="0" w:color="auto"/>
            </w:tcBorders>
            <w:shd w:val="clear" w:color="auto" w:fill="auto"/>
            <w:vAlign w:val="center"/>
            <w:hideMark/>
          </w:tcPr>
          <w:p w14:paraId="16D20D4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Huntaugu piirkonna arendamine aasta ringi kasutamiseks tervisespordi- ja vaba aja alana </w:t>
            </w:r>
          </w:p>
        </w:tc>
        <w:tc>
          <w:tcPr>
            <w:tcW w:w="8702" w:type="dxa"/>
            <w:tcBorders>
              <w:top w:val="nil"/>
              <w:left w:val="nil"/>
              <w:bottom w:val="single" w:sz="4" w:space="0" w:color="auto"/>
              <w:right w:val="single" w:sz="4" w:space="0" w:color="auto"/>
            </w:tcBorders>
            <w:shd w:val="clear" w:color="auto" w:fill="auto"/>
            <w:vAlign w:val="center"/>
            <w:hideMark/>
          </w:tcPr>
          <w:p w14:paraId="1353D23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bCs/>
                <w:color w:val="000000"/>
                <w:lang w:eastAsia="et-EE"/>
              </w:rPr>
              <w:t>Huntaugu vabaaja pargi detailplaneeringu elluviimisega lahendatakse alal parkimine, jalakäijate ohutu liiklemine ja tänavavalgustus.</w:t>
            </w:r>
          </w:p>
        </w:tc>
        <w:tc>
          <w:tcPr>
            <w:tcW w:w="1680" w:type="dxa"/>
            <w:tcBorders>
              <w:top w:val="nil"/>
              <w:left w:val="nil"/>
              <w:bottom w:val="single" w:sz="4" w:space="0" w:color="auto"/>
              <w:right w:val="single" w:sz="4" w:space="0" w:color="auto"/>
            </w:tcBorders>
            <w:shd w:val="clear" w:color="auto" w:fill="auto"/>
            <w:vAlign w:val="center"/>
            <w:hideMark/>
          </w:tcPr>
          <w:p w14:paraId="11B4E3D3"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49AD417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D930D0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28.5.</w:t>
            </w:r>
          </w:p>
        </w:tc>
        <w:tc>
          <w:tcPr>
            <w:tcW w:w="3969" w:type="dxa"/>
            <w:tcBorders>
              <w:top w:val="nil"/>
              <w:left w:val="nil"/>
              <w:bottom w:val="single" w:sz="4" w:space="0" w:color="auto"/>
              <w:right w:val="single" w:sz="4" w:space="0" w:color="auto"/>
            </w:tcBorders>
            <w:shd w:val="clear" w:color="auto" w:fill="auto"/>
            <w:vAlign w:val="center"/>
            <w:hideMark/>
          </w:tcPr>
          <w:p w14:paraId="6D68C48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Rannajalgpalliväljaku rajamine </w:t>
            </w:r>
          </w:p>
        </w:tc>
        <w:tc>
          <w:tcPr>
            <w:tcW w:w="8702" w:type="dxa"/>
            <w:tcBorders>
              <w:top w:val="nil"/>
              <w:left w:val="nil"/>
              <w:bottom w:val="single" w:sz="4" w:space="0" w:color="auto"/>
              <w:right w:val="single" w:sz="4" w:space="0" w:color="auto"/>
            </w:tcBorders>
            <w:shd w:val="clear" w:color="auto" w:fill="auto"/>
            <w:vAlign w:val="center"/>
            <w:hideMark/>
          </w:tcPr>
          <w:p w14:paraId="67474A5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Jätkatakse rannajalgpalliväljaku rajamist ja arendamist. </w:t>
            </w:r>
          </w:p>
        </w:tc>
        <w:tc>
          <w:tcPr>
            <w:tcW w:w="1680" w:type="dxa"/>
            <w:tcBorders>
              <w:top w:val="nil"/>
              <w:left w:val="nil"/>
              <w:bottom w:val="single" w:sz="4" w:space="0" w:color="auto"/>
              <w:right w:val="single" w:sz="4" w:space="0" w:color="auto"/>
            </w:tcBorders>
            <w:shd w:val="clear" w:color="auto" w:fill="auto"/>
            <w:vAlign w:val="center"/>
            <w:hideMark/>
          </w:tcPr>
          <w:p w14:paraId="34FC2F3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3383CA79"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6B5CB0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28.7.</w:t>
            </w:r>
          </w:p>
        </w:tc>
        <w:tc>
          <w:tcPr>
            <w:tcW w:w="3969" w:type="dxa"/>
            <w:tcBorders>
              <w:top w:val="nil"/>
              <w:left w:val="nil"/>
              <w:bottom w:val="single" w:sz="4" w:space="0" w:color="auto"/>
              <w:right w:val="single" w:sz="4" w:space="0" w:color="auto"/>
            </w:tcBorders>
            <w:shd w:val="clear" w:color="auto" w:fill="auto"/>
            <w:vAlign w:val="center"/>
            <w:hideMark/>
          </w:tcPr>
          <w:p w14:paraId="5739852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Jakobsoni Kooli ujula remont </w:t>
            </w:r>
          </w:p>
        </w:tc>
        <w:tc>
          <w:tcPr>
            <w:tcW w:w="8702" w:type="dxa"/>
            <w:tcBorders>
              <w:top w:val="nil"/>
              <w:left w:val="nil"/>
              <w:bottom w:val="single" w:sz="4" w:space="0" w:color="auto"/>
              <w:right w:val="single" w:sz="4" w:space="0" w:color="auto"/>
            </w:tcBorders>
            <w:shd w:val="clear" w:color="auto" w:fill="auto"/>
            <w:vAlign w:val="center"/>
            <w:hideMark/>
          </w:tcPr>
          <w:p w14:paraId="54B543C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Tööde kavandamine sõltub erasektori poolt Viljandi linna kavandatava veekeskuse projekti elluviimisest. Kuni eraettevõtja poolt Viljandi linna rajatava veekeskuse valmimiseni hoitakse ujula kasutamiseks nõutavas seisukorras. Veekeskuse käivitamisel leitakse ujula ruumidele muu otstarve.</w:t>
            </w:r>
          </w:p>
        </w:tc>
        <w:tc>
          <w:tcPr>
            <w:tcW w:w="1680" w:type="dxa"/>
            <w:tcBorders>
              <w:top w:val="nil"/>
              <w:left w:val="nil"/>
              <w:bottom w:val="single" w:sz="4" w:space="0" w:color="auto"/>
              <w:right w:val="single" w:sz="4" w:space="0" w:color="auto"/>
            </w:tcBorders>
            <w:shd w:val="clear" w:color="auto" w:fill="auto"/>
            <w:vAlign w:val="center"/>
            <w:hideMark/>
          </w:tcPr>
          <w:p w14:paraId="48F67F7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06884DD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1FB552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28.8.</w:t>
            </w:r>
          </w:p>
        </w:tc>
        <w:tc>
          <w:tcPr>
            <w:tcW w:w="3969" w:type="dxa"/>
            <w:tcBorders>
              <w:top w:val="nil"/>
              <w:left w:val="nil"/>
              <w:bottom w:val="single" w:sz="4" w:space="0" w:color="auto"/>
              <w:right w:val="single" w:sz="4" w:space="0" w:color="auto"/>
            </w:tcBorders>
            <w:shd w:val="clear" w:color="auto" w:fill="auto"/>
            <w:vAlign w:val="center"/>
            <w:hideMark/>
          </w:tcPr>
          <w:p w14:paraId="01FF9BA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järvele sõudekanali rajamine ja taristu arendamine</w:t>
            </w:r>
          </w:p>
        </w:tc>
        <w:tc>
          <w:tcPr>
            <w:tcW w:w="8702" w:type="dxa"/>
            <w:tcBorders>
              <w:top w:val="nil"/>
              <w:left w:val="nil"/>
              <w:bottom w:val="single" w:sz="4" w:space="0" w:color="auto"/>
              <w:right w:val="single" w:sz="4" w:space="0" w:color="auto"/>
            </w:tcBorders>
            <w:shd w:val="clear" w:color="auto" w:fill="auto"/>
            <w:vAlign w:val="center"/>
            <w:hideMark/>
          </w:tcPr>
          <w:p w14:paraId="46033C9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Sõudekanali rajamiseks viiakse läbi täiendavad keskkonnakaitselised analüüsid tegevuse võimalikkusest Viljandi järvel. </w:t>
            </w:r>
          </w:p>
        </w:tc>
        <w:tc>
          <w:tcPr>
            <w:tcW w:w="1680" w:type="dxa"/>
            <w:tcBorders>
              <w:top w:val="nil"/>
              <w:left w:val="nil"/>
              <w:bottom w:val="single" w:sz="4" w:space="0" w:color="auto"/>
              <w:right w:val="single" w:sz="4" w:space="0" w:color="auto"/>
            </w:tcBorders>
            <w:shd w:val="clear" w:color="auto" w:fill="auto"/>
            <w:vAlign w:val="center"/>
            <w:hideMark/>
          </w:tcPr>
          <w:p w14:paraId="0539694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4935A2E4"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7557ED40" w14:textId="690B5E6B" w:rsidR="00101F52" w:rsidRPr="00101F52" w:rsidRDefault="00101F52" w:rsidP="0079514E">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29 Mitmekesise ja aastaringselt toimiva kultuurielu edendamine  </w:t>
            </w:r>
          </w:p>
        </w:tc>
      </w:tr>
      <w:tr w:rsidR="00101F52" w:rsidRPr="00101F52" w14:paraId="5171E11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9B6DB5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29.2.</w:t>
            </w:r>
          </w:p>
        </w:tc>
        <w:tc>
          <w:tcPr>
            <w:tcW w:w="3969" w:type="dxa"/>
            <w:tcBorders>
              <w:top w:val="nil"/>
              <w:left w:val="nil"/>
              <w:bottom w:val="single" w:sz="4" w:space="0" w:color="auto"/>
              <w:right w:val="single" w:sz="4" w:space="0" w:color="auto"/>
            </w:tcBorders>
            <w:shd w:val="clear" w:color="auto" w:fill="auto"/>
            <w:vAlign w:val="center"/>
            <w:hideMark/>
          </w:tcPr>
          <w:p w14:paraId="670A9D7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SA Viljandi Muuseum asutamine ja arendamine</w:t>
            </w:r>
          </w:p>
        </w:tc>
        <w:tc>
          <w:tcPr>
            <w:tcW w:w="8702" w:type="dxa"/>
            <w:tcBorders>
              <w:top w:val="nil"/>
              <w:left w:val="nil"/>
              <w:bottom w:val="single" w:sz="4" w:space="0" w:color="auto"/>
              <w:right w:val="single" w:sz="4" w:space="0" w:color="auto"/>
            </w:tcBorders>
            <w:shd w:val="clear" w:color="auto" w:fill="auto"/>
            <w:vAlign w:val="center"/>
            <w:hideMark/>
          </w:tcPr>
          <w:p w14:paraId="1D486CF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Kaalutakse erinevaid võimalusi ja tehakse otsus asutuse asutamise, loomise ja arendamise osas.</w:t>
            </w:r>
          </w:p>
        </w:tc>
        <w:tc>
          <w:tcPr>
            <w:tcW w:w="1680" w:type="dxa"/>
            <w:tcBorders>
              <w:top w:val="nil"/>
              <w:left w:val="nil"/>
              <w:bottom w:val="single" w:sz="4" w:space="0" w:color="auto"/>
              <w:right w:val="single" w:sz="4" w:space="0" w:color="auto"/>
            </w:tcBorders>
            <w:shd w:val="clear" w:color="auto" w:fill="auto"/>
            <w:vAlign w:val="center"/>
            <w:hideMark/>
          </w:tcPr>
          <w:p w14:paraId="7E886404"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221148A0"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8D42D8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29.9.</w:t>
            </w:r>
          </w:p>
        </w:tc>
        <w:tc>
          <w:tcPr>
            <w:tcW w:w="3969" w:type="dxa"/>
            <w:tcBorders>
              <w:top w:val="nil"/>
              <w:left w:val="nil"/>
              <w:bottom w:val="single" w:sz="4" w:space="0" w:color="auto"/>
              <w:right w:val="single" w:sz="4" w:space="0" w:color="auto"/>
            </w:tcBorders>
            <w:shd w:val="clear" w:color="auto" w:fill="auto"/>
            <w:vAlign w:val="center"/>
            <w:hideMark/>
          </w:tcPr>
          <w:p w14:paraId="1EE2900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Piirkondliku kultuurikoordinaatori ametikoha loomine </w:t>
            </w:r>
          </w:p>
        </w:tc>
        <w:tc>
          <w:tcPr>
            <w:tcW w:w="8702" w:type="dxa"/>
            <w:tcBorders>
              <w:top w:val="nil"/>
              <w:left w:val="nil"/>
              <w:bottom w:val="single" w:sz="4" w:space="0" w:color="auto"/>
              <w:right w:val="single" w:sz="4" w:space="0" w:color="auto"/>
            </w:tcBorders>
            <w:shd w:val="clear" w:color="auto" w:fill="auto"/>
            <w:vAlign w:val="center"/>
            <w:hideMark/>
          </w:tcPr>
          <w:p w14:paraId="74BBE7B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Luuakse piirkondliku kultuurikoordinaatori ametikoht koostöös Viljandimaa omavalitsustega.</w:t>
            </w:r>
          </w:p>
        </w:tc>
        <w:tc>
          <w:tcPr>
            <w:tcW w:w="1680" w:type="dxa"/>
            <w:tcBorders>
              <w:top w:val="nil"/>
              <w:left w:val="nil"/>
              <w:bottom w:val="single" w:sz="4" w:space="0" w:color="auto"/>
              <w:right w:val="single" w:sz="4" w:space="0" w:color="auto"/>
            </w:tcBorders>
            <w:shd w:val="clear" w:color="auto" w:fill="auto"/>
            <w:vAlign w:val="center"/>
            <w:hideMark/>
          </w:tcPr>
          <w:p w14:paraId="67B4E71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06DDA03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C1BE69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29.14.</w:t>
            </w:r>
          </w:p>
        </w:tc>
        <w:tc>
          <w:tcPr>
            <w:tcW w:w="3969" w:type="dxa"/>
            <w:tcBorders>
              <w:top w:val="nil"/>
              <w:left w:val="nil"/>
              <w:bottom w:val="single" w:sz="4" w:space="0" w:color="auto"/>
              <w:right w:val="single" w:sz="4" w:space="0" w:color="auto"/>
            </w:tcBorders>
            <w:shd w:val="clear" w:color="auto" w:fill="auto"/>
            <w:vAlign w:val="center"/>
            <w:hideMark/>
          </w:tcPr>
          <w:p w14:paraId="256AC94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Loomeresidentuuride toetamine</w:t>
            </w:r>
          </w:p>
        </w:tc>
        <w:tc>
          <w:tcPr>
            <w:tcW w:w="8702" w:type="dxa"/>
            <w:tcBorders>
              <w:top w:val="nil"/>
              <w:left w:val="nil"/>
              <w:bottom w:val="single" w:sz="4" w:space="0" w:color="auto"/>
              <w:right w:val="single" w:sz="4" w:space="0" w:color="auto"/>
            </w:tcBorders>
            <w:shd w:val="clear" w:color="auto" w:fill="auto"/>
            <w:vAlign w:val="center"/>
            <w:hideMark/>
          </w:tcPr>
          <w:p w14:paraId="0CB7D9F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Toetatakse loomeresidentuuride toimumist linnas. </w:t>
            </w:r>
          </w:p>
        </w:tc>
        <w:tc>
          <w:tcPr>
            <w:tcW w:w="1680" w:type="dxa"/>
            <w:tcBorders>
              <w:top w:val="nil"/>
              <w:left w:val="nil"/>
              <w:bottom w:val="single" w:sz="4" w:space="0" w:color="auto"/>
              <w:right w:val="single" w:sz="4" w:space="0" w:color="auto"/>
            </w:tcBorders>
            <w:shd w:val="clear" w:color="auto" w:fill="auto"/>
            <w:vAlign w:val="center"/>
            <w:hideMark/>
          </w:tcPr>
          <w:p w14:paraId="0431D5A4"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58D60F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F57205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29.16.</w:t>
            </w:r>
          </w:p>
        </w:tc>
        <w:tc>
          <w:tcPr>
            <w:tcW w:w="3969" w:type="dxa"/>
            <w:tcBorders>
              <w:top w:val="nil"/>
              <w:left w:val="nil"/>
              <w:bottom w:val="single" w:sz="4" w:space="0" w:color="auto"/>
              <w:right w:val="single" w:sz="4" w:space="0" w:color="auto"/>
            </w:tcBorders>
            <w:shd w:val="clear" w:color="auto" w:fill="auto"/>
            <w:vAlign w:val="center"/>
            <w:hideMark/>
          </w:tcPr>
          <w:p w14:paraId="4C80675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piirkonna ühinemine UNESCO Loovlinnade Võrgustikuga</w:t>
            </w:r>
          </w:p>
        </w:tc>
        <w:tc>
          <w:tcPr>
            <w:tcW w:w="8702" w:type="dxa"/>
            <w:tcBorders>
              <w:top w:val="nil"/>
              <w:left w:val="nil"/>
              <w:bottom w:val="single" w:sz="4" w:space="0" w:color="auto"/>
              <w:right w:val="single" w:sz="4" w:space="0" w:color="auto"/>
            </w:tcBorders>
            <w:shd w:val="clear" w:color="auto" w:fill="auto"/>
            <w:vAlign w:val="center"/>
            <w:hideMark/>
          </w:tcPr>
          <w:p w14:paraId="75098E9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Tehakse koostööd Viljandi piirkonna ühinemiseks UNESCO Loovlinnade Võrgustikuga käsitöö ja rahvakunsti valdkonnas.</w:t>
            </w:r>
          </w:p>
        </w:tc>
        <w:tc>
          <w:tcPr>
            <w:tcW w:w="1680" w:type="dxa"/>
            <w:tcBorders>
              <w:top w:val="nil"/>
              <w:left w:val="nil"/>
              <w:bottom w:val="single" w:sz="4" w:space="0" w:color="auto"/>
              <w:right w:val="single" w:sz="4" w:space="0" w:color="auto"/>
            </w:tcBorders>
            <w:shd w:val="clear" w:color="auto" w:fill="auto"/>
            <w:vAlign w:val="center"/>
            <w:hideMark/>
          </w:tcPr>
          <w:p w14:paraId="0AAFCE63"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79514E" w:rsidRPr="0079514E" w14:paraId="4965F0A3"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D596433" w14:textId="012E3FB2" w:rsidR="0079514E" w:rsidRPr="00101F52" w:rsidRDefault="0079514E" w:rsidP="0079514E">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30 Tänapäevaseid võimalusi pakkuvate kultuuriobjektide arendamine </w:t>
            </w:r>
          </w:p>
        </w:tc>
      </w:tr>
      <w:tr w:rsidR="00101F52" w:rsidRPr="00101F52" w14:paraId="3262543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6CD7D9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30.2.</w:t>
            </w:r>
          </w:p>
        </w:tc>
        <w:tc>
          <w:tcPr>
            <w:tcW w:w="3969" w:type="dxa"/>
            <w:tcBorders>
              <w:top w:val="nil"/>
              <w:left w:val="nil"/>
              <w:bottom w:val="single" w:sz="4" w:space="0" w:color="auto"/>
              <w:right w:val="single" w:sz="4" w:space="0" w:color="auto"/>
            </w:tcBorders>
            <w:shd w:val="clear" w:color="auto" w:fill="auto"/>
            <w:vAlign w:val="center"/>
            <w:hideMark/>
          </w:tcPr>
          <w:p w14:paraId="74573A8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Nukuteatri taristu parendamine</w:t>
            </w:r>
          </w:p>
        </w:tc>
        <w:tc>
          <w:tcPr>
            <w:tcW w:w="8702" w:type="dxa"/>
            <w:tcBorders>
              <w:top w:val="nil"/>
              <w:left w:val="nil"/>
              <w:bottom w:val="single" w:sz="4" w:space="0" w:color="auto"/>
              <w:right w:val="single" w:sz="4" w:space="0" w:color="auto"/>
            </w:tcBorders>
            <w:shd w:val="clear" w:color="auto" w:fill="auto"/>
            <w:vAlign w:val="center"/>
            <w:hideMark/>
          </w:tcPr>
          <w:p w14:paraId="516C595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Kaasajastatakse Nukuteatri heli- ja valgusparki.</w:t>
            </w:r>
          </w:p>
        </w:tc>
        <w:tc>
          <w:tcPr>
            <w:tcW w:w="1680" w:type="dxa"/>
            <w:tcBorders>
              <w:top w:val="nil"/>
              <w:left w:val="nil"/>
              <w:bottom w:val="single" w:sz="4" w:space="0" w:color="auto"/>
              <w:right w:val="single" w:sz="4" w:space="0" w:color="auto"/>
            </w:tcBorders>
            <w:shd w:val="clear" w:color="auto" w:fill="auto"/>
            <w:vAlign w:val="center"/>
            <w:hideMark/>
          </w:tcPr>
          <w:p w14:paraId="44ACC084"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6ABCFE8"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4631D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30.4.</w:t>
            </w:r>
          </w:p>
        </w:tc>
        <w:tc>
          <w:tcPr>
            <w:tcW w:w="3969" w:type="dxa"/>
            <w:tcBorders>
              <w:top w:val="nil"/>
              <w:left w:val="nil"/>
              <w:bottom w:val="single" w:sz="4" w:space="0" w:color="auto"/>
              <w:right w:val="single" w:sz="4" w:space="0" w:color="auto"/>
            </w:tcBorders>
            <w:shd w:val="clear" w:color="auto" w:fill="auto"/>
            <w:vAlign w:val="center"/>
            <w:hideMark/>
          </w:tcPr>
          <w:p w14:paraId="7CF2560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Linnaraamatukogu tehnilise baasi ja sisustuse kaasajastamine </w:t>
            </w:r>
          </w:p>
        </w:tc>
        <w:tc>
          <w:tcPr>
            <w:tcW w:w="8702" w:type="dxa"/>
            <w:tcBorders>
              <w:top w:val="nil"/>
              <w:left w:val="nil"/>
              <w:bottom w:val="single" w:sz="4" w:space="0" w:color="auto"/>
              <w:right w:val="single" w:sz="4" w:space="0" w:color="auto"/>
            </w:tcBorders>
            <w:shd w:val="clear" w:color="auto" w:fill="auto"/>
            <w:vAlign w:val="center"/>
            <w:hideMark/>
          </w:tcPr>
          <w:p w14:paraId="77DC07D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Linnaraamatukogu hoonele ehitatakse välja ventilatsioonisüsteem, uuendatakse valgustussüsteemi jm.</w:t>
            </w:r>
          </w:p>
        </w:tc>
        <w:tc>
          <w:tcPr>
            <w:tcW w:w="1680" w:type="dxa"/>
            <w:tcBorders>
              <w:top w:val="nil"/>
              <w:left w:val="nil"/>
              <w:bottom w:val="single" w:sz="4" w:space="0" w:color="auto"/>
              <w:right w:val="single" w:sz="4" w:space="0" w:color="auto"/>
            </w:tcBorders>
            <w:shd w:val="clear" w:color="auto" w:fill="auto"/>
            <w:vAlign w:val="center"/>
            <w:hideMark/>
          </w:tcPr>
          <w:p w14:paraId="4F269841"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79514E" w:rsidRPr="0079514E" w14:paraId="2E01C4D6"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7355649D" w14:textId="7A76C9EF" w:rsidR="0079514E" w:rsidRPr="00101F52" w:rsidRDefault="0079514E" w:rsidP="0079514E">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lastRenderedPageBreak/>
              <w:t>Meede 31 Spordi-, kultuuri- ja noorsootöövaldkonna töötajate väärtustamine </w:t>
            </w:r>
          </w:p>
        </w:tc>
      </w:tr>
      <w:tr w:rsidR="00101F52" w:rsidRPr="00101F52" w14:paraId="3C9DB11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4E9229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31.1.</w:t>
            </w:r>
          </w:p>
        </w:tc>
        <w:tc>
          <w:tcPr>
            <w:tcW w:w="3969" w:type="dxa"/>
            <w:tcBorders>
              <w:top w:val="nil"/>
              <w:left w:val="nil"/>
              <w:bottom w:val="single" w:sz="4" w:space="0" w:color="auto"/>
              <w:right w:val="single" w:sz="4" w:space="0" w:color="auto"/>
            </w:tcBorders>
            <w:shd w:val="clear" w:color="auto" w:fill="auto"/>
            <w:vAlign w:val="center"/>
            <w:hideMark/>
          </w:tcPr>
          <w:p w14:paraId="4EE063A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Spordi-, kultuuri- ja noorsootöötaja ameti väärtustamine</w:t>
            </w:r>
          </w:p>
        </w:tc>
        <w:tc>
          <w:tcPr>
            <w:tcW w:w="8702" w:type="dxa"/>
            <w:tcBorders>
              <w:top w:val="nil"/>
              <w:left w:val="nil"/>
              <w:bottom w:val="single" w:sz="4" w:space="0" w:color="auto"/>
              <w:right w:val="single" w:sz="4" w:space="0" w:color="auto"/>
            </w:tcBorders>
            <w:shd w:val="clear" w:color="auto" w:fill="auto"/>
            <w:vAlign w:val="center"/>
            <w:hideMark/>
          </w:tcPr>
          <w:p w14:paraId="115AE57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Spetsialistide palgatasemed lähendatakse sarnaste ametikohtade palkadega riigisektoris ning ühtlustatakse linnavalitsuse institutsioonide vahel.  </w:t>
            </w:r>
          </w:p>
        </w:tc>
        <w:tc>
          <w:tcPr>
            <w:tcW w:w="1680" w:type="dxa"/>
            <w:tcBorders>
              <w:top w:val="nil"/>
              <w:left w:val="nil"/>
              <w:bottom w:val="single" w:sz="4" w:space="0" w:color="auto"/>
              <w:right w:val="single" w:sz="4" w:space="0" w:color="auto"/>
            </w:tcBorders>
            <w:shd w:val="clear" w:color="auto" w:fill="auto"/>
            <w:vAlign w:val="center"/>
            <w:hideMark/>
          </w:tcPr>
          <w:p w14:paraId="6722C99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79514E" w:rsidRPr="0079514E" w14:paraId="18223307"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62A2BC64" w14:textId="26AD7CEC" w:rsidR="0079514E" w:rsidRPr="00101F52" w:rsidRDefault="0079514E" w:rsidP="0079514E">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34 Sotsiaaltoetuste ja teenuste kättesaadavuse parandamine ning nende pidev arendamine </w:t>
            </w:r>
          </w:p>
        </w:tc>
      </w:tr>
      <w:tr w:rsidR="00101F52" w:rsidRPr="00101F52" w14:paraId="68B4CC8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30C603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34.3.</w:t>
            </w:r>
          </w:p>
        </w:tc>
        <w:tc>
          <w:tcPr>
            <w:tcW w:w="3969" w:type="dxa"/>
            <w:tcBorders>
              <w:top w:val="nil"/>
              <w:left w:val="nil"/>
              <w:bottom w:val="single" w:sz="4" w:space="0" w:color="auto"/>
              <w:right w:val="single" w:sz="4" w:space="0" w:color="auto"/>
            </w:tcBorders>
            <w:shd w:val="clear" w:color="auto" w:fill="auto"/>
            <w:vAlign w:val="center"/>
            <w:hideMark/>
          </w:tcPr>
          <w:p w14:paraId="3CD3310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Omastehooldajate toetamine</w:t>
            </w:r>
          </w:p>
        </w:tc>
        <w:tc>
          <w:tcPr>
            <w:tcW w:w="8702" w:type="dxa"/>
            <w:tcBorders>
              <w:top w:val="nil"/>
              <w:left w:val="nil"/>
              <w:bottom w:val="single" w:sz="4" w:space="0" w:color="auto"/>
              <w:right w:val="single" w:sz="4" w:space="0" w:color="auto"/>
            </w:tcBorders>
            <w:shd w:val="clear" w:color="auto" w:fill="auto"/>
            <w:vAlign w:val="center"/>
            <w:hideMark/>
          </w:tcPr>
          <w:p w14:paraId="0D0CFC3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Kaasajastatakse omastehooldajate tasustamise süsteemi. </w:t>
            </w:r>
          </w:p>
        </w:tc>
        <w:tc>
          <w:tcPr>
            <w:tcW w:w="1680" w:type="dxa"/>
            <w:tcBorders>
              <w:top w:val="nil"/>
              <w:left w:val="nil"/>
              <w:bottom w:val="single" w:sz="4" w:space="0" w:color="auto"/>
              <w:right w:val="single" w:sz="4" w:space="0" w:color="auto"/>
            </w:tcBorders>
            <w:shd w:val="clear" w:color="auto" w:fill="auto"/>
            <w:vAlign w:val="center"/>
            <w:hideMark/>
          </w:tcPr>
          <w:p w14:paraId="46348A92"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79514E" w:rsidRPr="0079514E" w14:paraId="28211DBE"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6086A2D1" w14:textId="52E6F32B" w:rsidR="0079514E" w:rsidRPr="00101F52" w:rsidRDefault="0079514E" w:rsidP="0079514E">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35 Sotsiaalteenuste taristu parendamine </w:t>
            </w:r>
          </w:p>
        </w:tc>
      </w:tr>
      <w:tr w:rsidR="00101F52" w:rsidRPr="00101F52" w14:paraId="7335DD9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7ED87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35.3.</w:t>
            </w:r>
          </w:p>
        </w:tc>
        <w:tc>
          <w:tcPr>
            <w:tcW w:w="3969" w:type="dxa"/>
            <w:tcBorders>
              <w:top w:val="nil"/>
              <w:left w:val="nil"/>
              <w:bottom w:val="single" w:sz="4" w:space="0" w:color="auto"/>
              <w:right w:val="single" w:sz="4" w:space="0" w:color="auto"/>
            </w:tcBorders>
            <w:shd w:val="clear" w:color="auto" w:fill="auto"/>
            <w:vAlign w:val="center"/>
            <w:hideMark/>
          </w:tcPr>
          <w:p w14:paraId="324424C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SA Viljandimaa Hoolekandekeskuse hoone laiendamine </w:t>
            </w:r>
          </w:p>
        </w:tc>
        <w:tc>
          <w:tcPr>
            <w:tcW w:w="8702" w:type="dxa"/>
            <w:tcBorders>
              <w:top w:val="nil"/>
              <w:left w:val="nil"/>
              <w:bottom w:val="single" w:sz="4" w:space="0" w:color="auto"/>
              <w:right w:val="single" w:sz="4" w:space="0" w:color="auto"/>
            </w:tcBorders>
            <w:shd w:val="clear" w:color="auto" w:fill="auto"/>
            <w:vAlign w:val="center"/>
            <w:hideMark/>
          </w:tcPr>
          <w:p w14:paraId="7B43B94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Suurenenud vajaduse tõttu SA Viljandimaa Hoolekandekeskuse teenuse järele planeeritakse  hoonele juurdeehitust, et parandada klientide teenindamist ja personali töötingimusi ning suurendada klientide arvu. Täiendavat tähelepanu vajab dementsussündroomiga inimestele sobiva keskkonna loomine.  </w:t>
            </w:r>
          </w:p>
        </w:tc>
        <w:tc>
          <w:tcPr>
            <w:tcW w:w="1680" w:type="dxa"/>
            <w:tcBorders>
              <w:top w:val="nil"/>
              <w:left w:val="nil"/>
              <w:bottom w:val="single" w:sz="4" w:space="0" w:color="auto"/>
              <w:right w:val="single" w:sz="4" w:space="0" w:color="auto"/>
            </w:tcBorders>
            <w:shd w:val="clear" w:color="auto" w:fill="auto"/>
            <w:vAlign w:val="center"/>
            <w:hideMark/>
          </w:tcPr>
          <w:p w14:paraId="702915C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73D0CA8F"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482E9C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35.4.</w:t>
            </w:r>
          </w:p>
        </w:tc>
        <w:tc>
          <w:tcPr>
            <w:tcW w:w="3969" w:type="dxa"/>
            <w:tcBorders>
              <w:top w:val="nil"/>
              <w:left w:val="nil"/>
              <w:bottom w:val="single" w:sz="4" w:space="0" w:color="auto"/>
              <w:right w:val="single" w:sz="4" w:space="0" w:color="auto"/>
            </w:tcBorders>
            <w:shd w:val="clear" w:color="auto" w:fill="auto"/>
            <w:vAlign w:val="center"/>
            <w:hideMark/>
          </w:tcPr>
          <w:p w14:paraId="5D4E93B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Sotsiaalameti töötingimuste parandamine </w:t>
            </w:r>
          </w:p>
        </w:tc>
        <w:tc>
          <w:tcPr>
            <w:tcW w:w="8702" w:type="dxa"/>
            <w:tcBorders>
              <w:top w:val="nil"/>
              <w:left w:val="nil"/>
              <w:bottom w:val="single" w:sz="4" w:space="0" w:color="auto"/>
              <w:right w:val="single" w:sz="4" w:space="0" w:color="auto"/>
            </w:tcBorders>
            <w:shd w:val="clear" w:color="auto" w:fill="auto"/>
            <w:vAlign w:val="center"/>
            <w:hideMark/>
          </w:tcPr>
          <w:p w14:paraId="2A859E0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Sotsiaalametile tagatakse nõustamisteenuse osutamiseks vajalikud tingimused ja tööruumid.</w:t>
            </w:r>
          </w:p>
        </w:tc>
        <w:tc>
          <w:tcPr>
            <w:tcW w:w="1680" w:type="dxa"/>
            <w:tcBorders>
              <w:top w:val="nil"/>
              <w:left w:val="nil"/>
              <w:bottom w:val="single" w:sz="4" w:space="0" w:color="auto"/>
              <w:right w:val="single" w:sz="4" w:space="0" w:color="auto"/>
            </w:tcBorders>
            <w:shd w:val="clear" w:color="auto" w:fill="auto"/>
            <w:vAlign w:val="center"/>
            <w:hideMark/>
          </w:tcPr>
          <w:p w14:paraId="630C8ED7"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1E5E6D3"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BF7C4D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35.5</w:t>
            </w:r>
          </w:p>
        </w:tc>
        <w:tc>
          <w:tcPr>
            <w:tcW w:w="3969" w:type="dxa"/>
            <w:tcBorders>
              <w:top w:val="nil"/>
              <w:left w:val="nil"/>
              <w:bottom w:val="single" w:sz="4" w:space="0" w:color="auto"/>
              <w:right w:val="single" w:sz="4" w:space="0" w:color="auto"/>
            </w:tcBorders>
            <w:shd w:val="clear" w:color="auto" w:fill="auto"/>
            <w:vAlign w:val="center"/>
            <w:hideMark/>
          </w:tcPr>
          <w:p w14:paraId="5B472D5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Sotsiaalkeskuse/päevakeskuse/tegevuskeskuse arendamine</w:t>
            </w:r>
          </w:p>
        </w:tc>
        <w:tc>
          <w:tcPr>
            <w:tcW w:w="8702" w:type="dxa"/>
            <w:tcBorders>
              <w:top w:val="nil"/>
              <w:left w:val="nil"/>
              <w:bottom w:val="single" w:sz="4" w:space="0" w:color="auto"/>
              <w:right w:val="single" w:sz="4" w:space="0" w:color="auto"/>
            </w:tcBorders>
            <w:shd w:val="clear" w:color="auto" w:fill="auto"/>
            <w:vAlign w:val="center"/>
            <w:hideMark/>
          </w:tcPr>
          <w:p w14:paraId="54A4510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Analüüsitakse eakate ja puuetega inimeste sotsiaalkeskuse, päevakeskuse või tegevuskeskuse toimimist ja vajadusi, samuti arendamise võimalusi ning rakendatakse need.</w:t>
            </w:r>
          </w:p>
        </w:tc>
        <w:tc>
          <w:tcPr>
            <w:tcW w:w="1680" w:type="dxa"/>
            <w:tcBorders>
              <w:top w:val="nil"/>
              <w:left w:val="nil"/>
              <w:bottom w:val="single" w:sz="4" w:space="0" w:color="auto"/>
              <w:right w:val="single" w:sz="4" w:space="0" w:color="auto"/>
            </w:tcBorders>
            <w:shd w:val="clear" w:color="auto" w:fill="auto"/>
            <w:vAlign w:val="center"/>
            <w:hideMark/>
          </w:tcPr>
          <w:p w14:paraId="3EC475B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bl>
    <w:p w14:paraId="1BED9E30" w14:textId="77777777" w:rsidR="004948F4" w:rsidRPr="0079514E" w:rsidRDefault="004948F4" w:rsidP="004948F4">
      <w:pPr>
        <w:jc w:val="both"/>
        <w:rPr>
          <w:rFonts w:eastAsia="Times New Roman" w:cs="Times New Roman"/>
          <w:lang w:eastAsia="et-EE"/>
        </w:rPr>
        <w:sectPr w:rsidR="004948F4" w:rsidRPr="0079514E" w:rsidSect="004948F4">
          <w:pgSz w:w="16838" w:h="11906" w:orient="landscape"/>
          <w:pgMar w:top="1418" w:right="992" w:bottom="1418" w:left="1418" w:header="340" w:footer="0" w:gutter="0"/>
          <w:cols w:space="708"/>
          <w:titlePg/>
          <w:docGrid w:linePitch="360"/>
        </w:sectPr>
      </w:pPr>
    </w:p>
    <w:p w14:paraId="42CF953A" w14:textId="65BBAE20" w:rsidR="004948F4" w:rsidRPr="0079514E" w:rsidRDefault="004948F4">
      <w:pPr>
        <w:rPr>
          <w:rFonts w:eastAsia="Times New Roman" w:cs="Times New Roman"/>
          <w:b/>
          <w:bCs/>
          <w:kern w:val="32"/>
          <w:sz w:val="24"/>
        </w:rPr>
      </w:pPr>
      <w:bookmarkStart w:id="22" w:name="_Toc9783624"/>
    </w:p>
    <w:p w14:paraId="463F9A34" w14:textId="2C47352C" w:rsidR="00437B09" w:rsidRPr="0079514E" w:rsidRDefault="00437B09" w:rsidP="00437B09">
      <w:pPr>
        <w:pStyle w:val="Pealkiri1"/>
        <w:numPr>
          <w:ilvl w:val="0"/>
          <w:numId w:val="1"/>
        </w:numPr>
        <w:spacing w:after="240" w:line="240" w:lineRule="auto"/>
        <w:ind w:left="357" w:hanging="357"/>
        <w:rPr>
          <w:sz w:val="24"/>
          <w:szCs w:val="22"/>
        </w:rPr>
      </w:pPr>
      <w:r w:rsidRPr="0079514E">
        <w:rPr>
          <w:sz w:val="24"/>
          <w:szCs w:val="22"/>
        </w:rPr>
        <w:t>Finantseerimistegevus</w:t>
      </w:r>
      <w:bookmarkEnd w:id="22"/>
    </w:p>
    <w:p w14:paraId="463F9A35" w14:textId="468720F5" w:rsidR="008A73AF" w:rsidRPr="0079514E" w:rsidRDefault="00E63BD4" w:rsidP="00872599">
      <w:pPr>
        <w:ind w:hanging="284"/>
        <w:jc w:val="both"/>
        <w:rPr>
          <w:rFonts w:eastAsia="Times New Roman" w:cs="Times New Roman"/>
          <w:lang w:eastAsia="et-EE"/>
        </w:rPr>
      </w:pPr>
      <w:r w:rsidRPr="0079514E">
        <w:rPr>
          <w:rFonts w:eastAsia="Times New Roman" w:cs="Times New Roman"/>
          <w:noProof/>
          <w:lang w:eastAsia="et-EE"/>
        </w:rPr>
        <w:drawing>
          <wp:inline distT="0" distB="0" distL="0" distR="0" wp14:anchorId="490834BD" wp14:editId="620DC71C">
            <wp:extent cx="6400078" cy="763325"/>
            <wp:effectExtent l="19050" t="19050" r="20320" b="177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453093" cy="769648"/>
                    </a:xfrm>
                    <a:prstGeom prst="rect">
                      <a:avLst/>
                    </a:prstGeom>
                    <a:ln w="9525">
                      <a:solidFill>
                        <a:schemeClr val="tx1"/>
                      </a:solidFill>
                    </a:ln>
                  </pic:spPr>
                </pic:pic>
              </a:graphicData>
            </a:graphic>
          </wp:inline>
        </w:drawing>
      </w:r>
    </w:p>
    <w:p w14:paraId="36F28B70" w14:textId="4315E95C" w:rsidR="002B030A" w:rsidRPr="0079514E" w:rsidRDefault="00D27D47" w:rsidP="00AC3298">
      <w:pPr>
        <w:jc w:val="both"/>
        <w:rPr>
          <w:rFonts w:eastAsia="Times New Roman" w:cs="Times New Roman"/>
          <w:noProof/>
          <w:lang w:eastAsia="et-EE"/>
        </w:rPr>
      </w:pPr>
      <w:r w:rsidRPr="0079514E">
        <w:rPr>
          <w:rFonts w:eastAsia="Times New Roman" w:cs="Times New Roman"/>
          <w:noProof/>
          <w:lang w:eastAsia="et-EE"/>
        </w:rPr>
        <w:t>Finantseerimistegevuse eelarveosas kaj</w:t>
      </w:r>
      <w:r w:rsidR="00E63BD4" w:rsidRPr="0079514E">
        <w:rPr>
          <w:rFonts w:eastAsia="Times New Roman" w:cs="Times New Roman"/>
          <w:noProof/>
          <w:lang w:eastAsia="et-EE"/>
        </w:rPr>
        <w:t>a</w:t>
      </w:r>
      <w:r w:rsidRPr="0079514E">
        <w:rPr>
          <w:rFonts w:eastAsia="Times New Roman" w:cs="Times New Roman"/>
          <w:noProof/>
          <w:lang w:eastAsia="et-EE"/>
        </w:rPr>
        <w:t>statakse laenude ning kapitalirendikohustuste võtmine ning tagasimaksmine. Strateegias kajastatakse netovõlakoormuse arvutamiseks ka kohustuste jäägid aastate kaupa.</w:t>
      </w:r>
    </w:p>
    <w:p w14:paraId="463F9A37" w14:textId="776711C7" w:rsidR="00D27D47" w:rsidRPr="0079514E" w:rsidRDefault="002B030A" w:rsidP="002B030A">
      <w:pPr>
        <w:jc w:val="both"/>
        <w:rPr>
          <w:rFonts w:eastAsia="Times New Roman" w:cs="Times New Roman"/>
          <w:noProof/>
          <w:lang w:eastAsia="et-EE"/>
        </w:rPr>
      </w:pPr>
      <w:r w:rsidRPr="0079514E">
        <w:rPr>
          <w:rFonts w:eastAsia="Times New Roman" w:cs="Times New Roman"/>
          <w:noProof/>
          <w:lang w:eastAsia="et-EE"/>
        </w:rPr>
        <w:drawing>
          <wp:inline distT="0" distB="0" distL="0" distR="0" wp14:anchorId="326B91D4" wp14:editId="253FCA29">
            <wp:extent cx="5869477" cy="1701579"/>
            <wp:effectExtent l="19050" t="19050" r="17145" b="133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19540" cy="1745083"/>
                    </a:xfrm>
                    <a:prstGeom prst="rect">
                      <a:avLst/>
                    </a:prstGeom>
                    <a:ln w="9525">
                      <a:solidFill>
                        <a:schemeClr val="tx1"/>
                      </a:solidFill>
                    </a:ln>
                  </pic:spPr>
                </pic:pic>
              </a:graphicData>
            </a:graphic>
          </wp:inline>
        </w:drawing>
      </w:r>
    </w:p>
    <w:p w14:paraId="463F9A38" w14:textId="77777777" w:rsidR="00D27D47" w:rsidRPr="0079514E" w:rsidRDefault="00D27D47">
      <w:pPr>
        <w:rPr>
          <w:rFonts w:eastAsia="Times New Roman" w:cs="Times New Roman"/>
          <w:lang w:eastAsia="et-EE"/>
        </w:rPr>
      </w:pPr>
    </w:p>
    <w:p w14:paraId="463F9A39" w14:textId="77777777" w:rsidR="00D27D47" w:rsidRPr="0079514E" w:rsidRDefault="00D27D47" w:rsidP="00D27D47">
      <w:pPr>
        <w:pStyle w:val="Pealkiri1"/>
        <w:numPr>
          <w:ilvl w:val="0"/>
          <w:numId w:val="1"/>
        </w:numPr>
        <w:spacing w:after="240" w:line="240" w:lineRule="auto"/>
        <w:ind w:left="357" w:hanging="357"/>
        <w:rPr>
          <w:sz w:val="24"/>
          <w:szCs w:val="22"/>
        </w:rPr>
      </w:pPr>
      <w:bookmarkStart w:id="23" w:name="_Toc9783625"/>
      <w:r w:rsidRPr="0079514E">
        <w:rPr>
          <w:sz w:val="24"/>
          <w:szCs w:val="22"/>
        </w:rPr>
        <w:t>Põhitegevuse tulem ja netovõlakoormus</w:t>
      </w:r>
      <w:bookmarkEnd w:id="23"/>
    </w:p>
    <w:p w14:paraId="463F9A3A" w14:textId="77777777" w:rsidR="00D27D47" w:rsidRPr="0079514E" w:rsidRDefault="00D27D47" w:rsidP="00D27D47">
      <w:pPr>
        <w:jc w:val="both"/>
        <w:rPr>
          <w:rFonts w:eastAsia="Times New Roman" w:cs="Times New Roman"/>
          <w:lang w:eastAsia="et-EE"/>
        </w:rPr>
      </w:pPr>
      <w:r w:rsidRPr="0079514E">
        <w:rPr>
          <w:rFonts w:cs="Times New Roman"/>
        </w:rPr>
        <w:t>Eelarvestrateegias tuleb planeerida põhitegevuse tulem (mis peab olema eelarvestrateegia perioodil kokku 0 või suurem) ja netovõlakoormus.</w:t>
      </w:r>
    </w:p>
    <w:p w14:paraId="463F9A3B" w14:textId="77777777" w:rsidR="00C56C43" w:rsidRPr="0079514E" w:rsidRDefault="00D27D47" w:rsidP="00C56C43">
      <w:pPr>
        <w:jc w:val="both"/>
        <w:rPr>
          <w:rFonts w:cs="Times New Roman"/>
        </w:rPr>
      </w:pPr>
      <w:r w:rsidRPr="0079514E">
        <w:rPr>
          <w:rFonts w:cs="Times New Roman"/>
        </w:rPr>
        <w:t>KOFS-i kohaselt arvutatakse netovõlakoormus tekkepõhiste andmete alusel aastavahetuse seisuga.</w:t>
      </w:r>
    </w:p>
    <w:p w14:paraId="463F9A3C" w14:textId="77777777" w:rsidR="00C56C43" w:rsidRPr="0079514E" w:rsidRDefault="00C56C43" w:rsidP="00C56C43">
      <w:pPr>
        <w:jc w:val="both"/>
        <w:rPr>
          <w:rFonts w:eastAsia="Times New Roman" w:cs="Times New Roman"/>
          <w:lang w:eastAsia="et-EE"/>
        </w:rPr>
      </w:pPr>
      <w:r w:rsidRPr="0079514E">
        <w:rPr>
          <w:rFonts w:eastAsia="Times New Roman" w:cs="Times New Roman"/>
          <w:lang w:eastAsia="et-EE"/>
        </w:rPr>
        <w:t xml:space="preserve">Netovõlakoormus on võlakohustuste (võlakohustused sisaldavad kõiki laenukohustusi pluss teatavad täiendavad kohustused) suuruse ja likviidsete varade kogusumma vahe. Võlakoormuse arvestamisel on lähtutud netoarvestuse põhimõttest, et suuremas summas likviidsete vahendite olemasolul saaks omavalitsusüksustele võimaldada suuremas summas kohustuste võtmist. </w:t>
      </w:r>
    </w:p>
    <w:p w14:paraId="463F9A3D" w14:textId="77777777" w:rsidR="00C56C43" w:rsidRPr="0079514E" w:rsidRDefault="00C56C43" w:rsidP="00C56C43">
      <w:pPr>
        <w:jc w:val="both"/>
        <w:rPr>
          <w:rFonts w:eastAsia="Times New Roman" w:cs="Times New Roman"/>
          <w:lang w:eastAsia="et-EE"/>
        </w:rPr>
      </w:pPr>
      <w:r w:rsidRPr="0079514E">
        <w:rPr>
          <w:rFonts w:eastAsia="Times New Roman" w:cs="Times New Roman"/>
          <w:lang w:eastAsia="et-EE"/>
        </w:rPr>
        <w:t>Maksimaalne lubatav netovõlakoormus võib olla vahemikus 60% kuni 100% põhitegevuse tuludest, kusjuures konkreetne piir sõltub kohaliku omavalitsuse üksuse omafinantseerimisvõimekusest. Vastavalt KOFS-i §-le 34 võib netovõlakoormus aruandeaasta lõpul ulatuda lõppenud aruandeaasta põhitegevuse tulude ja põhitegevuse kulude kuuekordse vaheni, kuid ei tohi ületada sama aruandeaasta põhitegevuse tulude kogusummat. Kui põhitegevuse tulude ja põhitegevuse kulude kuuekordne vahe on väiksem kui 60 protsenti vastava aruandeaasta põhitegevuse tuludest, võib netovõlakoormus ulatuda kuni 60 protsendini vastava aruandeaasta põhitegevuse tuludest. Seega on netovõlakoormuse ülemmäär iga konkreetse kohaliku omavalitsuse üksuse ja eelarveaasta puhul erinev.</w:t>
      </w:r>
    </w:p>
    <w:p w14:paraId="463F9A3E" w14:textId="77777777" w:rsidR="00C56C43" w:rsidRPr="0079514E" w:rsidRDefault="00C56C43" w:rsidP="00C56C43">
      <w:pPr>
        <w:jc w:val="both"/>
        <w:rPr>
          <w:rFonts w:eastAsia="Times New Roman" w:cs="Times New Roman"/>
          <w:lang w:eastAsia="et-EE"/>
        </w:rPr>
      </w:pPr>
      <w:r w:rsidRPr="0079514E">
        <w:rPr>
          <w:rFonts w:cs="Times New Roman"/>
        </w:rPr>
        <w:t>Viljandi linna eelarvete tekkepõhine täitmine KOFS struktuuris, tabel, mis on aluseks tegeliku netovõlakoormuse määramisel, on toodud eelarvestrateegia p 2.3 lk 12 ja on kättesaadav Rahandusministeeriumi veebilehel.</w:t>
      </w:r>
      <w:r w:rsidRPr="0079514E">
        <w:rPr>
          <w:rStyle w:val="Allmrkuseviide"/>
          <w:rFonts w:cs="Times New Roman"/>
        </w:rPr>
        <w:footnoteReference w:id="18"/>
      </w:r>
    </w:p>
    <w:p w14:paraId="463F9A3F" w14:textId="42AF399E" w:rsidR="00D27D47" w:rsidRPr="0079514E" w:rsidRDefault="002B030A" w:rsidP="002B030A">
      <w:pPr>
        <w:ind w:hanging="284"/>
        <w:jc w:val="both"/>
        <w:rPr>
          <w:rFonts w:cs="Times New Roman"/>
        </w:rPr>
      </w:pPr>
      <w:r w:rsidRPr="0079514E">
        <w:rPr>
          <w:rFonts w:cs="Times New Roman"/>
          <w:noProof/>
          <w:lang w:eastAsia="et-EE"/>
        </w:rPr>
        <w:lastRenderedPageBreak/>
        <w:drawing>
          <wp:inline distT="0" distB="0" distL="0" distR="0" wp14:anchorId="57423E56" wp14:editId="447C5C34">
            <wp:extent cx="6425196" cy="2910177"/>
            <wp:effectExtent l="19050" t="19050" r="13970" b="2413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56956" cy="2924562"/>
                    </a:xfrm>
                    <a:prstGeom prst="rect">
                      <a:avLst/>
                    </a:prstGeom>
                    <a:ln w="9525">
                      <a:solidFill>
                        <a:schemeClr val="tx1"/>
                      </a:solidFill>
                    </a:ln>
                  </pic:spPr>
                </pic:pic>
              </a:graphicData>
            </a:graphic>
          </wp:inline>
        </w:drawing>
      </w:r>
    </w:p>
    <w:p w14:paraId="463F9A40" w14:textId="77777777" w:rsidR="00631C08" w:rsidRPr="0079514E" w:rsidRDefault="00631C08">
      <w:pPr>
        <w:rPr>
          <w:rFonts w:cs="Times New Roman"/>
        </w:rPr>
      </w:pPr>
      <w:r w:rsidRPr="0079514E">
        <w:rPr>
          <w:rFonts w:cs="Times New Roman"/>
        </w:rPr>
        <w:t>2018. aasta tegelik netovõlakoormus oli Viljandi linnal 43,98%.</w:t>
      </w:r>
    </w:p>
    <w:p w14:paraId="463F9A41" w14:textId="77777777" w:rsidR="00CD3918" w:rsidRPr="0079514E" w:rsidRDefault="00631C08" w:rsidP="00CD3918">
      <w:pPr>
        <w:jc w:val="both"/>
        <w:rPr>
          <w:rFonts w:cs="Times New Roman"/>
        </w:rPr>
      </w:pPr>
      <w:r w:rsidRPr="0079514E">
        <w:rPr>
          <w:rFonts w:cs="Times New Roman"/>
        </w:rPr>
        <w:t xml:space="preserve">Seoses ujularadade ostmise hankelepingu allkirjastamisega mais 2019 ja </w:t>
      </w:r>
      <w:r w:rsidR="00CD3918" w:rsidRPr="0079514E">
        <w:rPr>
          <w:rFonts w:cs="Times New Roman"/>
        </w:rPr>
        <w:t xml:space="preserve">sellega </w:t>
      </w:r>
      <w:r w:rsidRPr="0079514E">
        <w:rPr>
          <w:rFonts w:cs="Times New Roman"/>
        </w:rPr>
        <w:t>1</w:t>
      </w:r>
      <w:r w:rsidR="00CD3918" w:rsidRPr="0079514E">
        <w:rPr>
          <w:rFonts w:cs="Times New Roman"/>
        </w:rPr>
        <w:t>0 aastaks</w:t>
      </w:r>
      <w:r w:rsidRPr="0079514E">
        <w:rPr>
          <w:rFonts w:cs="Times New Roman"/>
        </w:rPr>
        <w:t xml:space="preserve"> teenuse ostmise summa </w:t>
      </w:r>
      <w:r w:rsidR="00CD3918" w:rsidRPr="0079514E">
        <w:rPr>
          <w:rFonts w:cs="Times New Roman"/>
        </w:rPr>
        <w:t xml:space="preserve">fikseerimisega </w:t>
      </w:r>
      <w:r w:rsidRPr="0079514E">
        <w:rPr>
          <w:rFonts w:cs="Times New Roman"/>
        </w:rPr>
        <w:t>tuleb nimetatud tulevikukohustus summa</w:t>
      </w:r>
      <w:r w:rsidR="000602F9" w:rsidRPr="0079514E">
        <w:rPr>
          <w:rFonts w:cs="Times New Roman"/>
        </w:rPr>
        <w:t xml:space="preserve">s 2,5 miljonit eurot kajastada juba 2019. aasta lõpu </w:t>
      </w:r>
      <w:r w:rsidR="00CD3918" w:rsidRPr="0079514E">
        <w:rPr>
          <w:rFonts w:cs="Times New Roman"/>
        </w:rPr>
        <w:t>neto</w:t>
      </w:r>
      <w:r w:rsidRPr="0079514E">
        <w:rPr>
          <w:rFonts w:cs="Times New Roman"/>
        </w:rPr>
        <w:t>võlakoormuses</w:t>
      </w:r>
      <w:r w:rsidR="00CD3918" w:rsidRPr="0079514E">
        <w:rPr>
          <w:rFonts w:cs="Times New Roman"/>
        </w:rPr>
        <w:t xml:space="preserve">. </w:t>
      </w:r>
    </w:p>
    <w:p w14:paraId="463F9A42" w14:textId="77777777" w:rsidR="000028F3" w:rsidRPr="0079514E" w:rsidRDefault="00CD3918" w:rsidP="00CD3918">
      <w:pPr>
        <w:jc w:val="both"/>
        <w:rPr>
          <w:rFonts w:cs="Times New Roman"/>
        </w:rPr>
      </w:pPr>
      <w:r w:rsidRPr="0079514E">
        <w:rPr>
          <w:rFonts w:cs="Times New Roman"/>
        </w:rPr>
        <w:t xml:space="preserve">2020. ja 2021. aasta netovõlakoormus läheneb strateegia kohaselt </w:t>
      </w:r>
      <w:r w:rsidR="000602F9" w:rsidRPr="0079514E">
        <w:rPr>
          <w:rFonts w:cs="Times New Roman"/>
        </w:rPr>
        <w:t xml:space="preserve">prognoositavaid põhitegevuse tulusid,  </w:t>
      </w:r>
      <w:r w:rsidRPr="0079514E">
        <w:rPr>
          <w:rFonts w:cs="Times New Roman"/>
        </w:rPr>
        <w:t>kõikide kohustuste kogusumma</w:t>
      </w:r>
      <w:r w:rsidR="000602F9" w:rsidRPr="0079514E">
        <w:rPr>
          <w:rFonts w:cs="Times New Roman"/>
        </w:rPr>
        <w:t>t</w:t>
      </w:r>
      <w:r w:rsidRPr="0079514E">
        <w:rPr>
          <w:rFonts w:cs="Times New Roman"/>
        </w:rPr>
        <w:t xml:space="preserve"> ja likviidsete vahendite jääki arvestades lubatud 60% lähedale. Netovõlakoormuse fikseerimine tehakse aastalõpu tegelike tekkepõhiste andmete alusel ja viimastel aastatel on see</w:t>
      </w:r>
      <w:r w:rsidR="000602F9" w:rsidRPr="0079514E">
        <w:rPr>
          <w:rFonts w:cs="Times New Roman"/>
        </w:rPr>
        <w:t xml:space="preserve"> tegelikkuses </w:t>
      </w:r>
      <w:r w:rsidRPr="0079514E">
        <w:rPr>
          <w:rFonts w:cs="Times New Roman"/>
        </w:rPr>
        <w:t>prognoositust alati väiksemaks osutunud.</w:t>
      </w:r>
    </w:p>
    <w:p w14:paraId="463F9A43" w14:textId="77777777" w:rsidR="00AD1D81" w:rsidRPr="0079514E" w:rsidRDefault="00AD1D81">
      <w:pPr>
        <w:rPr>
          <w:rFonts w:eastAsia="Times New Roman" w:cs="Times New Roman"/>
          <w:lang w:eastAsia="et-EE"/>
        </w:rPr>
      </w:pPr>
      <w:r w:rsidRPr="0079514E">
        <w:rPr>
          <w:rFonts w:eastAsia="Times New Roman" w:cs="Times New Roman"/>
          <w:lang w:eastAsia="et-EE"/>
        </w:rPr>
        <w:br w:type="page"/>
      </w:r>
    </w:p>
    <w:p w14:paraId="463F9A44" w14:textId="77777777" w:rsidR="003C2736" w:rsidRPr="0079514E" w:rsidRDefault="003C2736" w:rsidP="00437B09">
      <w:pPr>
        <w:pStyle w:val="Pealkiri1"/>
        <w:numPr>
          <w:ilvl w:val="0"/>
          <w:numId w:val="1"/>
        </w:numPr>
        <w:spacing w:after="240" w:line="240" w:lineRule="auto"/>
        <w:ind w:left="357" w:hanging="357"/>
        <w:rPr>
          <w:sz w:val="24"/>
          <w:szCs w:val="22"/>
        </w:rPr>
      </w:pPr>
      <w:bookmarkStart w:id="24" w:name="_Toc9783626"/>
      <w:r w:rsidRPr="0079514E">
        <w:rPr>
          <w:sz w:val="24"/>
          <w:szCs w:val="22"/>
        </w:rPr>
        <w:lastRenderedPageBreak/>
        <w:t>Tundlikkusanalüüs ja riskistsenaariumid</w:t>
      </w:r>
      <w:bookmarkEnd w:id="24"/>
    </w:p>
    <w:p w14:paraId="463F9A45" w14:textId="77777777" w:rsidR="002608CD" w:rsidRPr="0079514E" w:rsidRDefault="003C2736" w:rsidP="00AC3298">
      <w:pPr>
        <w:jc w:val="both"/>
        <w:rPr>
          <w:rFonts w:cs="Times New Roman"/>
        </w:rPr>
      </w:pPr>
      <w:r w:rsidRPr="0079514E">
        <w:rPr>
          <w:rFonts w:cs="Times New Roman"/>
        </w:rPr>
        <w:t>Linna tulubaas sõltub ümbritsevast majanduskeskkonnast. Kõige otsesemat mõju omavad tööturul toimuvad muutused, kuna tööturu seisukorrast sõltub otseselt linna suurima tuluallika füüsilise isiku tulumaksu laekumine. Tulumaksuga maksustatakse maksumaksja tulu, millest on tehtud seadusega lubatud mahaarvamised. Arvestamata mahaarvamisi, laekub maksumaksja elukohajärgsele kohaliku omavalitsuse üksusele 11,</w:t>
      </w:r>
      <w:r w:rsidR="002608CD" w:rsidRPr="0079514E">
        <w:rPr>
          <w:rFonts w:cs="Times New Roman"/>
        </w:rPr>
        <w:t>93</w:t>
      </w:r>
      <w:r w:rsidRPr="0079514E">
        <w:rPr>
          <w:rFonts w:cs="Times New Roman"/>
        </w:rPr>
        <w:t>% residendist füüsilise isiku maksustatavast tulust. 20</w:t>
      </w:r>
      <w:r w:rsidR="002608CD" w:rsidRPr="0079514E">
        <w:rPr>
          <w:rFonts w:cs="Times New Roman"/>
        </w:rPr>
        <w:t>20</w:t>
      </w:r>
      <w:r w:rsidRPr="0079514E">
        <w:rPr>
          <w:rFonts w:cs="Times New Roman"/>
        </w:rPr>
        <w:t xml:space="preserve">. a tõuseb nimetatud kohaliku omavalitsuse osakaal </w:t>
      </w:r>
      <w:r w:rsidR="002608CD" w:rsidRPr="0079514E">
        <w:rPr>
          <w:rFonts w:cs="Times New Roman"/>
        </w:rPr>
        <w:t>11,96%-ni.</w:t>
      </w:r>
      <w:r w:rsidRPr="0079514E">
        <w:rPr>
          <w:rFonts w:cs="Times New Roman"/>
        </w:rPr>
        <w:t xml:space="preserve"> </w:t>
      </w:r>
      <w:r w:rsidR="002608CD" w:rsidRPr="0079514E">
        <w:rPr>
          <w:rFonts w:cs="Times New Roman"/>
        </w:rPr>
        <w:t>Viljandi</w:t>
      </w:r>
      <w:r w:rsidRPr="0079514E">
        <w:rPr>
          <w:rFonts w:cs="Times New Roman"/>
        </w:rPr>
        <w:t xml:space="preserve"> linnale laekub nende maksumaksjate tulu, kelle Maksu- ja Tolliameti peetavasse maksukohustuslaste registrisse kantud elukoht on 1. jaanuari seisuga </w:t>
      </w:r>
      <w:r w:rsidR="002608CD" w:rsidRPr="0079514E">
        <w:rPr>
          <w:rFonts w:cs="Times New Roman"/>
        </w:rPr>
        <w:t>Viljandi</w:t>
      </w:r>
      <w:r w:rsidRPr="0079514E">
        <w:rPr>
          <w:rFonts w:cs="Times New Roman"/>
        </w:rPr>
        <w:t xml:space="preserve"> linn. Laekuva tulumaksu suurus sõltub selliste isikute arvust ning nende keskmisest sissetulekust. </w:t>
      </w:r>
    </w:p>
    <w:p w14:paraId="463F9A46" w14:textId="77777777" w:rsidR="00283286" w:rsidRPr="0079514E" w:rsidRDefault="003C2736" w:rsidP="00AC3298">
      <w:pPr>
        <w:jc w:val="both"/>
        <w:rPr>
          <w:rFonts w:cs="Times New Roman"/>
        </w:rPr>
      </w:pPr>
      <w:r w:rsidRPr="0079514E">
        <w:rPr>
          <w:rFonts w:cs="Times New Roman"/>
        </w:rPr>
        <w:t xml:space="preserve">Riskistsenaariumis eeldatakse, et </w:t>
      </w:r>
      <w:r w:rsidR="002608CD" w:rsidRPr="0079514E">
        <w:rPr>
          <w:rFonts w:cs="Times New Roman"/>
        </w:rPr>
        <w:t>Viljandi</w:t>
      </w:r>
      <w:r w:rsidRPr="0079514E">
        <w:rPr>
          <w:rFonts w:cs="Times New Roman"/>
        </w:rPr>
        <w:t xml:space="preserve"> elanike palgatase ei kasva 2020.-202</w:t>
      </w:r>
      <w:r w:rsidR="002608CD" w:rsidRPr="0079514E">
        <w:rPr>
          <w:rFonts w:cs="Times New Roman"/>
        </w:rPr>
        <w:t>5</w:t>
      </w:r>
      <w:r w:rsidRPr="0079514E">
        <w:rPr>
          <w:rFonts w:cs="Times New Roman"/>
        </w:rPr>
        <w:t xml:space="preserve">. a mitte põhiprognoosi kohaselt, vaid igal aastal </w:t>
      </w:r>
      <w:r w:rsidR="002E3B3E" w:rsidRPr="0079514E">
        <w:rPr>
          <w:rFonts w:cs="Times New Roman"/>
        </w:rPr>
        <w:t>3% võrreldes eelneva aastaga (2018 vs 2017 oli tegelik kasv tulumaksulaekumisel 11%)</w:t>
      </w:r>
      <w:r w:rsidRPr="0079514E">
        <w:rPr>
          <w:rFonts w:cs="Times New Roman"/>
        </w:rPr>
        <w:t xml:space="preserve">. Analüüs on koostatud </w:t>
      </w:r>
      <w:r w:rsidRPr="0079514E">
        <w:rPr>
          <w:rFonts w:cs="Times New Roman"/>
          <w:i/>
        </w:rPr>
        <w:t>ceteris paribus</w:t>
      </w:r>
      <w:r w:rsidRPr="0079514E">
        <w:rPr>
          <w:rFonts w:cs="Times New Roman"/>
        </w:rPr>
        <w:t xml:space="preserve"> põhimõttel ehk eeldatakse kõigi </w:t>
      </w:r>
      <w:r w:rsidR="00872599" w:rsidRPr="0079514E">
        <w:rPr>
          <w:rFonts w:cs="Times New Roman"/>
        </w:rPr>
        <w:t>teiste</w:t>
      </w:r>
      <w:r w:rsidRPr="0079514E">
        <w:rPr>
          <w:rFonts w:cs="Times New Roman"/>
        </w:rPr>
        <w:t xml:space="preserve"> makromajanduslike tingimuste samaks jäämist. Seega on riskistsenaariumis jäetud 20</w:t>
      </w:r>
      <w:r w:rsidR="002608CD" w:rsidRPr="0079514E">
        <w:rPr>
          <w:rFonts w:cs="Times New Roman"/>
        </w:rPr>
        <w:t>20</w:t>
      </w:r>
      <w:r w:rsidRPr="0079514E">
        <w:rPr>
          <w:rFonts w:cs="Times New Roman"/>
        </w:rPr>
        <w:t xml:space="preserve">. a võrduma põhiprognoosiga, kuid järgnevatel aastatel on arvestatud palgataseme kasvu tugeva aeglustumisega. KOFS sätestab, et põhitegevuse tulem ei tohi olla negatiivne kahel järjestikusel eelarveaastal. Kuna </w:t>
      </w:r>
      <w:r w:rsidR="002608CD" w:rsidRPr="0079514E">
        <w:rPr>
          <w:rFonts w:cs="Times New Roman"/>
        </w:rPr>
        <w:t>Viljandi</w:t>
      </w:r>
      <w:r w:rsidRPr="0079514E">
        <w:rPr>
          <w:rFonts w:cs="Times New Roman"/>
        </w:rPr>
        <w:t xml:space="preserve"> linna põhitegevuse tulem püsib positiivne </w:t>
      </w:r>
      <w:r w:rsidR="00283286" w:rsidRPr="0079514E">
        <w:rPr>
          <w:rFonts w:cs="Times New Roman"/>
        </w:rPr>
        <w:t>ka riskistsenaariumi rakendumisel</w:t>
      </w:r>
      <w:r w:rsidR="002E3B3E" w:rsidRPr="0079514E">
        <w:rPr>
          <w:rFonts w:cs="Times New Roman"/>
        </w:rPr>
        <w:t xml:space="preserve"> ning ainult 2021. aastal ületaks netovõlakoormus </w:t>
      </w:r>
      <w:r w:rsidR="00283286" w:rsidRPr="0079514E">
        <w:rPr>
          <w:rFonts w:cs="Times New Roman"/>
        </w:rPr>
        <w:t>lubatud 60% piiri</w:t>
      </w:r>
      <w:r w:rsidR="002E3B3E" w:rsidRPr="0079514E">
        <w:rPr>
          <w:rFonts w:cs="Times New Roman"/>
        </w:rPr>
        <w:t xml:space="preserve"> 0,8 protsendipunktiga</w:t>
      </w:r>
      <w:r w:rsidR="00283286" w:rsidRPr="0079514E">
        <w:rPr>
          <w:rFonts w:cs="Times New Roman"/>
        </w:rPr>
        <w:t xml:space="preserve">, </w:t>
      </w:r>
      <w:r w:rsidRPr="0079514E">
        <w:rPr>
          <w:rFonts w:cs="Times New Roman"/>
        </w:rPr>
        <w:t xml:space="preserve">siis võib järeldada, et riskistsenaarium ei kujutaks </w:t>
      </w:r>
      <w:r w:rsidR="002E3B3E" w:rsidRPr="0079514E">
        <w:rPr>
          <w:rFonts w:cs="Times New Roman"/>
        </w:rPr>
        <w:t xml:space="preserve">olulist </w:t>
      </w:r>
      <w:r w:rsidRPr="0079514E">
        <w:rPr>
          <w:rFonts w:cs="Times New Roman"/>
        </w:rPr>
        <w:t xml:space="preserve">ohtu finantsdistsipliini tagamise meetmele. </w:t>
      </w:r>
    </w:p>
    <w:p w14:paraId="463F9A47" w14:textId="77777777" w:rsidR="002E3B3E" w:rsidRPr="0079514E" w:rsidRDefault="003C2736" w:rsidP="00AC3298">
      <w:pPr>
        <w:jc w:val="both"/>
        <w:rPr>
          <w:rFonts w:cs="Times New Roman"/>
        </w:rPr>
      </w:pPr>
      <w:r w:rsidRPr="0079514E">
        <w:rPr>
          <w:rFonts w:cs="Times New Roman"/>
        </w:rPr>
        <w:t>Teise</w:t>
      </w:r>
      <w:r w:rsidR="002E3B3E" w:rsidRPr="0079514E">
        <w:rPr>
          <w:rFonts w:cs="Times New Roman"/>
        </w:rPr>
        <w:t>s riskistsenaariumis eeldatakse, et linna põhitegevuse kulud kasvavad baasstsenaariumist igal aastal 3% kiiremini. Selle tulemusena püsib põhitegevuse tulem positiivne ka riskistsenaariumi rakendumisel ning ainult 2021. aastal ületaks netovõlakoormus lubatud 60% piiri 0,6 protsendipunktiga, siis võib järeldada, et riskistsenaarium ei kujutaks olulist ohtu finantsdistsipliini tagamise meetmele.</w:t>
      </w:r>
    </w:p>
    <w:p w14:paraId="463F9A48" w14:textId="77777777" w:rsidR="00BF6DE5" w:rsidRPr="0079514E" w:rsidRDefault="002E3B3E" w:rsidP="00AC3298">
      <w:pPr>
        <w:jc w:val="both"/>
        <w:rPr>
          <w:rFonts w:cs="Times New Roman"/>
        </w:rPr>
      </w:pPr>
      <w:r w:rsidRPr="0079514E">
        <w:rPr>
          <w:rFonts w:cs="Times New Roman"/>
        </w:rPr>
        <w:t xml:space="preserve">Riskistsenaariumite kohaselt ongi 2020-2021. aasta </w:t>
      </w:r>
      <w:r w:rsidR="00ED0888" w:rsidRPr="0079514E">
        <w:rPr>
          <w:rFonts w:cs="Times New Roman"/>
        </w:rPr>
        <w:t xml:space="preserve">eelarved kõige keerulisemad ning kulude kasv või tulude vähenemine võivad netovõlakoormust ka üle lubatud piirmäära tõusma. </w:t>
      </w:r>
    </w:p>
    <w:p w14:paraId="463F9A49" w14:textId="26E7CC9D" w:rsidR="00E725CC" w:rsidRPr="0079514E" w:rsidRDefault="00E725CC" w:rsidP="00A72C31">
      <w:pPr>
        <w:ind w:hanging="284"/>
        <w:jc w:val="both"/>
        <w:rPr>
          <w:rFonts w:eastAsia="Times New Roman" w:cs="Times New Roman"/>
          <w:lang w:eastAsia="et-EE"/>
        </w:rPr>
      </w:pPr>
    </w:p>
    <w:p w14:paraId="1AF6B9FB" w14:textId="294BE344" w:rsidR="00A72C31" w:rsidRPr="0079514E" w:rsidRDefault="00A72C31" w:rsidP="00A72C31">
      <w:pPr>
        <w:ind w:hanging="426"/>
        <w:jc w:val="both"/>
        <w:rPr>
          <w:rFonts w:eastAsia="Times New Roman" w:cs="Times New Roman"/>
          <w:lang w:eastAsia="et-EE"/>
        </w:rPr>
      </w:pPr>
      <w:r w:rsidRPr="0079514E">
        <w:rPr>
          <w:noProof/>
          <w:lang w:eastAsia="et-EE"/>
        </w:rPr>
        <w:drawing>
          <wp:inline distT="0" distB="0" distL="0" distR="0" wp14:anchorId="2FE96D44" wp14:editId="43BDA6EB">
            <wp:extent cx="6345141" cy="2484434"/>
            <wp:effectExtent l="19050" t="19050" r="17780" b="1143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89141" cy="2501662"/>
                    </a:xfrm>
                    <a:prstGeom prst="rect">
                      <a:avLst/>
                    </a:prstGeom>
                    <a:noFill/>
                    <a:ln w="9525">
                      <a:solidFill>
                        <a:schemeClr val="tx1"/>
                      </a:solidFill>
                    </a:ln>
                  </pic:spPr>
                </pic:pic>
              </a:graphicData>
            </a:graphic>
          </wp:inline>
        </w:drawing>
      </w:r>
    </w:p>
    <w:p w14:paraId="46DF2AA1" w14:textId="77777777" w:rsidR="00A72C31" w:rsidRPr="0079514E" w:rsidRDefault="00A72C31" w:rsidP="00AC3298">
      <w:pPr>
        <w:jc w:val="both"/>
        <w:rPr>
          <w:rFonts w:eastAsia="Times New Roman" w:cs="Times New Roman"/>
          <w:lang w:eastAsia="et-EE"/>
        </w:rPr>
      </w:pPr>
    </w:p>
    <w:p w14:paraId="463F9A4A" w14:textId="5DA16D92" w:rsidR="00E725CC" w:rsidRPr="0079514E" w:rsidRDefault="00E725CC" w:rsidP="00E725CC">
      <w:pPr>
        <w:ind w:hanging="426"/>
        <w:rPr>
          <w:sz w:val="24"/>
        </w:rPr>
      </w:pPr>
    </w:p>
    <w:p w14:paraId="05B67357" w14:textId="77777777" w:rsidR="00A72C31" w:rsidRPr="0079514E" w:rsidRDefault="00A72C31" w:rsidP="00E725CC">
      <w:pPr>
        <w:ind w:hanging="426"/>
        <w:rPr>
          <w:sz w:val="24"/>
        </w:rPr>
      </w:pPr>
    </w:p>
    <w:p w14:paraId="463F9A4B" w14:textId="77777777" w:rsidR="00E725CC" w:rsidRPr="0079514E" w:rsidRDefault="00E725CC" w:rsidP="00E725CC">
      <w:pPr>
        <w:ind w:hanging="426"/>
        <w:rPr>
          <w:sz w:val="24"/>
        </w:rPr>
      </w:pPr>
    </w:p>
    <w:p w14:paraId="463F9A4C" w14:textId="77777777" w:rsidR="00E725CC" w:rsidRPr="0079514E" w:rsidRDefault="00E725CC" w:rsidP="00E725CC">
      <w:pPr>
        <w:ind w:hanging="426"/>
        <w:rPr>
          <w:sz w:val="24"/>
        </w:rPr>
      </w:pPr>
    </w:p>
    <w:p w14:paraId="463F9A4D" w14:textId="0A03F124" w:rsidR="00872599" w:rsidRPr="0079514E" w:rsidRDefault="00A72C31" w:rsidP="00E725CC">
      <w:pPr>
        <w:ind w:hanging="426"/>
        <w:rPr>
          <w:rFonts w:eastAsia="Times New Roman" w:cs="Times New Roman"/>
          <w:b/>
          <w:bCs/>
          <w:kern w:val="32"/>
          <w:sz w:val="24"/>
        </w:rPr>
      </w:pPr>
      <w:r w:rsidRPr="0079514E">
        <w:rPr>
          <w:noProof/>
          <w:lang w:eastAsia="et-EE"/>
        </w:rPr>
        <w:lastRenderedPageBreak/>
        <w:drawing>
          <wp:inline distT="0" distB="0" distL="0" distR="0" wp14:anchorId="6971D4C8" wp14:editId="4E22A2F4">
            <wp:extent cx="6349185" cy="5120640"/>
            <wp:effectExtent l="19050" t="19050" r="13970" b="228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58703" cy="5128316"/>
                    </a:xfrm>
                    <a:prstGeom prst="rect">
                      <a:avLst/>
                    </a:prstGeom>
                    <a:noFill/>
                    <a:ln w="9525">
                      <a:solidFill>
                        <a:schemeClr val="tx1"/>
                      </a:solidFill>
                    </a:ln>
                  </pic:spPr>
                </pic:pic>
              </a:graphicData>
            </a:graphic>
          </wp:inline>
        </w:drawing>
      </w:r>
      <w:r w:rsidR="00872599" w:rsidRPr="0079514E">
        <w:rPr>
          <w:sz w:val="24"/>
        </w:rPr>
        <w:br w:type="page"/>
      </w:r>
    </w:p>
    <w:p w14:paraId="463F9A4E" w14:textId="77777777" w:rsidR="00872599" w:rsidRPr="0079514E" w:rsidRDefault="00872599" w:rsidP="00872599">
      <w:pPr>
        <w:jc w:val="both"/>
        <w:rPr>
          <w:rFonts w:eastAsia="Times New Roman" w:cs="Times New Roman"/>
          <w:lang w:eastAsia="et-EE"/>
        </w:rPr>
      </w:pPr>
    </w:p>
    <w:p w14:paraId="463F9A4F" w14:textId="54A6DDE1" w:rsidR="00437B09" w:rsidRPr="0079514E" w:rsidRDefault="00AD1D81" w:rsidP="00872599">
      <w:pPr>
        <w:pStyle w:val="Pealkiri1"/>
        <w:numPr>
          <w:ilvl w:val="0"/>
          <w:numId w:val="1"/>
        </w:numPr>
        <w:spacing w:after="240" w:line="240" w:lineRule="auto"/>
        <w:ind w:left="357" w:hanging="357"/>
        <w:rPr>
          <w:sz w:val="24"/>
          <w:szCs w:val="22"/>
        </w:rPr>
      </w:pPr>
      <w:r w:rsidRPr="0079514E">
        <w:rPr>
          <w:sz w:val="24"/>
          <w:szCs w:val="22"/>
        </w:rPr>
        <w:t xml:space="preserve"> </w:t>
      </w:r>
      <w:bookmarkStart w:id="25" w:name="_Toc9783627"/>
      <w:r w:rsidR="00437B09" w:rsidRPr="0079514E">
        <w:rPr>
          <w:sz w:val="24"/>
          <w:szCs w:val="22"/>
        </w:rPr>
        <w:t>Eelarvestrateegia linnavolikogu kinnitatavas eelarvestruktuuris</w:t>
      </w:r>
      <w:bookmarkEnd w:id="25"/>
    </w:p>
    <w:p w14:paraId="209AD2F0" w14:textId="08F7D819" w:rsidR="00A72C31" w:rsidRPr="0079514E" w:rsidRDefault="00A72C31" w:rsidP="00A72C31">
      <w:pPr>
        <w:ind w:hanging="426"/>
      </w:pPr>
      <w:r w:rsidRPr="0079514E">
        <w:rPr>
          <w:noProof/>
          <w:lang w:eastAsia="et-EE"/>
        </w:rPr>
        <w:drawing>
          <wp:inline distT="0" distB="0" distL="0" distR="0" wp14:anchorId="6DC9D7CA" wp14:editId="25354825">
            <wp:extent cx="6476663" cy="7871791"/>
            <wp:effectExtent l="0" t="0" r="63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86054" cy="7883205"/>
                    </a:xfrm>
                    <a:prstGeom prst="rect">
                      <a:avLst/>
                    </a:prstGeom>
                    <a:noFill/>
                    <a:ln>
                      <a:noFill/>
                    </a:ln>
                  </pic:spPr>
                </pic:pic>
              </a:graphicData>
            </a:graphic>
          </wp:inline>
        </w:drawing>
      </w:r>
    </w:p>
    <w:p w14:paraId="463F9A50" w14:textId="53E79AAB" w:rsidR="00437B09" w:rsidRPr="0079514E" w:rsidRDefault="00437B09" w:rsidP="00872599">
      <w:pPr>
        <w:ind w:hanging="567"/>
        <w:jc w:val="both"/>
        <w:rPr>
          <w:rFonts w:eastAsia="Times New Roman" w:cs="Times New Roman"/>
          <w:lang w:eastAsia="et-EE"/>
        </w:rPr>
      </w:pPr>
    </w:p>
    <w:p w14:paraId="463F9A51" w14:textId="77777777" w:rsidR="00AD1D81" w:rsidRPr="0079514E" w:rsidRDefault="00AD1D81">
      <w:pPr>
        <w:rPr>
          <w:rFonts w:eastAsia="Times New Roman" w:cs="Times New Roman"/>
          <w:b/>
          <w:bCs/>
          <w:kern w:val="32"/>
        </w:rPr>
      </w:pPr>
    </w:p>
    <w:p w14:paraId="463F9A52" w14:textId="77777777" w:rsidR="00437B09" w:rsidRPr="0079514E" w:rsidRDefault="00AD1D81" w:rsidP="00437B09">
      <w:pPr>
        <w:pStyle w:val="Pealkiri1"/>
        <w:numPr>
          <w:ilvl w:val="0"/>
          <w:numId w:val="1"/>
        </w:numPr>
        <w:spacing w:after="240" w:line="240" w:lineRule="auto"/>
        <w:ind w:left="357" w:hanging="357"/>
        <w:rPr>
          <w:sz w:val="24"/>
          <w:szCs w:val="22"/>
        </w:rPr>
      </w:pPr>
      <w:r w:rsidRPr="0079514E">
        <w:rPr>
          <w:sz w:val="24"/>
          <w:szCs w:val="22"/>
        </w:rPr>
        <w:lastRenderedPageBreak/>
        <w:t xml:space="preserve"> </w:t>
      </w:r>
      <w:bookmarkStart w:id="26" w:name="_Toc9783628"/>
      <w:r w:rsidR="00437B09" w:rsidRPr="0079514E">
        <w:rPr>
          <w:sz w:val="24"/>
          <w:szCs w:val="22"/>
        </w:rPr>
        <w:t>Eelarvestrateegia koondtabelid Rahandusministeeriumile esitatavatel vormidel</w:t>
      </w:r>
      <w:bookmarkEnd w:id="26"/>
    </w:p>
    <w:p w14:paraId="463F9A53" w14:textId="77777777" w:rsidR="00437B09" w:rsidRPr="0079514E" w:rsidRDefault="00437B09" w:rsidP="00AD1D81">
      <w:pPr>
        <w:pStyle w:val="Pealkiri2"/>
        <w:rPr>
          <w:szCs w:val="22"/>
          <w:lang w:eastAsia="et-EE"/>
        </w:rPr>
      </w:pPr>
      <w:bookmarkStart w:id="27" w:name="_Toc9783629"/>
      <w:r w:rsidRPr="0079514E">
        <w:rPr>
          <w:szCs w:val="22"/>
          <w:lang w:eastAsia="et-EE"/>
        </w:rPr>
        <w:t>Viljandi linna eelarvestrateegia</w:t>
      </w:r>
      <w:r w:rsidRPr="0079514E">
        <w:rPr>
          <w:szCs w:val="22"/>
          <w:vertAlign w:val="superscript"/>
          <w:lang w:eastAsia="et-EE"/>
        </w:rPr>
        <w:footnoteReference w:id="19"/>
      </w:r>
      <w:bookmarkEnd w:id="27"/>
    </w:p>
    <w:p w14:paraId="463F9A54" w14:textId="358B56BD" w:rsidR="00AD1D81" w:rsidRPr="0079514E" w:rsidRDefault="009A7430" w:rsidP="000028F3">
      <w:pPr>
        <w:ind w:hanging="426"/>
        <w:rPr>
          <w:rFonts w:cs="Times New Roman"/>
        </w:rPr>
      </w:pPr>
      <w:r w:rsidRPr="0079514E">
        <w:rPr>
          <w:noProof/>
          <w:lang w:eastAsia="et-EE"/>
        </w:rPr>
        <w:drawing>
          <wp:inline distT="0" distB="0" distL="0" distR="0" wp14:anchorId="1FF943F2" wp14:editId="2DDA8875">
            <wp:extent cx="6505836" cy="6631387"/>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20990" cy="6646833"/>
                    </a:xfrm>
                    <a:prstGeom prst="rect">
                      <a:avLst/>
                    </a:prstGeom>
                    <a:noFill/>
                    <a:ln>
                      <a:noFill/>
                    </a:ln>
                  </pic:spPr>
                </pic:pic>
              </a:graphicData>
            </a:graphic>
          </wp:inline>
        </w:drawing>
      </w:r>
    </w:p>
    <w:p w14:paraId="463F9A55" w14:textId="77777777" w:rsidR="00AD1D81" w:rsidRPr="0079514E" w:rsidRDefault="00AD1D81" w:rsidP="00437B09">
      <w:pPr>
        <w:rPr>
          <w:rFonts w:cs="Times New Roman"/>
        </w:rPr>
      </w:pPr>
    </w:p>
    <w:p w14:paraId="463F9A56" w14:textId="77777777" w:rsidR="00AD1D81" w:rsidRPr="0079514E" w:rsidRDefault="00AD1D81">
      <w:pPr>
        <w:rPr>
          <w:rFonts w:eastAsia="Times New Roman" w:cs="Times New Roman"/>
          <w:b/>
          <w:bCs/>
          <w:iCs/>
          <w:lang w:eastAsia="et-EE"/>
        </w:rPr>
      </w:pPr>
      <w:r w:rsidRPr="0079514E">
        <w:rPr>
          <w:rFonts w:cs="Times New Roman"/>
          <w:lang w:eastAsia="et-EE"/>
        </w:rPr>
        <w:br w:type="page"/>
      </w:r>
    </w:p>
    <w:p w14:paraId="463F9A57" w14:textId="77777777" w:rsidR="00437B09" w:rsidRPr="0079514E" w:rsidRDefault="00437B09" w:rsidP="00AD1D81">
      <w:pPr>
        <w:pStyle w:val="Pealkiri2"/>
        <w:rPr>
          <w:szCs w:val="22"/>
          <w:lang w:eastAsia="et-EE"/>
        </w:rPr>
      </w:pPr>
      <w:bookmarkStart w:id="28" w:name="_Toc9783630"/>
      <w:r w:rsidRPr="0079514E">
        <w:rPr>
          <w:szCs w:val="22"/>
          <w:lang w:eastAsia="et-EE"/>
        </w:rPr>
        <w:lastRenderedPageBreak/>
        <w:t>Viljandi linna eelarvestrateegia valdkonniti</w:t>
      </w:r>
      <w:r w:rsidRPr="0079514E">
        <w:rPr>
          <w:szCs w:val="22"/>
          <w:vertAlign w:val="superscript"/>
          <w:lang w:eastAsia="et-EE"/>
        </w:rPr>
        <w:footnoteReference w:id="20"/>
      </w:r>
      <w:bookmarkEnd w:id="28"/>
    </w:p>
    <w:p w14:paraId="463F9A58" w14:textId="7524FB4E" w:rsidR="00AD1D81" w:rsidRPr="0079514E" w:rsidRDefault="00976F02" w:rsidP="00437B09">
      <w:pPr>
        <w:rPr>
          <w:rFonts w:cs="Times New Roman"/>
        </w:rPr>
      </w:pPr>
      <w:r w:rsidRPr="00976F02">
        <w:rPr>
          <w:noProof/>
          <w:lang w:eastAsia="et-EE"/>
        </w:rPr>
        <w:drawing>
          <wp:inline distT="0" distB="0" distL="0" distR="0" wp14:anchorId="06E24200" wp14:editId="5BD82CCA">
            <wp:extent cx="5896304" cy="7836826"/>
            <wp:effectExtent l="0" t="0" r="9525" b="0"/>
            <wp:docPr id="2" name="Pil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01672" cy="7843961"/>
                    </a:xfrm>
                    <a:prstGeom prst="rect">
                      <a:avLst/>
                    </a:prstGeom>
                    <a:noFill/>
                    <a:ln>
                      <a:noFill/>
                    </a:ln>
                  </pic:spPr>
                </pic:pic>
              </a:graphicData>
            </a:graphic>
          </wp:inline>
        </w:drawing>
      </w:r>
    </w:p>
    <w:p w14:paraId="463F9A59" w14:textId="6E547C83" w:rsidR="00AD1D81" w:rsidRPr="0079514E" w:rsidRDefault="00AD1D81" w:rsidP="00437B09">
      <w:pPr>
        <w:rPr>
          <w:rFonts w:cs="Times New Roman"/>
        </w:rPr>
      </w:pPr>
    </w:p>
    <w:p w14:paraId="463F9A5A" w14:textId="562851AD" w:rsidR="00AD1D81" w:rsidRPr="0079514E" w:rsidRDefault="00976F02">
      <w:pPr>
        <w:rPr>
          <w:rFonts w:eastAsia="Times New Roman" w:cs="Times New Roman"/>
          <w:b/>
          <w:bCs/>
          <w:iCs/>
          <w:lang w:eastAsia="et-EE"/>
        </w:rPr>
      </w:pPr>
      <w:r w:rsidRPr="00976F02">
        <w:rPr>
          <w:noProof/>
          <w:lang w:eastAsia="et-EE"/>
        </w:rPr>
        <w:lastRenderedPageBreak/>
        <w:drawing>
          <wp:inline distT="0" distB="0" distL="0" distR="0" wp14:anchorId="122698E8" wp14:editId="03D561D5">
            <wp:extent cx="6001407" cy="3576055"/>
            <wp:effectExtent l="0" t="0" r="0" b="5715"/>
            <wp:docPr id="3" name="Pil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14193" cy="3583674"/>
                    </a:xfrm>
                    <a:prstGeom prst="rect">
                      <a:avLst/>
                    </a:prstGeom>
                    <a:noFill/>
                    <a:ln>
                      <a:noFill/>
                    </a:ln>
                  </pic:spPr>
                </pic:pic>
              </a:graphicData>
            </a:graphic>
          </wp:inline>
        </w:drawing>
      </w:r>
      <w:r w:rsidR="00AD1D81" w:rsidRPr="0079514E">
        <w:rPr>
          <w:rFonts w:cs="Times New Roman"/>
          <w:lang w:eastAsia="et-EE"/>
        </w:rPr>
        <w:br w:type="page"/>
      </w:r>
    </w:p>
    <w:p w14:paraId="2FC55E74" w14:textId="491F8187" w:rsidR="009A7430" w:rsidRPr="0079514E" w:rsidRDefault="00437B09" w:rsidP="009A7430">
      <w:pPr>
        <w:pStyle w:val="Pealkiri2"/>
        <w:rPr>
          <w:szCs w:val="22"/>
          <w:lang w:eastAsia="et-EE"/>
        </w:rPr>
      </w:pPr>
      <w:bookmarkStart w:id="29" w:name="_Toc9783631"/>
      <w:r w:rsidRPr="0079514E">
        <w:rPr>
          <w:szCs w:val="22"/>
          <w:lang w:eastAsia="et-EE"/>
        </w:rPr>
        <w:lastRenderedPageBreak/>
        <w:t>Viljandi linna arvestusüksuse eelarvestrateegia koondtabel</w:t>
      </w:r>
      <w:r w:rsidRPr="0079514E">
        <w:rPr>
          <w:szCs w:val="22"/>
          <w:vertAlign w:val="superscript"/>
          <w:lang w:eastAsia="et-EE"/>
        </w:rPr>
        <w:footnoteReference w:id="21"/>
      </w:r>
      <w:bookmarkEnd w:id="29"/>
    </w:p>
    <w:p w14:paraId="11BE2623" w14:textId="44114EA3" w:rsidR="009A7430" w:rsidRPr="0079514E" w:rsidRDefault="009A7430" w:rsidP="009966C4">
      <w:pPr>
        <w:ind w:hanging="567"/>
        <w:rPr>
          <w:rFonts w:cs="Times New Roman"/>
        </w:rPr>
      </w:pPr>
      <w:r w:rsidRPr="0079514E">
        <w:rPr>
          <w:noProof/>
          <w:lang w:eastAsia="et-EE"/>
        </w:rPr>
        <w:drawing>
          <wp:inline distT="0" distB="0" distL="0" distR="0" wp14:anchorId="0361190F" wp14:editId="6CD0FF4B">
            <wp:extent cx="6573224" cy="2981739"/>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99920" cy="2993849"/>
                    </a:xfrm>
                    <a:prstGeom prst="rect">
                      <a:avLst/>
                    </a:prstGeom>
                    <a:noFill/>
                    <a:ln>
                      <a:noFill/>
                    </a:ln>
                  </pic:spPr>
                </pic:pic>
              </a:graphicData>
            </a:graphic>
          </wp:inline>
        </w:drawing>
      </w:r>
    </w:p>
    <w:p w14:paraId="463F9A5E" w14:textId="77777777" w:rsidR="00F408BF" w:rsidRPr="0079514E" w:rsidRDefault="00F408BF" w:rsidP="00F408BF">
      <w:pPr>
        <w:rPr>
          <w:rFonts w:cs="Times New Roman"/>
        </w:rPr>
      </w:pPr>
    </w:p>
    <w:p w14:paraId="463F9A5F" w14:textId="77777777" w:rsidR="00F408BF" w:rsidRPr="0079514E" w:rsidRDefault="00F408BF" w:rsidP="00F408BF">
      <w:pPr>
        <w:rPr>
          <w:rFonts w:cs="Times New Roman"/>
        </w:rPr>
      </w:pPr>
    </w:p>
    <w:p w14:paraId="463F9A60" w14:textId="77777777" w:rsidR="00F408BF" w:rsidRPr="0079514E" w:rsidRDefault="00F408BF" w:rsidP="00F408BF">
      <w:pPr>
        <w:rPr>
          <w:rFonts w:cs="Times New Roman"/>
        </w:rPr>
      </w:pPr>
    </w:p>
    <w:p w14:paraId="463F9A61" w14:textId="77777777" w:rsidR="00F408BF" w:rsidRPr="0079514E" w:rsidRDefault="00F408BF" w:rsidP="00F408BF">
      <w:pPr>
        <w:rPr>
          <w:rFonts w:cs="Times New Roman"/>
        </w:rPr>
      </w:pPr>
    </w:p>
    <w:p w14:paraId="463F9A62" w14:textId="77777777" w:rsidR="00F408BF" w:rsidRPr="0079514E" w:rsidRDefault="00F408BF" w:rsidP="00F408BF">
      <w:pPr>
        <w:rPr>
          <w:rFonts w:cs="Times New Roman"/>
        </w:rPr>
      </w:pPr>
    </w:p>
    <w:p w14:paraId="463F9A63" w14:textId="77777777" w:rsidR="00F408BF" w:rsidRPr="0079514E" w:rsidRDefault="00F408BF" w:rsidP="00F408BF">
      <w:pPr>
        <w:rPr>
          <w:rFonts w:cs="Times New Roman"/>
        </w:rPr>
      </w:pPr>
    </w:p>
    <w:p w14:paraId="463F9A64" w14:textId="77777777" w:rsidR="00F408BF" w:rsidRPr="0079514E" w:rsidRDefault="00F408BF" w:rsidP="00F408BF">
      <w:pPr>
        <w:rPr>
          <w:rFonts w:cs="Times New Roman"/>
        </w:rPr>
      </w:pPr>
    </w:p>
    <w:p w14:paraId="463F9A65" w14:textId="77777777" w:rsidR="00F408BF" w:rsidRPr="0079514E" w:rsidRDefault="00F408BF" w:rsidP="00F408BF">
      <w:pPr>
        <w:rPr>
          <w:rFonts w:cs="Times New Roman"/>
        </w:rPr>
      </w:pPr>
    </w:p>
    <w:p w14:paraId="463F9A66" w14:textId="77777777" w:rsidR="00F408BF" w:rsidRPr="0079514E" w:rsidRDefault="00F408BF" w:rsidP="00F408BF">
      <w:pPr>
        <w:rPr>
          <w:rFonts w:cs="Times New Roman"/>
        </w:rPr>
      </w:pPr>
    </w:p>
    <w:p w14:paraId="463F9A67" w14:textId="77777777" w:rsidR="00F408BF" w:rsidRPr="0079514E" w:rsidRDefault="00F408BF" w:rsidP="00F408BF">
      <w:pPr>
        <w:rPr>
          <w:rFonts w:cs="Times New Roman"/>
        </w:rPr>
      </w:pPr>
    </w:p>
    <w:p w14:paraId="463F9A68" w14:textId="77777777" w:rsidR="00F408BF" w:rsidRPr="0079514E" w:rsidRDefault="00F408BF" w:rsidP="00F408BF">
      <w:pPr>
        <w:rPr>
          <w:rFonts w:cs="Times New Roman"/>
        </w:rPr>
      </w:pPr>
    </w:p>
    <w:p w14:paraId="463F9A69" w14:textId="77777777" w:rsidR="00F408BF" w:rsidRPr="0079514E" w:rsidRDefault="00F408BF" w:rsidP="00F408BF">
      <w:pPr>
        <w:rPr>
          <w:rFonts w:cs="Times New Roman"/>
        </w:rPr>
      </w:pPr>
    </w:p>
    <w:p w14:paraId="463F9A6A" w14:textId="77777777" w:rsidR="00F408BF" w:rsidRPr="0079514E" w:rsidRDefault="00F408BF" w:rsidP="00F408BF">
      <w:pPr>
        <w:rPr>
          <w:rFonts w:cs="Times New Roman"/>
        </w:rPr>
      </w:pPr>
    </w:p>
    <w:p w14:paraId="463F9A6B" w14:textId="77777777" w:rsidR="00437B09" w:rsidRPr="0079514E" w:rsidRDefault="00F408BF" w:rsidP="00F408BF">
      <w:pPr>
        <w:tabs>
          <w:tab w:val="left" w:pos="1585"/>
        </w:tabs>
        <w:rPr>
          <w:rFonts w:cs="Times New Roman"/>
        </w:rPr>
      </w:pPr>
      <w:r w:rsidRPr="0079514E">
        <w:rPr>
          <w:rFonts w:cs="Times New Roman"/>
        </w:rPr>
        <w:tab/>
      </w:r>
    </w:p>
    <w:sectPr w:rsidR="00437B09" w:rsidRPr="0079514E" w:rsidSect="00705665">
      <w:pgSz w:w="11906" w:h="16838"/>
      <w:pgMar w:top="993" w:right="1417" w:bottom="1418" w:left="1417" w:header="340"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5316D4" w14:textId="77777777" w:rsidR="00F704C1" w:rsidRDefault="00F704C1" w:rsidP="00E31803">
      <w:pPr>
        <w:spacing w:after="0" w:line="240" w:lineRule="auto"/>
      </w:pPr>
      <w:r>
        <w:separator/>
      </w:r>
    </w:p>
  </w:endnote>
  <w:endnote w:type="continuationSeparator" w:id="0">
    <w:p w14:paraId="3708C46D" w14:textId="77777777" w:rsidR="00F704C1" w:rsidRDefault="00F704C1" w:rsidP="00E318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7745778"/>
      <w:docPartObj>
        <w:docPartGallery w:val="Page Numbers (Bottom of Page)"/>
        <w:docPartUnique/>
      </w:docPartObj>
    </w:sdtPr>
    <w:sdtEndPr>
      <w:rPr>
        <w:rFonts w:cs="Times New Roman"/>
      </w:rPr>
    </w:sdtEndPr>
    <w:sdtContent>
      <w:p w14:paraId="463F9ACE" w14:textId="20F254E4" w:rsidR="00F704C1" w:rsidRPr="00A21939" w:rsidRDefault="00F704C1">
        <w:pPr>
          <w:pStyle w:val="Jalus"/>
          <w:jc w:val="right"/>
          <w:rPr>
            <w:rFonts w:cs="Times New Roman"/>
          </w:rPr>
        </w:pPr>
        <w:r w:rsidRPr="00A21939">
          <w:rPr>
            <w:rFonts w:cs="Times New Roman"/>
          </w:rPr>
          <w:t xml:space="preserve">Lk </w:t>
        </w:r>
        <w:r w:rsidRPr="00A21939">
          <w:rPr>
            <w:rFonts w:cs="Times New Roman"/>
          </w:rPr>
          <w:fldChar w:fldCharType="begin"/>
        </w:r>
        <w:r w:rsidRPr="00A21939">
          <w:rPr>
            <w:rFonts w:cs="Times New Roman"/>
          </w:rPr>
          <w:instrText>PAGE   \* MERGEFORMAT</w:instrText>
        </w:r>
        <w:r w:rsidRPr="00A21939">
          <w:rPr>
            <w:rFonts w:cs="Times New Roman"/>
          </w:rPr>
          <w:fldChar w:fldCharType="separate"/>
        </w:r>
        <w:r w:rsidR="007B33D1">
          <w:rPr>
            <w:rFonts w:cs="Times New Roman"/>
            <w:noProof/>
          </w:rPr>
          <w:t>4</w:t>
        </w:r>
        <w:r w:rsidRPr="00A21939">
          <w:rPr>
            <w:rFonts w:cs="Times New Roman"/>
          </w:rPr>
          <w:fldChar w:fldCharType="end"/>
        </w:r>
        <w:r w:rsidRPr="00A21939">
          <w:rPr>
            <w:rFonts w:cs="Times New Roman"/>
          </w:rPr>
          <w:t xml:space="preserve"> / </w:t>
        </w:r>
        <w:r w:rsidRPr="00A21939">
          <w:rPr>
            <w:rFonts w:cs="Times New Roman"/>
          </w:rPr>
          <w:fldChar w:fldCharType="begin"/>
        </w:r>
        <w:r w:rsidRPr="00A21939">
          <w:rPr>
            <w:rFonts w:cs="Times New Roman"/>
          </w:rPr>
          <w:instrText xml:space="preserve"> NUMPAGES   \* MERGEFORMAT </w:instrText>
        </w:r>
        <w:r w:rsidRPr="00A21939">
          <w:rPr>
            <w:rFonts w:cs="Times New Roman"/>
          </w:rPr>
          <w:fldChar w:fldCharType="separate"/>
        </w:r>
        <w:r w:rsidR="007B33D1">
          <w:rPr>
            <w:rFonts w:cs="Times New Roman"/>
            <w:noProof/>
          </w:rPr>
          <w:t>46</w:t>
        </w:r>
        <w:r w:rsidRPr="00A21939">
          <w:rPr>
            <w:rFonts w:cs="Times New Roman"/>
          </w:rPr>
          <w:fldChar w:fldCharType="end"/>
        </w:r>
      </w:p>
    </w:sdtContent>
  </w:sdt>
  <w:p w14:paraId="463F9ACF" w14:textId="77777777" w:rsidR="00F704C1" w:rsidRDefault="00F704C1">
    <w:pPr>
      <w:pStyle w:val="Jalus"/>
    </w:pPr>
  </w:p>
  <w:p w14:paraId="463F9AD0" w14:textId="77777777" w:rsidR="00F704C1" w:rsidRDefault="00F704C1"/>
  <w:p w14:paraId="463F9AD1" w14:textId="77777777" w:rsidR="00F704C1" w:rsidRDefault="00F704C1">
    <w:pPr>
      <w:pStyle w:val="Jalu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3F9AD4" w14:textId="5CCBA2BA" w:rsidR="00F704C1" w:rsidRDefault="00F704C1">
    <w:pPr>
      <w:pStyle w:val="Jalus"/>
      <w:jc w:val="right"/>
    </w:pPr>
    <w:r>
      <w:t xml:space="preserve">Lk </w:t>
    </w:r>
    <w:sdt>
      <w:sdtPr>
        <w:id w:val="1138144175"/>
        <w:docPartObj>
          <w:docPartGallery w:val="Page Numbers (Bottom of Page)"/>
          <w:docPartUnique/>
        </w:docPartObj>
      </w:sdtPr>
      <w:sdtEndPr/>
      <w:sdtContent>
        <w:r>
          <w:fldChar w:fldCharType="begin"/>
        </w:r>
        <w:r>
          <w:instrText>PAGE   \* MERGEFORMAT</w:instrText>
        </w:r>
        <w:r>
          <w:fldChar w:fldCharType="separate"/>
        </w:r>
        <w:r w:rsidR="007B33D1">
          <w:rPr>
            <w:noProof/>
          </w:rPr>
          <w:t>1</w:t>
        </w:r>
        <w:r>
          <w:fldChar w:fldCharType="end"/>
        </w:r>
        <w:r>
          <w:t>/</w:t>
        </w:r>
        <w:r>
          <w:rPr>
            <w:noProof/>
          </w:rPr>
          <w:fldChar w:fldCharType="begin"/>
        </w:r>
        <w:r>
          <w:rPr>
            <w:noProof/>
          </w:rPr>
          <w:instrText xml:space="preserve"> NUMPAGES   \* MERGEFORMAT </w:instrText>
        </w:r>
        <w:r>
          <w:rPr>
            <w:noProof/>
          </w:rPr>
          <w:fldChar w:fldCharType="separate"/>
        </w:r>
        <w:r w:rsidR="007B33D1">
          <w:rPr>
            <w:noProof/>
          </w:rPr>
          <w:t>46</w:t>
        </w:r>
        <w:r>
          <w:rPr>
            <w:noProof/>
          </w:rPr>
          <w:fldChar w:fldCharType="end"/>
        </w:r>
      </w:sdtContent>
    </w:sdt>
  </w:p>
  <w:p w14:paraId="463F9AD5" w14:textId="77777777" w:rsidR="00F704C1" w:rsidRDefault="00F704C1">
    <w:pPr>
      <w:pStyle w:val="Jalu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90F641" w14:textId="77777777" w:rsidR="00F704C1" w:rsidRDefault="00F704C1" w:rsidP="00E31803">
      <w:pPr>
        <w:spacing w:after="0" w:line="240" w:lineRule="auto"/>
      </w:pPr>
      <w:r>
        <w:separator/>
      </w:r>
    </w:p>
  </w:footnote>
  <w:footnote w:type="continuationSeparator" w:id="0">
    <w:p w14:paraId="7C98C1DB" w14:textId="77777777" w:rsidR="00F704C1" w:rsidRDefault="00F704C1" w:rsidP="00E31803">
      <w:pPr>
        <w:spacing w:after="0" w:line="240" w:lineRule="auto"/>
      </w:pPr>
      <w:r>
        <w:continuationSeparator/>
      </w:r>
    </w:p>
  </w:footnote>
  <w:footnote w:id="1">
    <w:p w14:paraId="463F9ADF" w14:textId="77777777" w:rsidR="00F704C1" w:rsidRDefault="00F704C1" w:rsidP="00163159">
      <w:pPr>
        <w:pStyle w:val="Allmrkusetekst"/>
        <w:spacing w:after="0" w:line="240" w:lineRule="auto"/>
      </w:pPr>
      <w:r>
        <w:rPr>
          <w:rStyle w:val="Allmrkuseviide"/>
        </w:rPr>
        <w:footnoteRef/>
      </w:r>
      <w:r>
        <w:t xml:space="preserve"> Otsus dokumendiregistris</w:t>
      </w:r>
      <w:r w:rsidRPr="008B0FDE">
        <w:t xml:space="preserve">  </w:t>
      </w:r>
      <w:hyperlink r:id="rId1" w:history="1">
        <w:r w:rsidRPr="00163159">
          <w:rPr>
            <w:rStyle w:val="Hperlink"/>
          </w:rPr>
          <w:t>Viljandi linna arengukava ja eelarvestrateegia aastateks 2020-2024 koostamise algatamine ning ajutise komisjoni moodustamine</w:t>
        </w:r>
      </w:hyperlink>
    </w:p>
  </w:footnote>
  <w:footnote w:id="2">
    <w:p w14:paraId="463F9AE0" w14:textId="77777777" w:rsidR="00F704C1" w:rsidRDefault="00F704C1" w:rsidP="00163159">
      <w:pPr>
        <w:pStyle w:val="Allmrkusetekst"/>
        <w:spacing w:after="0" w:line="240" w:lineRule="auto"/>
      </w:pPr>
      <w:r>
        <w:rPr>
          <w:rStyle w:val="Allmrkuseviide"/>
        </w:rPr>
        <w:footnoteRef/>
      </w:r>
      <w:r>
        <w:t xml:space="preserve"> Otsus dokumendiregistris </w:t>
      </w:r>
      <w:hyperlink r:id="rId2" w:history="1">
        <w:r w:rsidRPr="00163159">
          <w:rPr>
            <w:rStyle w:val="Hperlink"/>
          </w:rPr>
          <w:t>Viljandi Linnavolikogu 22.veebruari 2018 otsuse nr 51 „Viljandi linna arengukava ja eelarvestrateegia aastateks 2020-2024 koostamise algatamine ning ajutise komisjoni moodustamine“ muutmine</w:t>
        </w:r>
      </w:hyperlink>
    </w:p>
  </w:footnote>
  <w:footnote w:id="3">
    <w:p w14:paraId="463F9AE1" w14:textId="77777777" w:rsidR="00F704C1" w:rsidRPr="00E72B01" w:rsidRDefault="00F704C1" w:rsidP="00163159">
      <w:pPr>
        <w:pStyle w:val="Allmrkusetekst"/>
        <w:spacing w:after="0" w:line="240" w:lineRule="auto"/>
        <w:jc w:val="left"/>
      </w:pPr>
      <w:r w:rsidRPr="00E72B01">
        <w:rPr>
          <w:rStyle w:val="Allmrkuseviide"/>
        </w:rPr>
        <w:footnoteRef/>
      </w:r>
      <w:r w:rsidRPr="00E72B01">
        <w:t xml:space="preserve"> Kohaliku omavalitsuse üksuse finantsjuhtimise seadus  </w:t>
      </w:r>
      <w:hyperlink r:id="rId3" w:history="1">
        <w:r w:rsidRPr="00E72B01">
          <w:rPr>
            <w:rStyle w:val="Hperlink"/>
          </w:rPr>
          <w:t>https://www.riigiteataja.ee/akt/123122011008?leiaKehtiv</w:t>
        </w:r>
      </w:hyperlink>
    </w:p>
  </w:footnote>
  <w:footnote w:id="4">
    <w:p w14:paraId="463F9AE2" w14:textId="77777777" w:rsidR="00F704C1" w:rsidRPr="00E72B01" w:rsidRDefault="00F704C1" w:rsidP="00163159">
      <w:pPr>
        <w:pStyle w:val="Allmrkusetekst"/>
        <w:spacing w:after="0" w:line="240" w:lineRule="auto"/>
      </w:pPr>
      <w:r w:rsidRPr="00E72B01">
        <w:rPr>
          <w:rStyle w:val="Allmrkuseviide"/>
        </w:rPr>
        <w:footnoteRef/>
      </w:r>
      <w:r w:rsidRPr="00E72B01">
        <w:t xml:space="preserve"> Kohaliku omavalitsuse korralduse seadus </w:t>
      </w:r>
      <w:hyperlink r:id="rId4" w:history="1">
        <w:r w:rsidRPr="00E72B01">
          <w:rPr>
            <w:rStyle w:val="Hperlink"/>
          </w:rPr>
          <w:t>https://www.riigiteataja.ee/akt/130122011056?leiaKehtiv</w:t>
        </w:r>
      </w:hyperlink>
    </w:p>
  </w:footnote>
  <w:footnote w:id="5">
    <w:p w14:paraId="463F9AE3" w14:textId="77777777" w:rsidR="00F704C1" w:rsidRPr="00E72B01" w:rsidRDefault="00F704C1" w:rsidP="00163159">
      <w:pPr>
        <w:pStyle w:val="Allmrkusetekst"/>
        <w:spacing w:after="0" w:line="240" w:lineRule="auto"/>
      </w:pPr>
      <w:r w:rsidRPr="00E72B01">
        <w:rPr>
          <w:rStyle w:val="Allmrkuseviide"/>
        </w:rPr>
        <w:footnoteRef/>
      </w:r>
      <w:r w:rsidRPr="00E72B01">
        <w:t xml:space="preserve"> Määrus </w:t>
      </w:r>
      <w:r>
        <w:t>Riigi Teatajas</w:t>
      </w:r>
      <w:r w:rsidRPr="00E72B01">
        <w:t xml:space="preserve">  </w:t>
      </w:r>
      <w:hyperlink r:id="rId5" w:history="1">
        <w:r w:rsidRPr="00CA7590">
          <w:rPr>
            <w:rStyle w:val="Hperlink"/>
          </w:rPr>
          <w:t>Viljandi linna arengukava ja eelarvestrateegia koostamise, muutmise, menetlemise ja kinnitamise kord</w:t>
        </w:r>
      </w:hyperlink>
    </w:p>
  </w:footnote>
  <w:footnote w:id="6">
    <w:p w14:paraId="463F9AE4" w14:textId="77777777" w:rsidR="00F704C1" w:rsidRPr="00E72B01" w:rsidRDefault="00F704C1" w:rsidP="00163159">
      <w:pPr>
        <w:pStyle w:val="Allmrkusetekst"/>
        <w:spacing w:after="0" w:line="240" w:lineRule="auto"/>
      </w:pPr>
      <w:r w:rsidRPr="00E72B01">
        <w:rPr>
          <w:rStyle w:val="Allmrkuseviide"/>
        </w:rPr>
        <w:footnoteRef/>
      </w:r>
      <w:r w:rsidRPr="00E72B01">
        <w:t xml:space="preserve"> Kohaliku omavalitsuse üksuse poolt Rahandusministeeriumile eelarvestrateegia, eelarve, lisaeelarve ja eelarve täitmise andmete esitamise tingimused ning vormid - </w:t>
      </w:r>
      <w:hyperlink r:id="rId6" w:history="1">
        <w:r w:rsidRPr="005C199E">
          <w:rPr>
            <w:rStyle w:val="Hperlink"/>
          </w:rPr>
          <w:t>https://www.riigiteataja.ee/akt/115022013005</w:t>
        </w:r>
      </w:hyperlink>
    </w:p>
  </w:footnote>
  <w:footnote w:id="7">
    <w:p w14:paraId="463F9AE5" w14:textId="77777777" w:rsidR="00F704C1" w:rsidRDefault="00F704C1" w:rsidP="000D458B">
      <w:pPr>
        <w:pStyle w:val="Allmrkusetekst"/>
        <w:spacing w:line="240" w:lineRule="auto"/>
      </w:pPr>
      <w:r w:rsidRPr="00E72B01">
        <w:rPr>
          <w:rStyle w:val="Allmrkuseviide"/>
        </w:rPr>
        <w:footnoteRef/>
      </w:r>
      <w:r w:rsidRPr="00E72B01">
        <w:t xml:space="preserve"> Sõltuv üksus – raamatupidamise seaduse mõistes kohaliku omavalitsuse üksuse otsese või kaudse valitseva mõju all olev üksus, </w:t>
      </w:r>
      <w:r w:rsidRPr="009B73B4">
        <w:rPr>
          <w:u w:val="single"/>
        </w:rPr>
        <w:t>kes on saanud kohaliku omavalitsuse üksustelt, riigilt, muudelt avalik-õiguslikelt juriidilistelt isikutelt või eelnimetatud isikute valitseva mõju all olevatelt üksustelt üle poole tuludest</w:t>
      </w:r>
      <w:r w:rsidRPr="00E72B01">
        <w:t>, või on saanud toetust või renditulu kohaliku omavalitsuse üksustelt ja nende valitseva mõju all olevatelt üksustelt rohkem kui 10% vastava aasta põhitegevuse tuludest.</w:t>
      </w:r>
    </w:p>
  </w:footnote>
  <w:footnote w:id="8">
    <w:p w14:paraId="463F9AE6" w14:textId="77777777" w:rsidR="00F704C1" w:rsidRDefault="00F704C1" w:rsidP="006828F5">
      <w:pPr>
        <w:pStyle w:val="Allmrkusetekst"/>
      </w:pPr>
      <w:r>
        <w:rPr>
          <w:rStyle w:val="Allmrkuseviide"/>
        </w:rPr>
        <w:footnoteRef/>
      </w:r>
      <w:r>
        <w:t xml:space="preserve"> Määrus Riigi Teatajas </w:t>
      </w:r>
      <w:hyperlink r:id="rId7" w:history="1">
        <w:r w:rsidRPr="00E40532">
          <w:rPr>
            <w:rStyle w:val="Hperlink"/>
          </w:rPr>
          <w:t>Viljandi linna finantsjuhtimise kord</w:t>
        </w:r>
      </w:hyperlink>
    </w:p>
  </w:footnote>
  <w:footnote w:id="9">
    <w:p w14:paraId="72C36761" w14:textId="77777777" w:rsidR="00F704C1" w:rsidRDefault="00F704C1" w:rsidP="003720B4">
      <w:pPr>
        <w:pStyle w:val="Allmrkusetekst"/>
      </w:pPr>
      <w:r>
        <w:rPr>
          <w:rStyle w:val="Allmrkuseviide"/>
        </w:rPr>
        <w:footnoteRef/>
      </w:r>
      <w:r>
        <w:t xml:space="preserve"> </w:t>
      </w:r>
      <w:hyperlink r:id="rId8" w:history="1">
        <w:r w:rsidRPr="00E87AC1">
          <w:rPr>
            <w:rStyle w:val="Hperlink"/>
          </w:rPr>
          <w:t>https://www.rahandusministeerium.ee/et/riigieelarve-ja-majandus/majandusprognoosid</w:t>
        </w:r>
      </w:hyperlink>
    </w:p>
  </w:footnote>
  <w:footnote w:id="10">
    <w:p w14:paraId="463F9AE8" w14:textId="77777777" w:rsidR="00F704C1" w:rsidRDefault="00F704C1" w:rsidP="00B3400E">
      <w:pPr>
        <w:pStyle w:val="Allmrkusetekst"/>
        <w:spacing w:after="0"/>
        <w:rPr>
          <w:sz w:val="18"/>
          <w:szCs w:val="18"/>
        </w:rPr>
      </w:pPr>
      <w:r w:rsidRPr="004F413D">
        <w:rPr>
          <w:rStyle w:val="Allmrkuseviide"/>
          <w:sz w:val="18"/>
          <w:szCs w:val="18"/>
        </w:rPr>
        <w:footnoteRef/>
      </w:r>
      <w:r>
        <w:rPr>
          <w:sz w:val="18"/>
          <w:szCs w:val="18"/>
        </w:rPr>
        <w:t xml:space="preserve"> Seisuga    31.12.2017 oli elanikke 17 758;</w:t>
      </w:r>
      <w:r>
        <w:rPr>
          <w:sz w:val="18"/>
          <w:szCs w:val="18"/>
        </w:rPr>
        <w:tab/>
        <w:t xml:space="preserve"> </w:t>
      </w:r>
    </w:p>
    <w:p w14:paraId="463F9AE9" w14:textId="77777777" w:rsidR="00F704C1" w:rsidRDefault="00F704C1" w:rsidP="00B3400E">
      <w:pPr>
        <w:pStyle w:val="Allmrkusetekst"/>
        <w:spacing w:after="0"/>
        <w:ind w:left="131" w:firstLine="720"/>
        <w:rPr>
          <w:sz w:val="18"/>
          <w:szCs w:val="18"/>
        </w:rPr>
      </w:pPr>
      <w:r w:rsidRPr="00DA1D98">
        <w:rPr>
          <w:sz w:val="18"/>
          <w:szCs w:val="18"/>
        </w:rPr>
        <w:t>31.12.201</w:t>
      </w:r>
      <w:r>
        <w:rPr>
          <w:sz w:val="18"/>
          <w:szCs w:val="18"/>
        </w:rPr>
        <w:t>6</w:t>
      </w:r>
      <w:r w:rsidRPr="00DA1D98">
        <w:rPr>
          <w:sz w:val="18"/>
          <w:szCs w:val="18"/>
        </w:rPr>
        <w:t xml:space="preserve"> oli elanikke </w:t>
      </w:r>
      <w:r>
        <w:rPr>
          <w:sz w:val="18"/>
          <w:szCs w:val="18"/>
        </w:rPr>
        <w:t>17 958</w:t>
      </w:r>
      <w:r w:rsidRPr="00DA1D98">
        <w:rPr>
          <w:sz w:val="18"/>
          <w:szCs w:val="18"/>
        </w:rPr>
        <w:t>;</w:t>
      </w:r>
    </w:p>
    <w:p w14:paraId="463F9AEA" w14:textId="77777777" w:rsidR="00F704C1" w:rsidRDefault="00F704C1" w:rsidP="00B3400E">
      <w:pPr>
        <w:pStyle w:val="Allmrkusetekst"/>
        <w:spacing w:after="0"/>
        <w:ind w:left="131" w:firstLine="720"/>
        <w:rPr>
          <w:sz w:val="18"/>
          <w:szCs w:val="18"/>
        </w:rPr>
      </w:pPr>
      <w:r>
        <w:rPr>
          <w:sz w:val="18"/>
          <w:szCs w:val="18"/>
        </w:rPr>
        <w:t>31.12.2015 oli elanikke 18 111;</w:t>
      </w:r>
    </w:p>
    <w:p w14:paraId="463F9AEB" w14:textId="77777777" w:rsidR="00F704C1" w:rsidRDefault="00F704C1" w:rsidP="00B3400E">
      <w:pPr>
        <w:pStyle w:val="Allmrkusetekst"/>
        <w:spacing w:after="0"/>
        <w:ind w:left="131" w:firstLine="720"/>
        <w:rPr>
          <w:sz w:val="18"/>
          <w:szCs w:val="18"/>
        </w:rPr>
      </w:pPr>
      <w:r w:rsidRPr="00A4717C">
        <w:rPr>
          <w:sz w:val="18"/>
          <w:szCs w:val="18"/>
        </w:rPr>
        <w:t>31.12.201</w:t>
      </w:r>
      <w:r>
        <w:rPr>
          <w:sz w:val="18"/>
          <w:szCs w:val="18"/>
        </w:rPr>
        <w:t>4</w:t>
      </w:r>
      <w:r w:rsidRPr="00A4717C">
        <w:rPr>
          <w:sz w:val="18"/>
          <w:szCs w:val="18"/>
        </w:rPr>
        <w:t xml:space="preserve"> oli elanikke 18 257;</w:t>
      </w:r>
    </w:p>
    <w:p w14:paraId="463F9AEC" w14:textId="77777777" w:rsidR="00F704C1" w:rsidRDefault="00F704C1" w:rsidP="00B3400E">
      <w:pPr>
        <w:pStyle w:val="Allmrkusetekst"/>
        <w:spacing w:after="0"/>
        <w:ind w:left="851"/>
        <w:rPr>
          <w:sz w:val="18"/>
          <w:szCs w:val="18"/>
        </w:rPr>
      </w:pPr>
      <w:r w:rsidRPr="0089719D">
        <w:rPr>
          <w:sz w:val="18"/>
          <w:szCs w:val="18"/>
        </w:rPr>
        <w:t>31.12.201</w:t>
      </w:r>
      <w:r>
        <w:rPr>
          <w:sz w:val="18"/>
          <w:szCs w:val="18"/>
        </w:rPr>
        <w:t>3</w:t>
      </w:r>
      <w:r w:rsidRPr="0089719D">
        <w:rPr>
          <w:sz w:val="18"/>
          <w:szCs w:val="18"/>
        </w:rPr>
        <w:t xml:space="preserve"> oli elanikke </w:t>
      </w:r>
      <w:r>
        <w:rPr>
          <w:sz w:val="18"/>
          <w:szCs w:val="18"/>
        </w:rPr>
        <w:t xml:space="preserve">18 490; </w:t>
      </w:r>
    </w:p>
    <w:p w14:paraId="463F9AED" w14:textId="77777777" w:rsidR="00F704C1" w:rsidRPr="0089719D" w:rsidRDefault="00F704C1" w:rsidP="00B3400E">
      <w:pPr>
        <w:pStyle w:val="Allmrkusetekst"/>
        <w:spacing w:after="0"/>
        <w:ind w:firstLine="851"/>
        <w:rPr>
          <w:color w:val="000000"/>
          <w:sz w:val="18"/>
          <w:szCs w:val="18"/>
        </w:rPr>
      </w:pPr>
      <w:r w:rsidRPr="0089719D">
        <w:rPr>
          <w:color w:val="000000"/>
          <w:sz w:val="18"/>
          <w:szCs w:val="18"/>
        </w:rPr>
        <w:t xml:space="preserve">31.12.2012 oli </w:t>
      </w:r>
      <w:r w:rsidRPr="00CF724C">
        <w:rPr>
          <w:color w:val="000000"/>
          <w:sz w:val="18"/>
          <w:szCs w:val="18"/>
        </w:rPr>
        <w:t xml:space="preserve">elanikke </w:t>
      </w:r>
      <w:r w:rsidRPr="0089719D">
        <w:rPr>
          <w:color w:val="000000"/>
          <w:sz w:val="18"/>
          <w:szCs w:val="18"/>
        </w:rPr>
        <w:t xml:space="preserve">18 873; </w:t>
      </w:r>
    </w:p>
    <w:p w14:paraId="463F9AEE" w14:textId="77777777" w:rsidR="00F704C1" w:rsidRDefault="00F704C1" w:rsidP="00B3400E">
      <w:pPr>
        <w:pStyle w:val="Allmrkusetekst"/>
        <w:spacing w:after="0"/>
        <w:ind w:firstLine="851"/>
        <w:rPr>
          <w:sz w:val="18"/>
          <w:szCs w:val="18"/>
        </w:rPr>
      </w:pPr>
      <w:r w:rsidRPr="00CF724C">
        <w:rPr>
          <w:color w:val="000000"/>
          <w:sz w:val="18"/>
          <w:szCs w:val="18"/>
        </w:rPr>
        <w:t>31.</w:t>
      </w:r>
      <w:r w:rsidRPr="004F413D">
        <w:rPr>
          <w:sz w:val="18"/>
          <w:szCs w:val="18"/>
        </w:rPr>
        <w:t>12.20</w:t>
      </w:r>
      <w:r>
        <w:rPr>
          <w:sz w:val="18"/>
          <w:szCs w:val="18"/>
        </w:rPr>
        <w:t>11 oli elanikke 19 107.</w:t>
      </w:r>
    </w:p>
    <w:p w14:paraId="463F9AEF" w14:textId="77777777" w:rsidR="00F704C1" w:rsidRPr="004F413D" w:rsidRDefault="00F704C1" w:rsidP="00B3400E">
      <w:pPr>
        <w:pStyle w:val="Allmrkusetekst"/>
        <w:ind w:firstLine="851"/>
        <w:rPr>
          <w:sz w:val="18"/>
          <w:szCs w:val="18"/>
        </w:rPr>
      </w:pPr>
    </w:p>
  </w:footnote>
  <w:footnote w:id="11">
    <w:p w14:paraId="463F9AF0" w14:textId="77777777" w:rsidR="00F704C1" w:rsidRDefault="00F704C1" w:rsidP="005C199E">
      <w:pPr>
        <w:pStyle w:val="Allmrkusetekst"/>
        <w:jc w:val="left"/>
      </w:pPr>
      <w:r>
        <w:rPr>
          <w:rStyle w:val="Allmrkuseviide"/>
        </w:rPr>
        <w:footnoteRef/>
      </w:r>
      <w:r>
        <w:t xml:space="preserve"> KOVide finantsülevaated Rahandusministeeriumi veebilehel: </w:t>
      </w:r>
      <w:hyperlink r:id="rId9" w:history="1">
        <w:r w:rsidRPr="00A06E7F">
          <w:rPr>
            <w:rStyle w:val="Hperlink"/>
          </w:rPr>
          <w:t>https://www.rahandusministeerium.ee/et/kohalikud-omavalitsused-haldusreform-maavalitsused/finantsulevaated</w:t>
        </w:r>
      </w:hyperlink>
      <w:r>
        <w:t xml:space="preserve"> Finantsvõimekuse radari tabelis on võimalik valida kõikide Eesti KOVide andmeid.</w:t>
      </w:r>
    </w:p>
  </w:footnote>
  <w:footnote w:id="12">
    <w:p w14:paraId="463F9AF1" w14:textId="77777777" w:rsidR="00F704C1" w:rsidRDefault="00F704C1" w:rsidP="00A3606C">
      <w:pPr>
        <w:pStyle w:val="Allmrkusetekst"/>
      </w:pPr>
      <w:r>
        <w:rPr>
          <w:rStyle w:val="Allmrkuseviide"/>
        </w:rPr>
        <w:footnoteRef/>
      </w:r>
      <w:r>
        <w:t xml:space="preserve"> Tulumaksuseaduse § 5: </w:t>
      </w:r>
      <w:hyperlink r:id="rId10" w:history="1">
        <w:r w:rsidRPr="00BE1478">
          <w:rPr>
            <w:rStyle w:val="Hperlink"/>
          </w:rPr>
          <w:t>https://www.riigiteataja.ee/akt/119032019106?leiaKehtiv</w:t>
        </w:r>
      </w:hyperlink>
      <w:r>
        <w:t xml:space="preserve"> </w:t>
      </w:r>
    </w:p>
  </w:footnote>
  <w:footnote w:id="13">
    <w:p w14:paraId="463F9AF2" w14:textId="77777777" w:rsidR="00F704C1" w:rsidRDefault="00F704C1">
      <w:pPr>
        <w:pStyle w:val="Allmrkusetekst"/>
      </w:pPr>
      <w:r>
        <w:rPr>
          <w:rStyle w:val="Allmrkuseviide"/>
        </w:rPr>
        <w:footnoteRef/>
      </w:r>
      <w:r>
        <w:t xml:space="preserve"> Aastatel 1997-2009 oli maamaksumäär 1,2% ning alates 2010. aastast on see olnud 2% maa maksustamishinnast aastas. Kodualune maa on </w:t>
      </w:r>
      <w:hyperlink r:id="rId11" w:anchor="6" w:history="1">
        <w:r w:rsidRPr="004D75B7">
          <w:rPr>
            <w:rStyle w:val="Hperlink"/>
          </w:rPr>
          <w:t>maamaksust vabastatud</w:t>
        </w:r>
      </w:hyperlink>
      <w:r>
        <w:t xml:space="preserve"> alates 2013. aastast.</w:t>
      </w:r>
    </w:p>
  </w:footnote>
  <w:footnote w:id="14">
    <w:p w14:paraId="463F9AF3" w14:textId="77777777" w:rsidR="00F704C1" w:rsidRDefault="00F704C1">
      <w:pPr>
        <w:pStyle w:val="Allmrkusetekst"/>
      </w:pPr>
      <w:r>
        <w:rPr>
          <w:rStyle w:val="Allmrkuseviide"/>
        </w:rPr>
        <w:footnoteRef/>
      </w:r>
      <w:r>
        <w:t xml:space="preserve"> </w:t>
      </w:r>
      <w:r w:rsidRPr="00D02B47">
        <w:t>Vanema poolt kaetava õppekulu suuruse kehtestamine Viljandi linna koolieelses lasteasutuses</w:t>
      </w:r>
      <w:r>
        <w:t xml:space="preserve">  </w:t>
      </w:r>
      <w:hyperlink r:id="rId12" w:history="1">
        <w:r w:rsidRPr="00D02B47">
          <w:rPr>
            <w:rStyle w:val="Hperlink"/>
          </w:rPr>
          <w:t>https://www.riigiteataja.ee/akt/402052019026?leiaKehtiv</w:t>
        </w:r>
      </w:hyperlink>
    </w:p>
  </w:footnote>
  <w:footnote w:id="15">
    <w:p w14:paraId="463F9AF4" w14:textId="77777777" w:rsidR="00F704C1" w:rsidRDefault="00F704C1">
      <w:pPr>
        <w:pStyle w:val="Allmrkusetekst"/>
      </w:pPr>
      <w:r>
        <w:rPr>
          <w:rStyle w:val="Allmrkuseviide"/>
        </w:rPr>
        <w:footnoteRef/>
      </w:r>
      <w:r>
        <w:t xml:space="preserve">  </w:t>
      </w:r>
      <w:r w:rsidRPr="00D02B47">
        <w:t>Koolieelse lasteasutuse toidu- ja õppekulu arvestamise, maksmise ja soodustuse taotlemise kord</w:t>
      </w:r>
      <w:r>
        <w:t xml:space="preserve"> </w:t>
      </w:r>
      <w:hyperlink r:id="rId13" w:history="1">
        <w:r w:rsidRPr="00D02B47">
          <w:rPr>
            <w:rStyle w:val="Hperlink"/>
          </w:rPr>
          <w:t>https://www.riigiteataja.ee/akt/410112018017</w:t>
        </w:r>
      </w:hyperlink>
    </w:p>
  </w:footnote>
  <w:footnote w:id="16">
    <w:p w14:paraId="11655BC7" w14:textId="77777777" w:rsidR="00F704C1" w:rsidRDefault="00F704C1" w:rsidP="00FD7315">
      <w:pPr>
        <w:pStyle w:val="Allmrkusetekst"/>
        <w:spacing w:after="0"/>
      </w:pPr>
      <w:r>
        <w:rPr>
          <w:rStyle w:val="Allmrkuseviide"/>
        </w:rPr>
        <w:footnoteRef/>
      </w:r>
      <w:r>
        <w:t xml:space="preserve"> KOFS </w:t>
      </w:r>
      <w:hyperlink r:id="rId14" w:history="1">
        <w:r w:rsidRPr="001C645B">
          <w:rPr>
            <w:rStyle w:val="Hperlink"/>
          </w:rPr>
          <w:t>https://www.riigiteataja.ee/akt/102022018010</w:t>
        </w:r>
      </w:hyperlink>
      <w:r>
        <w:t xml:space="preserve"> </w:t>
      </w:r>
    </w:p>
    <w:p w14:paraId="787EA0AE" w14:textId="77777777" w:rsidR="00F704C1" w:rsidRDefault="00F704C1" w:rsidP="00FD7315">
      <w:pPr>
        <w:pStyle w:val="Allmrkusetekst"/>
        <w:spacing w:after="0"/>
      </w:pPr>
      <w:r>
        <w:t xml:space="preserve">§ 27.  Tegemata jäänud väljaminekute kavandamine järgmisel eelarveaastal </w:t>
      </w:r>
    </w:p>
    <w:p w14:paraId="2CE726AD" w14:textId="77777777" w:rsidR="00F704C1" w:rsidRDefault="00F704C1" w:rsidP="00FD7315">
      <w:pPr>
        <w:pStyle w:val="Allmrkusetekst"/>
        <w:spacing w:after="0"/>
      </w:pPr>
      <w:r>
        <w:t>(2) Eelarve või lisaeelarvega võib kavandada eelarveosades kogusummana eelmisel eelarveaastal tegemata jäänud väljaminekuid, kui need tulenevad:</w:t>
      </w:r>
    </w:p>
    <w:p w14:paraId="3AC3913E" w14:textId="77777777" w:rsidR="00F704C1" w:rsidRDefault="00F704C1" w:rsidP="00FD7315">
      <w:pPr>
        <w:pStyle w:val="Allmrkusetekst"/>
        <w:spacing w:after="0"/>
      </w:pPr>
      <w:r>
        <w:t>1) investeeringute elluviimiseks sõlmitud lepingust või välja kuulutatud riigihankest;</w:t>
      </w:r>
    </w:p>
    <w:p w14:paraId="7BA7BB8E" w14:textId="77777777" w:rsidR="00F704C1" w:rsidRDefault="00F704C1" w:rsidP="00FD7315">
      <w:pPr>
        <w:pStyle w:val="Allmrkusetekst"/>
        <w:spacing w:after="0"/>
      </w:pPr>
      <w:r>
        <w:t>2) sõlmitud lepingu alusel põhivara soetuseks antavast sihtfinantseerimisest;</w:t>
      </w:r>
    </w:p>
    <w:p w14:paraId="6CD33417" w14:textId="77777777" w:rsidR="00F704C1" w:rsidRDefault="00F704C1" w:rsidP="00FD7315">
      <w:pPr>
        <w:pStyle w:val="Allmrkusetekst"/>
        <w:spacing w:after="0"/>
      </w:pPr>
      <w:r>
        <w:t>3) sõlmitud lepingu alusel saadud sihtfinantseerimisest.</w:t>
      </w:r>
    </w:p>
    <w:p w14:paraId="7D8239C8" w14:textId="77777777" w:rsidR="00F704C1" w:rsidRDefault="00F704C1" w:rsidP="00FD7315">
      <w:pPr>
        <w:pStyle w:val="Allmrkusetekst"/>
        <w:spacing w:after="0"/>
      </w:pPr>
    </w:p>
  </w:footnote>
  <w:footnote w:id="17">
    <w:p w14:paraId="463F9AFC" w14:textId="77777777" w:rsidR="00F704C1" w:rsidRDefault="00F704C1">
      <w:pPr>
        <w:pStyle w:val="Allmrkusetekst"/>
      </w:pPr>
      <w:r>
        <w:rPr>
          <w:rStyle w:val="Allmrkuseviide"/>
        </w:rPr>
        <w:footnoteRef/>
      </w:r>
      <w:r>
        <w:t xml:space="preserve"> Viljandi linna reservfondi kasutamise kord </w:t>
      </w:r>
      <w:hyperlink r:id="rId15" w:history="1">
        <w:r w:rsidRPr="000873B3">
          <w:rPr>
            <w:rStyle w:val="Hperlink"/>
          </w:rPr>
          <w:t>https://www.riigiteataja.ee/akt/403062016005</w:t>
        </w:r>
      </w:hyperlink>
    </w:p>
  </w:footnote>
  <w:footnote w:id="18">
    <w:p w14:paraId="463F9AFD" w14:textId="77777777" w:rsidR="00F704C1" w:rsidRDefault="00F704C1" w:rsidP="00C56C43">
      <w:pPr>
        <w:pStyle w:val="Allmrkusetekst"/>
        <w:jc w:val="left"/>
      </w:pPr>
      <w:r>
        <w:rPr>
          <w:rStyle w:val="Allmrkuseviide"/>
        </w:rPr>
        <w:footnoteRef/>
      </w:r>
      <w:r>
        <w:t xml:space="preserve"> </w:t>
      </w:r>
      <w:r w:rsidRPr="00D34B5B">
        <w:t xml:space="preserve">Kättesaadav: </w:t>
      </w:r>
      <w:hyperlink r:id="rId16" w:history="1">
        <w:r w:rsidRPr="00D34B5B">
          <w:rPr>
            <w:rStyle w:val="Hperlink"/>
          </w:rPr>
          <w:t>https://www.rahandusministeerium.ee/et/kohalikud-omavalitsused-haldusreform-maavalitsused/finantsulevaated</w:t>
        </w:r>
      </w:hyperlink>
      <w:r>
        <w:t xml:space="preserve"> </w:t>
      </w:r>
    </w:p>
  </w:footnote>
  <w:footnote w:id="19">
    <w:p w14:paraId="463F9AFE" w14:textId="77777777" w:rsidR="00F704C1" w:rsidRDefault="00F704C1" w:rsidP="00437B09">
      <w:pPr>
        <w:pStyle w:val="Allmrkusetekst"/>
      </w:pPr>
      <w:r>
        <w:rPr>
          <w:rStyle w:val="Allmrkuseviide"/>
        </w:rPr>
        <w:footnoteRef/>
      </w:r>
      <w:r>
        <w:t xml:space="preserve"> </w:t>
      </w:r>
      <w:r w:rsidRPr="00437B09">
        <w:t xml:space="preserve">Rahandusministri 04.07.2011. a määruse nr 34 „Kohaliku omavalitsuse üksuse poolt Rahandusministeeriumile eelarvestrateegia, eelarve, lisaeelarve ja eelarve täitmise andmete esitamise tingimused ning vormid“ - </w:t>
      </w:r>
      <w:hyperlink r:id="rId17" w:history="1">
        <w:r w:rsidRPr="00576C3E">
          <w:rPr>
            <w:rStyle w:val="Hperlink"/>
          </w:rPr>
          <w:t>https://www.riigiteataja.ee/akt/106072011021</w:t>
        </w:r>
      </w:hyperlink>
      <w:r>
        <w:t xml:space="preserve"> </w:t>
      </w:r>
      <w:r w:rsidRPr="00437B09">
        <w:t>- lisa 2</w:t>
      </w:r>
    </w:p>
  </w:footnote>
  <w:footnote w:id="20">
    <w:p w14:paraId="463F9AFF" w14:textId="77777777" w:rsidR="00F704C1" w:rsidRDefault="00F704C1">
      <w:pPr>
        <w:pStyle w:val="Allmrkusetekst"/>
      </w:pPr>
      <w:r>
        <w:rPr>
          <w:rStyle w:val="Allmrkuseviide"/>
        </w:rPr>
        <w:footnoteRef/>
      </w:r>
      <w:r>
        <w:t xml:space="preserve"> </w:t>
      </w:r>
      <w:r w:rsidRPr="00437B09">
        <w:t xml:space="preserve">Rahandusministri 04.07.2011. a määruse nr 34 „Kohaliku omavalitsuse üksuse poolt Rahandusministeeriumile eelarvestrateegia, eelarve, lisaeelarve ja eelarve täitmise andmete esitamise tingimused ning vormid“ - </w:t>
      </w:r>
      <w:hyperlink r:id="rId18" w:history="1">
        <w:r w:rsidRPr="00576C3E">
          <w:rPr>
            <w:rStyle w:val="Hperlink"/>
          </w:rPr>
          <w:t>https://www.riigiteataja.ee/akt/106072011021</w:t>
        </w:r>
      </w:hyperlink>
      <w:r>
        <w:t xml:space="preserve"> </w:t>
      </w:r>
      <w:r w:rsidRPr="00437B09">
        <w:t>- lisa 3</w:t>
      </w:r>
    </w:p>
  </w:footnote>
  <w:footnote w:id="21">
    <w:p w14:paraId="463F9B00" w14:textId="77777777" w:rsidR="00F704C1" w:rsidRDefault="00F704C1">
      <w:pPr>
        <w:pStyle w:val="Allmrkusetekst"/>
      </w:pPr>
      <w:r>
        <w:rPr>
          <w:rStyle w:val="Allmrkuseviide"/>
        </w:rPr>
        <w:footnoteRef/>
      </w:r>
      <w:r>
        <w:t xml:space="preserve"> </w:t>
      </w:r>
      <w:r w:rsidRPr="00437B09">
        <w:t xml:space="preserve">Rahandusministri 04.07.2011. a määruse nr 34 „Kohaliku omavalitsuse üksuse poolt Rahandusministeeriumile eelarvestrateegia, eelarve, lisaeelarve ja eelarve täitmise andmete esitamise tingimused ning vormid“ - </w:t>
      </w:r>
      <w:hyperlink r:id="rId19" w:history="1">
        <w:r w:rsidRPr="00576C3E">
          <w:rPr>
            <w:rStyle w:val="Hperlink"/>
          </w:rPr>
          <w:t>https://www.riigiteataja.ee/akt/106072011021</w:t>
        </w:r>
      </w:hyperlink>
      <w:r>
        <w:t xml:space="preserve"> </w:t>
      </w:r>
      <w:r w:rsidRPr="00437B09">
        <w:t>- lisa 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37160B" w14:textId="6C59EC45" w:rsidR="00F704C1" w:rsidRPr="00856780" w:rsidRDefault="00F704C1" w:rsidP="00193C67">
    <w:pPr>
      <w:pStyle w:val="Pis"/>
      <w:jc w:val="right"/>
      <w:rPr>
        <w:rFonts w:cs="Times New Roman"/>
        <w:b/>
        <w:i/>
        <w:color w:val="2E74B5" w:themeColor="accent1" w:themeShade="BF"/>
        <w:sz w:val="20"/>
        <w:szCs w:val="20"/>
      </w:rPr>
    </w:pPr>
    <w:r w:rsidRPr="00856780">
      <w:rPr>
        <w:rFonts w:cs="Times New Roman"/>
        <w:b/>
        <w:i/>
        <w:color w:val="2E74B5" w:themeColor="accent1" w:themeShade="BF"/>
        <w:sz w:val="20"/>
        <w:szCs w:val="20"/>
      </w:rPr>
      <w:t>Viljandi linna eelarvestrateegia 2020-2025 eelnõu I</w:t>
    </w:r>
    <w:r>
      <w:rPr>
        <w:rFonts w:cs="Times New Roman"/>
        <w:b/>
        <w:i/>
        <w:color w:val="2E74B5" w:themeColor="accent1" w:themeShade="BF"/>
        <w:sz w:val="20"/>
        <w:szCs w:val="20"/>
      </w:rPr>
      <w:t>I</w:t>
    </w:r>
    <w:r w:rsidRPr="00856780">
      <w:rPr>
        <w:rFonts w:cs="Times New Roman"/>
        <w:b/>
        <w:i/>
        <w:color w:val="2E74B5" w:themeColor="accent1" w:themeShade="BF"/>
        <w:sz w:val="20"/>
        <w:szCs w:val="20"/>
      </w:rPr>
      <w:t xml:space="preserve"> lugemine - esitatud linnavolikogule augustis 2019</w:t>
    </w:r>
  </w:p>
  <w:p w14:paraId="463F9ACD" w14:textId="77777777" w:rsidR="00F704C1" w:rsidRPr="000571C9" w:rsidRDefault="00F704C1" w:rsidP="000571C9">
    <w:pPr>
      <w:pStyle w:val="Pi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EF525A" w14:textId="0E6D0110" w:rsidR="00F704C1" w:rsidRPr="00856780" w:rsidRDefault="00F704C1" w:rsidP="00193C67">
    <w:pPr>
      <w:pStyle w:val="Pis"/>
      <w:jc w:val="right"/>
      <w:rPr>
        <w:rFonts w:cs="Times New Roman"/>
        <w:b/>
        <w:i/>
        <w:color w:val="2E74B5" w:themeColor="accent1" w:themeShade="BF"/>
        <w:sz w:val="20"/>
        <w:szCs w:val="20"/>
      </w:rPr>
    </w:pPr>
    <w:r w:rsidRPr="00856780">
      <w:rPr>
        <w:rFonts w:cs="Times New Roman"/>
        <w:b/>
        <w:i/>
        <w:color w:val="2E74B5" w:themeColor="accent1" w:themeShade="BF"/>
        <w:sz w:val="20"/>
        <w:szCs w:val="20"/>
      </w:rPr>
      <w:t xml:space="preserve">Viljandi linna eelarvestrateegia 2020-2025 eelnõu </w:t>
    </w:r>
    <w:r>
      <w:rPr>
        <w:rFonts w:cs="Times New Roman"/>
        <w:b/>
        <w:i/>
        <w:color w:val="2E74B5" w:themeColor="accent1" w:themeShade="BF"/>
        <w:sz w:val="20"/>
        <w:szCs w:val="20"/>
      </w:rPr>
      <w:t>I</w:t>
    </w:r>
    <w:r w:rsidRPr="00856780">
      <w:rPr>
        <w:rFonts w:cs="Times New Roman"/>
        <w:b/>
        <w:i/>
        <w:color w:val="2E74B5" w:themeColor="accent1" w:themeShade="BF"/>
        <w:sz w:val="20"/>
        <w:szCs w:val="20"/>
      </w:rPr>
      <w:t xml:space="preserve">I lugemine - esitatud linnavolikogule </w:t>
    </w:r>
    <w:r>
      <w:rPr>
        <w:rFonts w:cs="Times New Roman"/>
        <w:b/>
        <w:i/>
        <w:color w:val="2E74B5" w:themeColor="accent1" w:themeShade="BF"/>
        <w:sz w:val="20"/>
        <w:szCs w:val="20"/>
      </w:rPr>
      <w:t>oktoobris</w:t>
    </w:r>
    <w:r w:rsidRPr="00856780">
      <w:rPr>
        <w:rFonts w:cs="Times New Roman"/>
        <w:b/>
        <w:i/>
        <w:color w:val="2E74B5" w:themeColor="accent1" w:themeShade="BF"/>
        <w:sz w:val="20"/>
        <w:szCs w:val="20"/>
      </w:rPr>
      <w:t xml:space="preserve"> 2019</w:t>
    </w:r>
  </w:p>
  <w:p w14:paraId="463F9AD3" w14:textId="77777777" w:rsidR="00F704C1" w:rsidRDefault="00F704C1">
    <w:pPr>
      <w:pStyle w:val="Pi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76298E"/>
    <w:multiLevelType w:val="hybridMultilevel"/>
    <w:tmpl w:val="AEC0A30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15:restartNumberingAfterBreak="0">
    <w:nsid w:val="0B6A2152"/>
    <w:multiLevelType w:val="multilevel"/>
    <w:tmpl w:val="8118FA08"/>
    <w:lvl w:ilvl="0">
      <w:start w:val="1"/>
      <w:numFmt w:val="decimal"/>
      <w:lvlText w:val="%1."/>
      <w:lvlJc w:val="left"/>
      <w:pPr>
        <w:ind w:left="360" w:hanging="360"/>
      </w:pPr>
    </w:lvl>
    <w:lvl w:ilvl="1">
      <w:start w:val="1"/>
      <w:numFmt w:val="decimal"/>
      <w:pStyle w:val="Pealkiri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D185897"/>
    <w:multiLevelType w:val="hybridMultilevel"/>
    <w:tmpl w:val="D5AA5BE2"/>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 w15:restartNumberingAfterBreak="0">
    <w:nsid w:val="316B03D2"/>
    <w:multiLevelType w:val="hybridMultilevel"/>
    <w:tmpl w:val="AF16776E"/>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15:restartNumberingAfterBreak="0">
    <w:nsid w:val="321805E2"/>
    <w:multiLevelType w:val="hybridMultilevel"/>
    <w:tmpl w:val="BCF0C262"/>
    <w:lvl w:ilvl="0" w:tplc="0425000D">
      <w:start w:val="1"/>
      <w:numFmt w:val="bullet"/>
      <w:lvlText w:val=""/>
      <w:lvlJc w:val="left"/>
      <w:pPr>
        <w:ind w:left="720" w:hanging="360"/>
      </w:pPr>
      <w:rPr>
        <w:rFonts w:ascii="Wingdings" w:hAnsi="Wingdings" w:hint="default"/>
      </w:rPr>
    </w:lvl>
    <w:lvl w:ilvl="1" w:tplc="04250003">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343E5AD1"/>
    <w:multiLevelType w:val="hybridMultilevel"/>
    <w:tmpl w:val="7A98ABC8"/>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 w15:restartNumberingAfterBreak="0">
    <w:nsid w:val="35A81AE0"/>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42377A36"/>
    <w:multiLevelType w:val="hybridMultilevel"/>
    <w:tmpl w:val="7A50D8A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15:restartNumberingAfterBreak="0">
    <w:nsid w:val="4FE972DE"/>
    <w:multiLevelType w:val="multilevel"/>
    <w:tmpl w:val="11AE7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C4C1468"/>
    <w:multiLevelType w:val="hybridMultilevel"/>
    <w:tmpl w:val="02668386"/>
    <w:lvl w:ilvl="0" w:tplc="63B23446">
      <w:start w:val="1"/>
      <w:numFmt w:val="decimal"/>
      <w:pStyle w:val="Pealkiri1"/>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0" w15:restartNumberingAfterBreak="0">
    <w:nsid w:val="5F6615BA"/>
    <w:multiLevelType w:val="hybridMultilevel"/>
    <w:tmpl w:val="6DC0D88C"/>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15:restartNumberingAfterBreak="0">
    <w:nsid w:val="63255786"/>
    <w:multiLevelType w:val="hybridMultilevel"/>
    <w:tmpl w:val="DBA6109E"/>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664106A9"/>
    <w:multiLevelType w:val="hybridMultilevel"/>
    <w:tmpl w:val="77D0E522"/>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0"/>
  </w:num>
  <w:num w:numId="4">
    <w:abstractNumId w:val="7"/>
  </w:num>
  <w:num w:numId="5">
    <w:abstractNumId w:val="12"/>
  </w:num>
  <w:num w:numId="6">
    <w:abstractNumId w:val="9"/>
  </w:num>
  <w:num w:numId="7">
    <w:abstractNumId w:val="9"/>
  </w:num>
  <w:num w:numId="8">
    <w:abstractNumId w:val="9"/>
  </w:num>
  <w:num w:numId="9">
    <w:abstractNumId w:val="9"/>
  </w:num>
  <w:num w:numId="10">
    <w:abstractNumId w:val="9"/>
  </w:num>
  <w:num w:numId="11">
    <w:abstractNumId w:val="9"/>
  </w:num>
  <w:num w:numId="12">
    <w:abstractNumId w:val="9"/>
  </w:num>
  <w:num w:numId="13">
    <w:abstractNumId w:val="9"/>
  </w:num>
  <w:num w:numId="14">
    <w:abstractNumId w:val="9"/>
  </w:num>
  <w:num w:numId="15">
    <w:abstractNumId w:val="9"/>
  </w:num>
  <w:num w:numId="16">
    <w:abstractNumId w:val="9"/>
  </w:num>
  <w:num w:numId="17">
    <w:abstractNumId w:val="5"/>
  </w:num>
  <w:num w:numId="18">
    <w:abstractNumId w:val="11"/>
  </w:num>
  <w:num w:numId="19">
    <w:abstractNumId w:val="4"/>
  </w:num>
  <w:num w:numId="20">
    <w:abstractNumId w:val="3"/>
  </w:num>
  <w:num w:numId="21">
    <w:abstractNumId w:val="2"/>
  </w:num>
  <w:num w:numId="22">
    <w:abstractNumId w:val="10"/>
  </w:num>
  <w:num w:numId="23">
    <w:abstractNumId w:val="9"/>
  </w:num>
  <w:num w:numId="24">
    <w:abstractNumId w:val="6"/>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hideGrammaticalErrors/>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269C"/>
    <w:rsid w:val="000028F3"/>
    <w:rsid w:val="000353B9"/>
    <w:rsid w:val="00042087"/>
    <w:rsid w:val="00051A46"/>
    <w:rsid w:val="000571C9"/>
    <w:rsid w:val="000602F9"/>
    <w:rsid w:val="00065173"/>
    <w:rsid w:val="00072D5F"/>
    <w:rsid w:val="00075C5B"/>
    <w:rsid w:val="000873B3"/>
    <w:rsid w:val="000A5E58"/>
    <w:rsid w:val="000C118A"/>
    <w:rsid w:val="000C4F9C"/>
    <w:rsid w:val="000D458B"/>
    <w:rsid w:val="000E5A97"/>
    <w:rsid w:val="000E67D8"/>
    <w:rsid w:val="000F3DB6"/>
    <w:rsid w:val="00101F52"/>
    <w:rsid w:val="00102613"/>
    <w:rsid w:val="00114E26"/>
    <w:rsid w:val="00121D7C"/>
    <w:rsid w:val="00135DC2"/>
    <w:rsid w:val="00146154"/>
    <w:rsid w:val="0016168A"/>
    <w:rsid w:val="00163159"/>
    <w:rsid w:val="00175AE0"/>
    <w:rsid w:val="00184239"/>
    <w:rsid w:val="00187126"/>
    <w:rsid w:val="00191A45"/>
    <w:rsid w:val="00191DA7"/>
    <w:rsid w:val="00193C67"/>
    <w:rsid w:val="001B2249"/>
    <w:rsid w:val="001B2E4B"/>
    <w:rsid w:val="001C645B"/>
    <w:rsid w:val="001E25C6"/>
    <w:rsid w:val="00205F2F"/>
    <w:rsid w:val="0020642E"/>
    <w:rsid w:val="00222BD3"/>
    <w:rsid w:val="002372B6"/>
    <w:rsid w:val="00252342"/>
    <w:rsid w:val="00253C79"/>
    <w:rsid w:val="00253E1A"/>
    <w:rsid w:val="00254238"/>
    <w:rsid w:val="00255235"/>
    <w:rsid w:val="002608CD"/>
    <w:rsid w:val="00265CCE"/>
    <w:rsid w:val="00283286"/>
    <w:rsid w:val="0028526E"/>
    <w:rsid w:val="002912DE"/>
    <w:rsid w:val="00293684"/>
    <w:rsid w:val="002972A6"/>
    <w:rsid w:val="002A003D"/>
    <w:rsid w:val="002A14AE"/>
    <w:rsid w:val="002B030A"/>
    <w:rsid w:val="002B0602"/>
    <w:rsid w:val="002B3C09"/>
    <w:rsid w:val="002B7955"/>
    <w:rsid w:val="002C2EF0"/>
    <w:rsid w:val="002C5D7A"/>
    <w:rsid w:val="002D5D74"/>
    <w:rsid w:val="002E2D5F"/>
    <w:rsid w:val="002E3B3E"/>
    <w:rsid w:val="002F0715"/>
    <w:rsid w:val="002F30D7"/>
    <w:rsid w:val="00323CC6"/>
    <w:rsid w:val="00324156"/>
    <w:rsid w:val="003257C1"/>
    <w:rsid w:val="003520E2"/>
    <w:rsid w:val="0036052D"/>
    <w:rsid w:val="003720B4"/>
    <w:rsid w:val="00375B93"/>
    <w:rsid w:val="003A15B6"/>
    <w:rsid w:val="003B55CE"/>
    <w:rsid w:val="003B57FF"/>
    <w:rsid w:val="003C2736"/>
    <w:rsid w:val="003D3287"/>
    <w:rsid w:val="003D3847"/>
    <w:rsid w:val="003F0EB0"/>
    <w:rsid w:val="003F1B85"/>
    <w:rsid w:val="003F4682"/>
    <w:rsid w:val="004041F8"/>
    <w:rsid w:val="00412C63"/>
    <w:rsid w:val="004141B9"/>
    <w:rsid w:val="004301FD"/>
    <w:rsid w:val="004326E4"/>
    <w:rsid w:val="00435AE8"/>
    <w:rsid w:val="00437B09"/>
    <w:rsid w:val="004478CA"/>
    <w:rsid w:val="00455262"/>
    <w:rsid w:val="00455FCD"/>
    <w:rsid w:val="00461994"/>
    <w:rsid w:val="004948F4"/>
    <w:rsid w:val="004A23E2"/>
    <w:rsid w:val="004B145A"/>
    <w:rsid w:val="004C08B6"/>
    <w:rsid w:val="004C0D36"/>
    <w:rsid w:val="004D75B7"/>
    <w:rsid w:val="004E4CA2"/>
    <w:rsid w:val="004E4F00"/>
    <w:rsid w:val="004F5243"/>
    <w:rsid w:val="004F6F41"/>
    <w:rsid w:val="00520C21"/>
    <w:rsid w:val="0052401C"/>
    <w:rsid w:val="00536BE4"/>
    <w:rsid w:val="00545934"/>
    <w:rsid w:val="00555CAF"/>
    <w:rsid w:val="00576B5F"/>
    <w:rsid w:val="00591A6B"/>
    <w:rsid w:val="005B0CD1"/>
    <w:rsid w:val="005B3695"/>
    <w:rsid w:val="005B3CF8"/>
    <w:rsid w:val="005C199E"/>
    <w:rsid w:val="005C4517"/>
    <w:rsid w:val="005D280F"/>
    <w:rsid w:val="005F1516"/>
    <w:rsid w:val="006019CD"/>
    <w:rsid w:val="00617AE0"/>
    <w:rsid w:val="0062693E"/>
    <w:rsid w:val="00631C08"/>
    <w:rsid w:val="00660B43"/>
    <w:rsid w:val="00674934"/>
    <w:rsid w:val="006828F5"/>
    <w:rsid w:val="006850A1"/>
    <w:rsid w:val="006D4A59"/>
    <w:rsid w:val="006E4B4E"/>
    <w:rsid w:val="00705665"/>
    <w:rsid w:val="007228FE"/>
    <w:rsid w:val="007348B4"/>
    <w:rsid w:val="007413A5"/>
    <w:rsid w:val="00794435"/>
    <w:rsid w:val="0079514E"/>
    <w:rsid w:val="007A7B8F"/>
    <w:rsid w:val="007B33D1"/>
    <w:rsid w:val="007C7840"/>
    <w:rsid w:val="007E5617"/>
    <w:rsid w:val="007F2483"/>
    <w:rsid w:val="00822BAE"/>
    <w:rsid w:val="00853C1D"/>
    <w:rsid w:val="00856780"/>
    <w:rsid w:val="00861F50"/>
    <w:rsid w:val="00862F9B"/>
    <w:rsid w:val="00870609"/>
    <w:rsid w:val="00872599"/>
    <w:rsid w:val="008A4488"/>
    <w:rsid w:val="008A73AF"/>
    <w:rsid w:val="008B7E2D"/>
    <w:rsid w:val="008C31D0"/>
    <w:rsid w:val="008D1E13"/>
    <w:rsid w:val="008E0146"/>
    <w:rsid w:val="008E7BB0"/>
    <w:rsid w:val="008F03F1"/>
    <w:rsid w:val="00907520"/>
    <w:rsid w:val="00916E2A"/>
    <w:rsid w:val="00922CDC"/>
    <w:rsid w:val="00950A6A"/>
    <w:rsid w:val="00974FB0"/>
    <w:rsid w:val="00976F02"/>
    <w:rsid w:val="00980E98"/>
    <w:rsid w:val="009811CB"/>
    <w:rsid w:val="00986B32"/>
    <w:rsid w:val="00987322"/>
    <w:rsid w:val="009966C4"/>
    <w:rsid w:val="009A4619"/>
    <w:rsid w:val="009A48F4"/>
    <w:rsid w:val="009A7430"/>
    <w:rsid w:val="009B6E29"/>
    <w:rsid w:val="009C0C38"/>
    <w:rsid w:val="009D78E5"/>
    <w:rsid w:val="009F11B0"/>
    <w:rsid w:val="009F120A"/>
    <w:rsid w:val="009F5CEB"/>
    <w:rsid w:val="00A038C7"/>
    <w:rsid w:val="00A10656"/>
    <w:rsid w:val="00A12D1B"/>
    <w:rsid w:val="00A21939"/>
    <w:rsid w:val="00A31A18"/>
    <w:rsid w:val="00A3606C"/>
    <w:rsid w:val="00A402E0"/>
    <w:rsid w:val="00A5286D"/>
    <w:rsid w:val="00A60B76"/>
    <w:rsid w:val="00A72C31"/>
    <w:rsid w:val="00A852F5"/>
    <w:rsid w:val="00A94882"/>
    <w:rsid w:val="00AA2AB5"/>
    <w:rsid w:val="00AC3298"/>
    <w:rsid w:val="00AC35FC"/>
    <w:rsid w:val="00AC45B4"/>
    <w:rsid w:val="00AD1D81"/>
    <w:rsid w:val="00AE5893"/>
    <w:rsid w:val="00B00B09"/>
    <w:rsid w:val="00B1154D"/>
    <w:rsid w:val="00B24AF8"/>
    <w:rsid w:val="00B27C6B"/>
    <w:rsid w:val="00B3400E"/>
    <w:rsid w:val="00B470D1"/>
    <w:rsid w:val="00B65398"/>
    <w:rsid w:val="00B7236E"/>
    <w:rsid w:val="00B86C38"/>
    <w:rsid w:val="00B9002A"/>
    <w:rsid w:val="00B94256"/>
    <w:rsid w:val="00BA7FBD"/>
    <w:rsid w:val="00BC1616"/>
    <w:rsid w:val="00BE1478"/>
    <w:rsid w:val="00BE4D75"/>
    <w:rsid w:val="00BF340B"/>
    <w:rsid w:val="00BF4A42"/>
    <w:rsid w:val="00BF6DE5"/>
    <w:rsid w:val="00C20261"/>
    <w:rsid w:val="00C22265"/>
    <w:rsid w:val="00C3277C"/>
    <w:rsid w:val="00C56C43"/>
    <w:rsid w:val="00C7263E"/>
    <w:rsid w:val="00C72789"/>
    <w:rsid w:val="00C758FF"/>
    <w:rsid w:val="00C848CD"/>
    <w:rsid w:val="00C85741"/>
    <w:rsid w:val="00C9530E"/>
    <w:rsid w:val="00CC3C5F"/>
    <w:rsid w:val="00CD3918"/>
    <w:rsid w:val="00CD4DE1"/>
    <w:rsid w:val="00D02B47"/>
    <w:rsid w:val="00D11435"/>
    <w:rsid w:val="00D27D47"/>
    <w:rsid w:val="00D34B5B"/>
    <w:rsid w:val="00D41DE3"/>
    <w:rsid w:val="00D442C3"/>
    <w:rsid w:val="00D53C44"/>
    <w:rsid w:val="00D6390B"/>
    <w:rsid w:val="00D84A62"/>
    <w:rsid w:val="00DA629D"/>
    <w:rsid w:val="00DC43DF"/>
    <w:rsid w:val="00DC7BD5"/>
    <w:rsid w:val="00DD0C1B"/>
    <w:rsid w:val="00DD4A2B"/>
    <w:rsid w:val="00DE010D"/>
    <w:rsid w:val="00DE5932"/>
    <w:rsid w:val="00DF7A1C"/>
    <w:rsid w:val="00E31803"/>
    <w:rsid w:val="00E3269C"/>
    <w:rsid w:val="00E32B21"/>
    <w:rsid w:val="00E3583C"/>
    <w:rsid w:val="00E40E48"/>
    <w:rsid w:val="00E57200"/>
    <w:rsid w:val="00E63BD4"/>
    <w:rsid w:val="00E725CC"/>
    <w:rsid w:val="00E77372"/>
    <w:rsid w:val="00E8187A"/>
    <w:rsid w:val="00E82A27"/>
    <w:rsid w:val="00E854BF"/>
    <w:rsid w:val="00E93564"/>
    <w:rsid w:val="00E9557B"/>
    <w:rsid w:val="00EA2056"/>
    <w:rsid w:val="00EA25C3"/>
    <w:rsid w:val="00EB2D08"/>
    <w:rsid w:val="00EB695C"/>
    <w:rsid w:val="00ED0888"/>
    <w:rsid w:val="00ED481A"/>
    <w:rsid w:val="00EE57F6"/>
    <w:rsid w:val="00EF256F"/>
    <w:rsid w:val="00EF68B0"/>
    <w:rsid w:val="00F03E25"/>
    <w:rsid w:val="00F04C72"/>
    <w:rsid w:val="00F07D9F"/>
    <w:rsid w:val="00F11174"/>
    <w:rsid w:val="00F21099"/>
    <w:rsid w:val="00F22CB7"/>
    <w:rsid w:val="00F341BA"/>
    <w:rsid w:val="00F408BF"/>
    <w:rsid w:val="00F40FDA"/>
    <w:rsid w:val="00F428D3"/>
    <w:rsid w:val="00F675E8"/>
    <w:rsid w:val="00F704C1"/>
    <w:rsid w:val="00F80B09"/>
    <w:rsid w:val="00F81890"/>
    <w:rsid w:val="00F8550A"/>
    <w:rsid w:val="00F97B6F"/>
    <w:rsid w:val="00FA0F1A"/>
    <w:rsid w:val="00FA66C7"/>
    <w:rsid w:val="00FB3FE5"/>
    <w:rsid w:val="00FC5099"/>
    <w:rsid w:val="00FD7315"/>
    <w:rsid w:val="00FF171B"/>
    <w:rsid w:val="00FF201B"/>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463F902A"/>
  <w15:chartTrackingRefBased/>
  <w15:docId w15:val="{68A9FC5F-5B6A-4B8E-A90F-ADC0A7D94A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color w:val="000000" w:themeColor="text1"/>
        <w:sz w:val="22"/>
        <w:szCs w:val="22"/>
        <w:lang w:val="et-E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laad">
    <w:name w:val="Normal"/>
    <w:qFormat/>
  </w:style>
  <w:style w:type="paragraph" w:styleId="Pealkiri1">
    <w:name w:val="heading 1"/>
    <w:basedOn w:val="Normaallaad"/>
    <w:next w:val="Normaallaad"/>
    <w:link w:val="Pealkiri1Mrk"/>
    <w:uiPriority w:val="9"/>
    <w:qFormat/>
    <w:rsid w:val="006828F5"/>
    <w:pPr>
      <w:keepNext/>
      <w:numPr>
        <w:numId w:val="2"/>
      </w:numPr>
      <w:spacing w:before="240" w:after="60" w:line="276" w:lineRule="auto"/>
      <w:jc w:val="both"/>
      <w:outlineLvl w:val="0"/>
    </w:pPr>
    <w:rPr>
      <w:rFonts w:eastAsia="Times New Roman" w:cs="Times New Roman"/>
      <w:b/>
      <w:bCs/>
      <w:kern w:val="32"/>
      <w:sz w:val="28"/>
      <w:szCs w:val="32"/>
    </w:rPr>
  </w:style>
  <w:style w:type="paragraph" w:styleId="Pealkiri2">
    <w:name w:val="heading 2"/>
    <w:basedOn w:val="Normaallaad"/>
    <w:next w:val="Normaallaad"/>
    <w:link w:val="Pealkiri2Mrk"/>
    <w:uiPriority w:val="9"/>
    <w:unhideWhenUsed/>
    <w:qFormat/>
    <w:rsid w:val="006828F5"/>
    <w:pPr>
      <w:keepNext/>
      <w:numPr>
        <w:ilvl w:val="1"/>
        <w:numId w:val="1"/>
      </w:numPr>
      <w:spacing w:before="240" w:after="240" w:line="276" w:lineRule="auto"/>
      <w:jc w:val="both"/>
      <w:outlineLvl w:val="1"/>
    </w:pPr>
    <w:rPr>
      <w:rFonts w:eastAsia="Times New Roman" w:cs="Times New Roman"/>
      <w:b/>
      <w:bCs/>
      <w:iCs/>
      <w:szCs w:val="28"/>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uiPriority w:val="9"/>
    <w:rsid w:val="006828F5"/>
    <w:rPr>
      <w:rFonts w:ascii="Times New Roman" w:eastAsia="Times New Roman" w:hAnsi="Times New Roman" w:cs="Times New Roman"/>
      <w:b/>
      <w:bCs/>
      <w:kern w:val="32"/>
      <w:sz w:val="28"/>
      <w:szCs w:val="32"/>
    </w:rPr>
  </w:style>
  <w:style w:type="character" w:customStyle="1" w:styleId="Pealkiri2Mrk">
    <w:name w:val="Pealkiri 2 Märk"/>
    <w:basedOn w:val="Liguvaikefont"/>
    <w:link w:val="Pealkiri2"/>
    <w:uiPriority w:val="9"/>
    <w:rsid w:val="006828F5"/>
    <w:rPr>
      <w:rFonts w:ascii="Times New Roman" w:eastAsia="Times New Roman" w:hAnsi="Times New Roman" w:cs="Times New Roman"/>
      <w:b/>
      <w:bCs/>
      <w:iCs/>
      <w:szCs w:val="28"/>
    </w:rPr>
  </w:style>
  <w:style w:type="paragraph" w:styleId="Pis">
    <w:name w:val="header"/>
    <w:basedOn w:val="Normaallaad"/>
    <w:link w:val="PisMrk"/>
    <w:uiPriority w:val="99"/>
    <w:unhideWhenUsed/>
    <w:rsid w:val="00E31803"/>
    <w:pPr>
      <w:tabs>
        <w:tab w:val="center" w:pos="4536"/>
        <w:tab w:val="right" w:pos="9072"/>
      </w:tabs>
      <w:spacing w:after="0" w:line="240" w:lineRule="auto"/>
    </w:pPr>
  </w:style>
  <w:style w:type="character" w:customStyle="1" w:styleId="PisMrk">
    <w:name w:val="Päis Märk"/>
    <w:basedOn w:val="Liguvaikefont"/>
    <w:link w:val="Pis"/>
    <w:uiPriority w:val="99"/>
    <w:rsid w:val="00E31803"/>
  </w:style>
  <w:style w:type="paragraph" w:styleId="Jalus">
    <w:name w:val="footer"/>
    <w:basedOn w:val="Normaallaad"/>
    <w:link w:val="JalusMrk"/>
    <w:uiPriority w:val="99"/>
    <w:unhideWhenUsed/>
    <w:rsid w:val="00E31803"/>
    <w:pPr>
      <w:tabs>
        <w:tab w:val="center" w:pos="4536"/>
        <w:tab w:val="right" w:pos="9072"/>
      </w:tabs>
      <w:spacing w:after="0" w:line="240" w:lineRule="auto"/>
    </w:pPr>
  </w:style>
  <w:style w:type="character" w:customStyle="1" w:styleId="JalusMrk">
    <w:name w:val="Jalus Märk"/>
    <w:basedOn w:val="Liguvaikefont"/>
    <w:link w:val="Jalus"/>
    <w:uiPriority w:val="99"/>
    <w:rsid w:val="00E31803"/>
  </w:style>
  <w:style w:type="character" w:styleId="Hperlink">
    <w:name w:val="Hyperlink"/>
    <w:uiPriority w:val="99"/>
    <w:unhideWhenUsed/>
    <w:rsid w:val="006828F5"/>
    <w:rPr>
      <w:color w:val="0000FF"/>
      <w:u w:val="single"/>
    </w:rPr>
  </w:style>
  <w:style w:type="paragraph" w:styleId="Allmrkusetekst">
    <w:name w:val="footnote text"/>
    <w:basedOn w:val="Normaallaad"/>
    <w:link w:val="AllmrkusetekstMrk"/>
    <w:semiHidden/>
    <w:unhideWhenUsed/>
    <w:rsid w:val="006828F5"/>
    <w:pPr>
      <w:spacing w:after="200" w:line="276" w:lineRule="auto"/>
      <w:jc w:val="both"/>
    </w:pPr>
    <w:rPr>
      <w:rFonts w:eastAsia="Calibri" w:cs="Times New Roman"/>
      <w:sz w:val="20"/>
      <w:szCs w:val="20"/>
    </w:rPr>
  </w:style>
  <w:style w:type="character" w:customStyle="1" w:styleId="AllmrkusetekstMrk">
    <w:name w:val="Allmärkuse tekst Märk"/>
    <w:basedOn w:val="Liguvaikefont"/>
    <w:link w:val="Allmrkusetekst"/>
    <w:semiHidden/>
    <w:rsid w:val="006828F5"/>
    <w:rPr>
      <w:rFonts w:ascii="Times New Roman" w:eastAsia="Calibri" w:hAnsi="Times New Roman" w:cs="Times New Roman"/>
      <w:sz w:val="20"/>
      <w:szCs w:val="20"/>
    </w:rPr>
  </w:style>
  <w:style w:type="character" w:styleId="Allmrkuseviide">
    <w:name w:val="footnote reference"/>
    <w:uiPriority w:val="99"/>
    <w:unhideWhenUsed/>
    <w:rsid w:val="006828F5"/>
    <w:rPr>
      <w:vertAlign w:val="superscript"/>
    </w:rPr>
  </w:style>
  <w:style w:type="paragraph" w:styleId="Kehatekst">
    <w:name w:val="Body Text"/>
    <w:aliases w:val="Body,Tekst,Tekst 12,Body1,Tekst1,Body2,Tekst2,Body3,Tekst3,Mull"/>
    <w:basedOn w:val="Normaallaad"/>
    <w:link w:val="KehatekstMrk"/>
    <w:uiPriority w:val="99"/>
    <w:rsid w:val="006828F5"/>
    <w:pPr>
      <w:spacing w:before="120" w:after="120" w:line="360" w:lineRule="auto"/>
      <w:jc w:val="both"/>
    </w:pPr>
    <w:rPr>
      <w:rFonts w:eastAsia="Times New Roman" w:cs="Times New Roman"/>
      <w:sz w:val="32"/>
      <w:szCs w:val="24"/>
    </w:rPr>
  </w:style>
  <w:style w:type="character" w:customStyle="1" w:styleId="KehatekstMrk">
    <w:name w:val="Kehatekst Märk"/>
    <w:aliases w:val="Body Märk,Tekst Märk,Tekst 12 Märk,Body1 Märk,Tekst1 Märk,Body2 Märk,Tekst2 Märk,Body3 Märk,Tekst3 Märk,Mull Märk"/>
    <w:basedOn w:val="Liguvaikefont"/>
    <w:link w:val="Kehatekst"/>
    <w:uiPriority w:val="99"/>
    <w:rsid w:val="006828F5"/>
    <w:rPr>
      <w:rFonts w:ascii="Times New Roman" w:eastAsia="Times New Roman" w:hAnsi="Times New Roman" w:cs="Times New Roman"/>
      <w:sz w:val="32"/>
      <w:szCs w:val="24"/>
    </w:rPr>
  </w:style>
  <w:style w:type="character" w:styleId="Klastatudhperlink">
    <w:name w:val="FollowedHyperlink"/>
    <w:basedOn w:val="Liguvaikefont"/>
    <w:uiPriority w:val="99"/>
    <w:semiHidden/>
    <w:unhideWhenUsed/>
    <w:rsid w:val="00163159"/>
    <w:rPr>
      <w:color w:val="954F72" w:themeColor="followedHyperlink"/>
      <w:u w:val="single"/>
    </w:rPr>
  </w:style>
  <w:style w:type="character" w:styleId="Lehekljenumber">
    <w:name w:val="page number"/>
    <w:uiPriority w:val="99"/>
    <w:rsid w:val="00065173"/>
    <w:rPr>
      <w:rFonts w:cs="Times New Roman"/>
    </w:rPr>
  </w:style>
  <w:style w:type="paragraph" w:styleId="Sisukorrapealkiri">
    <w:name w:val="TOC Heading"/>
    <w:basedOn w:val="Pealkiri1"/>
    <w:next w:val="Normaallaad"/>
    <w:uiPriority w:val="39"/>
    <w:unhideWhenUsed/>
    <w:qFormat/>
    <w:rsid w:val="000D458B"/>
    <w:pPr>
      <w:keepLines/>
      <w:numPr>
        <w:numId w:val="0"/>
      </w:numPr>
      <w:spacing w:after="0" w:line="259" w:lineRule="auto"/>
      <w:jc w:val="left"/>
      <w:outlineLvl w:val="9"/>
    </w:pPr>
    <w:rPr>
      <w:rFonts w:asciiTheme="majorHAnsi" w:eastAsiaTheme="majorEastAsia" w:hAnsiTheme="majorHAnsi" w:cstheme="majorBidi"/>
      <w:b w:val="0"/>
      <w:bCs w:val="0"/>
      <w:color w:val="2E74B5" w:themeColor="accent1" w:themeShade="BF"/>
      <w:kern w:val="0"/>
      <w:sz w:val="32"/>
      <w:lang w:eastAsia="et-EE"/>
    </w:rPr>
  </w:style>
  <w:style w:type="paragraph" w:styleId="SK1">
    <w:name w:val="toc 1"/>
    <w:basedOn w:val="Normaallaad"/>
    <w:next w:val="Normaallaad"/>
    <w:autoRedefine/>
    <w:uiPriority w:val="39"/>
    <w:unhideWhenUsed/>
    <w:rsid w:val="008F03F1"/>
    <w:pPr>
      <w:tabs>
        <w:tab w:val="left" w:pos="440"/>
        <w:tab w:val="right" w:leader="dot" w:pos="9392"/>
      </w:tabs>
      <w:spacing w:after="100" w:line="360" w:lineRule="auto"/>
    </w:pPr>
  </w:style>
  <w:style w:type="paragraph" w:styleId="SK2">
    <w:name w:val="toc 2"/>
    <w:basedOn w:val="Normaallaad"/>
    <w:next w:val="Normaallaad"/>
    <w:autoRedefine/>
    <w:uiPriority w:val="39"/>
    <w:unhideWhenUsed/>
    <w:rsid w:val="009966C4"/>
    <w:pPr>
      <w:tabs>
        <w:tab w:val="left" w:pos="880"/>
        <w:tab w:val="right" w:leader="dot" w:pos="9392"/>
      </w:tabs>
      <w:spacing w:after="0"/>
      <w:ind w:left="220"/>
    </w:pPr>
  </w:style>
  <w:style w:type="paragraph" w:styleId="Loendilik">
    <w:name w:val="List Paragraph"/>
    <w:basedOn w:val="Normaallaad"/>
    <w:uiPriority w:val="34"/>
    <w:qFormat/>
    <w:rsid w:val="00822BAE"/>
    <w:pPr>
      <w:ind w:left="720"/>
      <w:contextualSpacing/>
    </w:pPr>
  </w:style>
  <w:style w:type="table" w:styleId="Kontuurtabel">
    <w:name w:val="Table Grid"/>
    <w:basedOn w:val="Normaaltabel"/>
    <w:uiPriority w:val="39"/>
    <w:rsid w:val="0066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Jutumullitekst">
    <w:name w:val="Balloon Text"/>
    <w:basedOn w:val="Normaallaad"/>
    <w:link w:val="JutumullitekstMrk"/>
    <w:uiPriority w:val="99"/>
    <w:semiHidden/>
    <w:unhideWhenUsed/>
    <w:rsid w:val="00EB2D08"/>
    <w:pPr>
      <w:spacing w:after="0" w:line="240" w:lineRule="auto"/>
    </w:pPr>
    <w:rPr>
      <w:rFonts w:ascii="Segoe UI" w:hAnsi="Segoe UI" w:cs="Segoe UI"/>
      <w:sz w:val="18"/>
      <w:szCs w:val="18"/>
    </w:rPr>
  </w:style>
  <w:style w:type="character" w:customStyle="1" w:styleId="JutumullitekstMrk">
    <w:name w:val="Jutumullitekst Märk"/>
    <w:basedOn w:val="Liguvaikefont"/>
    <w:link w:val="Jutumullitekst"/>
    <w:uiPriority w:val="99"/>
    <w:semiHidden/>
    <w:rsid w:val="00EB2D08"/>
    <w:rPr>
      <w:rFonts w:ascii="Segoe UI" w:hAnsi="Segoe UI" w:cs="Segoe UI"/>
      <w:sz w:val="18"/>
      <w:szCs w:val="18"/>
    </w:rPr>
  </w:style>
  <w:style w:type="table" w:customStyle="1" w:styleId="Kontuurtabel1">
    <w:name w:val="Kontuurtabel1"/>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2">
    <w:name w:val="Kontuurtabel2"/>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3">
    <w:name w:val="Kontuurtabel3"/>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laadveeb">
    <w:name w:val="Normal (Web)"/>
    <w:basedOn w:val="Normaallaad"/>
    <w:uiPriority w:val="99"/>
    <w:unhideWhenUsed/>
    <w:rsid w:val="00F704C1"/>
    <w:pPr>
      <w:spacing w:before="100" w:beforeAutospacing="1" w:after="100" w:afterAutospacing="1" w:line="240" w:lineRule="auto"/>
    </w:pPr>
    <w:rPr>
      <w:rFonts w:eastAsia="Times New Roman" w:cs="Times New Roman"/>
      <w:color w:val="auto"/>
      <w:sz w:val="24"/>
      <w:szCs w:val="24"/>
      <w:lang w:eastAsia="et-EE"/>
    </w:rPr>
  </w:style>
  <w:style w:type="paragraph" w:styleId="Kommentaaritekst">
    <w:name w:val="annotation text"/>
    <w:basedOn w:val="Normaallaad"/>
    <w:link w:val="KommentaaritekstMrk"/>
    <w:uiPriority w:val="99"/>
    <w:unhideWhenUsed/>
    <w:rsid w:val="00F704C1"/>
    <w:pPr>
      <w:spacing w:line="240" w:lineRule="auto"/>
    </w:pPr>
    <w:rPr>
      <w:rFonts w:asciiTheme="minorHAnsi" w:hAnsiTheme="minorHAnsi"/>
      <w:color w:val="auto"/>
      <w:sz w:val="20"/>
      <w:szCs w:val="20"/>
    </w:rPr>
  </w:style>
  <w:style w:type="character" w:customStyle="1" w:styleId="KommentaaritekstMrk">
    <w:name w:val="Kommentaari tekst Märk"/>
    <w:basedOn w:val="Liguvaikefont"/>
    <w:link w:val="Kommentaaritekst"/>
    <w:uiPriority w:val="99"/>
    <w:rsid w:val="00F704C1"/>
    <w:rPr>
      <w:rFonts w:asciiTheme="minorHAnsi" w:hAnsiTheme="minorHAnsi"/>
      <w:color w:val="auto"/>
      <w:sz w:val="20"/>
      <w:szCs w:val="20"/>
    </w:rPr>
  </w:style>
  <w:style w:type="paragraph" w:styleId="Lihttekst">
    <w:name w:val="Plain Text"/>
    <w:basedOn w:val="Normaallaad"/>
    <w:link w:val="LihttekstMrk"/>
    <w:uiPriority w:val="99"/>
    <w:unhideWhenUsed/>
    <w:rsid w:val="00F704C1"/>
    <w:pPr>
      <w:spacing w:after="0" w:line="240" w:lineRule="auto"/>
    </w:pPr>
    <w:rPr>
      <w:rFonts w:ascii="Calibri" w:hAnsi="Calibri"/>
      <w:color w:val="auto"/>
      <w:szCs w:val="21"/>
    </w:rPr>
  </w:style>
  <w:style w:type="character" w:customStyle="1" w:styleId="LihttekstMrk">
    <w:name w:val="Lihttekst Märk"/>
    <w:basedOn w:val="Liguvaikefont"/>
    <w:link w:val="Lihttekst"/>
    <w:uiPriority w:val="99"/>
    <w:rsid w:val="00F704C1"/>
    <w:rPr>
      <w:rFonts w:ascii="Calibri" w:hAnsi="Calibri"/>
      <w:color w:val="auto"/>
      <w:szCs w:val="21"/>
    </w:rPr>
  </w:style>
  <w:style w:type="table" w:customStyle="1" w:styleId="Kontuurtabel4">
    <w:name w:val="Kontuurtabel4"/>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704C1"/>
    <w:pPr>
      <w:autoSpaceDE w:val="0"/>
      <w:autoSpaceDN w:val="0"/>
      <w:adjustRightInd w:val="0"/>
      <w:spacing w:after="0" w:line="240" w:lineRule="auto"/>
    </w:pPr>
    <w:rPr>
      <w:rFonts w:cs="Times New Roman"/>
      <w:color w:val="000000"/>
      <w:sz w:val="24"/>
      <w:szCs w:val="24"/>
    </w:rPr>
  </w:style>
  <w:style w:type="table" w:customStyle="1" w:styleId="Kontuurtabel5">
    <w:name w:val="Kontuurtabel5"/>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6">
    <w:name w:val="Kontuurtabel6"/>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7">
    <w:name w:val="Kontuurtabel7"/>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8">
    <w:name w:val="Kontuurtabel8"/>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040770">
      <w:bodyDiv w:val="1"/>
      <w:marLeft w:val="0"/>
      <w:marRight w:val="0"/>
      <w:marTop w:val="0"/>
      <w:marBottom w:val="0"/>
      <w:divBdr>
        <w:top w:val="none" w:sz="0" w:space="0" w:color="auto"/>
        <w:left w:val="none" w:sz="0" w:space="0" w:color="auto"/>
        <w:bottom w:val="none" w:sz="0" w:space="0" w:color="auto"/>
        <w:right w:val="none" w:sz="0" w:space="0" w:color="auto"/>
      </w:divBdr>
    </w:div>
    <w:div w:id="226963289">
      <w:bodyDiv w:val="1"/>
      <w:marLeft w:val="0"/>
      <w:marRight w:val="0"/>
      <w:marTop w:val="0"/>
      <w:marBottom w:val="0"/>
      <w:divBdr>
        <w:top w:val="none" w:sz="0" w:space="0" w:color="auto"/>
        <w:left w:val="none" w:sz="0" w:space="0" w:color="auto"/>
        <w:bottom w:val="none" w:sz="0" w:space="0" w:color="auto"/>
        <w:right w:val="none" w:sz="0" w:space="0" w:color="auto"/>
      </w:divBdr>
    </w:div>
    <w:div w:id="256913690">
      <w:bodyDiv w:val="1"/>
      <w:marLeft w:val="0"/>
      <w:marRight w:val="0"/>
      <w:marTop w:val="0"/>
      <w:marBottom w:val="0"/>
      <w:divBdr>
        <w:top w:val="none" w:sz="0" w:space="0" w:color="auto"/>
        <w:left w:val="none" w:sz="0" w:space="0" w:color="auto"/>
        <w:bottom w:val="none" w:sz="0" w:space="0" w:color="auto"/>
        <w:right w:val="none" w:sz="0" w:space="0" w:color="auto"/>
      </w:divBdr>
    </w:div>
    <w:div w:id="811097940">
      <w:bodyDiv w:val="1"/>
      <w:marLeft w:val="0"/>
      <w:marRight w:val="0"/>
      <w:marTop w:val="0"/>
      <w:marBottom w:val="0"/>
      <w:divBdr>
        <w:top w:val="none" w:sz="0" w:space="0" w:color="auto"/>
        <w:left w:val="none" w:sz="0" w:space="0" w:color="auto"/>
        <w:bottom w:val="none" w:sz="0" w:space="0" w:color="auto"/>
        <w:right w:val="none" w:sz="0" w:space="0" w:color="auto"/>
      </w:divBdr>
    </w:div>
    <w:div w:id="896084740">
      <w:bodyDiv w:val="1"/>
      <w:marLeft w:val="0"/>
      <w:marRight w:val="0"/>
      <w:marTop w:val="0"/>
      <w:marBottom w:val="0"/>
      <w:divBdr>
        <w:top w:val="none" w:sz="0" w:space="0" w:color="auto"/>
        <w:left w:val="none" w:sz="0" w:space="0" w:color="auto"/>
        <w:bottom w:val="none" w:sz="0" w:space="0" w:color="auto"/>
        <w:right w:val="none" w:sz="0" w:space="0" w:color="auto"/>
      </w:divBdr>
    </w:div>
    <w:div w:id="995107457">
      <w:bodyDiv w:val="1"/>
      <w:marLeft w:val="0"/>
      <w:marRight w:val="0"/>
      <w:marTop w:val="0"/>
      <w:marBottom w:val="0"/>
      <w:divBdr>
        <w:top w:val="none" w:sz="0" w:space="0" w:color="auto"/>
        <w:left w:val="none" w:sz="0" w:space="0" w:color="auto"/>
        <w:bottom w:val="none" w:sz="0" w:space="0" w:color="auto"/>
        <w:right w:val="none" w:sz="0" w:space="0" w:color="auto"/>
      </w:divBdr>
    </w:div>
    <w:div w:id="1099639019">
      <w:bodyDiv w:val="1"/>
      <w:marLeft w:val="0"/>
      <w:marRight w:val="0"/>
      <w:marTop w:val="0"/>
      <w:marBottom w:val="0"/>
      <w:divBdr>
        <w:top w:val="none" w:sz="0" w:space="0" w:color="auto"/>
        <w:left w:val="none" w:sz="0" w:space="0" w:color="auto"/>
        <w:bottom w:val="none" w:sz="0" w:space="0" w:color="auto"/>
        <w:right w:val="none" w:sz="0" w:space="0" w:color="auto"/>
      </w:divBdr>
    </w:div>
    <w:div w:id="1150831069">
      <w:bodyDiv w:val="1"/>
      <w:marLeft w:val="0"/>
      <w:marRight w:val="0"/>
      <w:marTop w:val="0"/>
      <w:marBottom w:val="0"/>
      <w:divBdr>
        <w:top w:val="none" w:sz="0" w:space="0" w:color="auto"/>
        <w:left w:val="none" w:sz="0" w:space="0" w:color="auto"/>
        <w:bottom w:val="none" w:sz="0" w:space="0" w:color="auto"/>
        <w:right w:val="none" w:sz="0" w:space="0" w:color="auto"/>
      </w:divBdr>
    </w:div>
    <w:div w:id="1524049511">
      <w:bodyDiv w:val="1"/>
      <w:marLeft w:val="0"/>
      <w:marRight w:val="0"/>
      <w:marTop w:val="0"/>
      <w:marBottom w:val="0"/>
      <w:divBdr>
        <w:top w:val="none" w:sz="0" w:space="0" w:color="auto"/>
        <w:left w:val="none" w:sz="0" w:space="0" w:color="auto"/>
        <w:bottom w:val="none" w:sz="0" w:space="0" w:color="auto"/>
        <w:right w:val="none" w:sz="0" w:space="0" w:color="auto"/>
      </w:divBdr>
    </w:div>
    <w:div w:id="1806047292">
      <w:bodyDiv w:val="1"/>
      <w:marLeft w:val="0"/>
      <w:marRight w:val="0"/>
      <w:marTop w:val="0"/>
      <w:marBottom w:val="0"/>
      <w:divBdr>
        <w:top w:val="none" w:sz="0" w:space="0" w:color="auto"/>
        <w:left w:val="none" w:sz="0" w:space="0" w:color="auto"/>
        <w:bottom w:val="none" w:sz="0" w:space="0" w:color="auto"/>
        <w:right w:val="none" w:sz="0" w:space="0" w:color="auto"/>
      </w:divBdr>
    </w:div>
    <w:div w:id="1871412370">
      <w:bodyDiv w:val="1"/>
      <w:marLeft w:val="0"/>
      <w:marRight w:val="0"/>
      <w:marTop w:val="0"/>
      <w:marBottom w:val="0"/>
      <w:divBdr>
        <w:top w:val="none" w:sz="0" w:space="0" w:color="auto"/>
        <w:left w:val="none" w:sz="0" w:space="0" w:color="auto"/>
        <w:bottom w:val="none" w:sz="0" w:space="0" w:color="auto"/>
        <w:right w:val="none" w:sz="0" w:space="0" w:color="auto"/>
      </w:divBdr>
    </w:div>
    <w:div w:id="1896962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ootukassa.ee/content/tootukassast/tootud-kohalikes-omavalitsustes" TargetMode="External"/><Relationship Id="rId18" Type="http://schemas.openxmlformats.org/officeDocument/2006/relationships/footer" Target="footer1.xml"/><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riigiraha.fin.ee/geoqlik/proxy/QvAJAXZfc/opendoc.htm?document=Riigiraha.qvw&amp;host=local&amp;anonymous=true/" TargetMode="External"/><Relationship Id="rId29" Type="http://schemas.openxmlformats.org/officeDocument/2006/relationships/image" Target="media/image13.png"/><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emf"/><Relationship Id="rId58" Type="http://schemas.openxmlformats.org/officeDocument/2006/relationships/image" Target="media/image42.emf"/><Relationship Id="rId5" Type="http://schemas.openxmlformats.org/officeDocument/2006/relationships/webSettings" Target="webSettings.xm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www.viljandi.ee"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emf"/><Relationship Id="rId8" Type="http://schemas.openxmlformats.org/officeDocument/2006/relationships/image" Target="media/image1.jpe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hyperlink" Target="https://www.rahandusministeerium.ee/et/kohalikud-omavalitsused-haldusreform-maavalitsused/finantsulevaated" TargetMode="Externa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fontTable" Target="fontTable.xml"/><Relationship Id="rId20" Type="http://schemas.openxmlformats.org/officeDocument/2006/relationships/footer" Target="footer2.xml"/><Relationship Id="rId41" Type="http://schemas.openxmlformats.org/officeDocument/2006/relationships/image" Target="media/image25.png"/><Relationship Id="rId54" Type="http://schemas.openxmlformats.org/officeDocument/2006/relationships/image" Target="media/image3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ww.viljandi.ee/eelarved/-/asset_publisher/IkFeMqiTh0pw/content/viljandi-linna-2019-aasta-eelarve?redirect=http%3A%2F%2Fwww.viljandi.ee%2Feelarved%3Fp_p_id%3D101_INSTANCE_IkFeMqiTh0pw%26p_p_lifecycle%3D0%26p_p_state%3Dnormal%26p_p_mode%3Dview%26p_p_col_id%3Dcolumn-2%26p_p_col_count%3D1" TargetMode="Externa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emf"/><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emf"/><Relationship Id="rId60"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rahandusministeerium.ee/et/riigieelarve-ja-majandus/majandusprognoosid" TargetMode="External"/><Relationship Id="rId13" Type="http://schemas.openxmlformats.org/officeDocument/2006/relationships/hyperlink" Target="https://www.riigiteataja.ee/akt/410112018017" TargetMode="External"/><Relationship Id="rId18" Type="http://schemas.openxmlformats.org/officeDocument/2006/relationships/hyperlink" Target="https://www.riigiteataja.ee/akt/106072011021" TargetMode="External"/><Relationship Id="rId3" Type="http://schemas.openxmlformats.org/officeDocument/2006/relationships/hyperlink" Target="https://www.riigiteataja.ee/akt/123122011008?leiaKehtiv" TargetMode="External"/><Relationship Id="rId7" Type="http://schemas.openxmlformats.org/officeDocument/2006/relationships/hyperlink" Target="https://www.riigiteataja.ee/akt/413042016025" TargetMode="External"/><Relationship Id="rId12" Type="http://schemas.openxmlformats.org/officeDocument/2006/relationships/hyperlink" Target="https://www.riigiteataja.ee/akt/402052019026?leiaKehtiv" TargetMode="External"/><Relationship Id="rId17" Type="http://schemas.openxmlformats.org/officeDocument/2006/relationships/hyperlink" Target="https://www.riigiteataja.ee/akt/106072011021" TargetMode="External"/><Relationship Id="rId2" Type="http://schemas.openxmlformats.org/officeDocument/2006/relationships/hyperlink" Target="http://atp.amphora.ee/viljandilv/index.aspx?itm=488558" TargetMode="External"/><Relationship Id="rId16" Type="http://schemas.openxmlformats.org/officeDocument/2006/relationships/hyperlink" Target="https://www.rahandusministeerium.ee/et/kohalikud-omavalitsused-haldusreform-maavalitsused/finantsulevaated" TargetMode="External"/><Relationship Id="rId1" Type="http://schemas.openxmlformats.org/officeDocument/2006/relationships/hyperlink" Target="http://atp.amphora.ee/viljandilv/index.aspx?itm=428184" TargetMode="External"/><Relationship Id="rId6" Type="http://schemas.openxmlformats.org/officeDocument/2006/relationships/hyperlink" Target="https://www.riigiteataja.ee/akt/115022013005" TargetMode="External"/><Relationship Id="rId11" Type="http://schemas.openxmlformats.org/officeDocument/2006/relationships/hyperlink" Target="https://www.emta.ee/et/eraklient/maa-mets-soiduk-kutus-hasartmang/maamaksust" TargetMode="External"/><Relationship Id="rId5" Type="http://schemas.openxmlformats.org/officeDocument/2006/relationships/hyperlink" Target="https://www.riigiteataja.ee/akt/407112014028" TargetMode="External"/><Relationship Id="rId15" Type="http://schemas.openxmlformats.org/officeDocument/2006/relationships/hyperlink" Target="https://www.riigiteataja.ee/akt/403062016005" TargetMode="External"/><Relationship Id="rId10" Type="http://schemas.openxmlformats.org/officeDocument/2006/relationships/hyperlink" Target="https://www.riigiteataja.ee/akt/119032019106?leiaKehtiv" TargetMode="External"/><Relationship Id="rId19" Type="http://schemas.openxmlformats.org/officeDocument/2006/relationships/hyperlink" Target="https://www.riigiteataja.ee/akt/106072011021" TargetMode="External"/><Relationship Id="rId4" Type="http://schemas.openxmlformats.org/officeDocument/2006/relationships/hyperlink" Target="https://www.riigiteataja.ee/akt/130122011056?leiaKehtiv" TargetMode="External"/><Relationship Id="rId9" Type="http://schemas.openxmlformats.org/officeDocument/2006/relationships/hyperlink" Target="https://www.rahandusministeerium.ee/et/kohalikud-omavalitsused-haldusreform-maavalitsused/finantsulevaated" TargetMode="External"/><Relationship Id="rId14" Type="http://schemas.openxmlformats.org/officeDocument/2006/relationships/hyperlink" Target="https://www.riigiteataja.ee/akt/102022018010" TargetMode="External"/></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BF77F0-8143-4A17-B6C1-2596FE504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10661</Words>
  <Characters>61839</Characters>
  <Application>Microsoft Office Word</Application>
  <DocSecurity>4</DocSecurity>
  <Lines>515</Lines>
  <Paragraphs>144</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72356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Marika Aaso</dc:creator>
  <cp:keywords/>
  <dc:description/>
  <cp:lastModifiedBy>Reet Alev</cp:lastModifiedBy>
  <cp:revision>2</cp:revision>
  <cp:lastPrinted>2019-10-10T05:17:00Z</cp:lastPrinted>
  <dcterms:created xsi:type="dcterms:W3CDTF">2019-10-16T08:49:00Z</dcterms:created>
  <dcterms:modified xsi:type="dcterms:W3CDTF">2019-10-16T08:49:00Z</dcterms:modified>
</cp:coreProperties>
</file>